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8FDE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b/>
          <w:lang w:eastAsia="cs-CZ"/>
        </w:rPr>
      </w:pPr>
      <w:r w:rsidRPr="00B70A37">
        <w:rPr>
          <w:rFonts w:ascii="Verdana" w:eastAsia="Times New Roman" w:hAnsi="Verdana" w:cs="Arial"/>
          <w:b/>
          <w:lang w:eastAsia="cs-CZ"/>
        </w:rPr>
        <w:t xml:space="preserve">Stanovisko vlastníka (uživatele) pozemku </w:t>
      </w:r>
      <w:proofErr w:type="spellStart"/>
      <w:r w:rsidRPr="00B70A37">
        <w:rPr>
          <w:rFonts w:ascii="Verdana" w:eastAsia="Times New Roman" w:hAnsi="Verdana" w:cs="Arial"/>
          <w:b/>
          <w:color w:val="000000"/>
          <w:lang w:eastAsia="cs-CZ"/>
        </w:rPr>
        <w:t>parc</w:t>
      </w:r>
      <w:proofErr w:type="spellEnd"/>
      <w:r w:rsidRPr="00B70A37">
        <w:rPr>
          <w:rFonts w:ascii="Verdana" w:eastAsia="Times New Roman" w:hAnsi="Verdana" w:cs="Arial"/>
          <w:b/>
          <w:color w:val="000000"/>
          <w:lang w:eastAsia="cs-CZ"/>
        </w:rPr>
        <w:t xml:space="preserve">. </w:t>
      </w:r>
      <w:proofErr w:type="gramStart"/>
      <w:r w:rsidRPr="00B70A37">
        <w:rPr>
          <w:rFonts w:ascii="Verdana" w:eastAsia="Times New Roman" w:hAnsi="Verdana" w:cs="Arial"/>
          <w:b/>
          <w:color w:val="000000"/>
          <w:lang w:eastAsia="cs-CZ"/>
        </w:rPr>
        <w:t>č.</w:t>
      </w:r>
      <w:proofErr w:type="gramEnd"/>
      <w:r w:rsidRPr="00B70A37">
        <w:rPr>
          <w:rFonts w:ascii="Verdana" w:eastAsia="Times New Roman" w:hAnsi="Verdana" w:cs="Arial"/>
          <w:b/>
          <w:color w:val="000000"/>
          <w:lang w:eastAsia="cs-CZ"/>
        </w:rPr>
        <w:t xml:space="preserve"> </w:t>
      </w:r>
      <w:r w:rsidRPr="00B70A37">
        <w:rPr>
          <w:rFonts w:ascii="Verdana" w:eastAsia="Times New Roman" w:hAnsi="Verdana" w:cs="Arial"/>
          <w:b/>
          <w:color w:val="000000"/>
          <w:lang w:val="en-US" w:eastAsia="cs-CZ"/>
        </w:rPr>
        <w:t xml:space="preserve">…… </w:t>
      </w:r>
      <w:r w:rsidRPr="00B70A37">
        <w:rPr>
          <w:rFonts w:ascii="Verdana" w:eastAsia="Times New Roman" w:hAnsi="Verdana" w:cs="Arial"/>
          <w:b/>
          <w:color w:val="000000"/>
          <w:lang w:eastAsia="cs-CZ"/>
        </w:rPr>
        <w:t xml:space="preserve">katastrální území </w:t>
      </w:r>
      <w:r w:rsidRPr="00B70A37">
        <w:rPr>
          <w:rFonts w:ascii="Verdana" w:eastAsia="Times New Roman" w:hAnsi="Verdana" w:cs="Arial"/>
          <w:b/>
          <w:color w:val="000000"/>
          <w:lang w:val="en-US" w:eastAsia="cs-CZ"/>
        </w:rPr>
        <w:t>…………….</w:t>
      </w:r>
      <w:r w:rsidRPr="00B70A37">
        <w:rPr>
          <w:rFonts w:ascii="Verdana" w:eastAsia="Times New Roman" w:hAnsi="Verdana" w:cs="Arial"/>
          <w:b/>
          <w:color w:val="000000"/>
          <w:lang w:eastAsia="cs-CZ"/>
        </w:rPr>
        <w:t xml:space="preserve"> </w:t>
      </w:r>
    </w:p>
    <w:p w14:paraId="6E3B8FDF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0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Vlastník (uživatel) pozemku (jméno / název, adresa)</w:t>
      </w:r>
    </w:p>
    <w:p w14:paraId="6E3B8FE1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2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3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4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Tel. číslo, e-mail: ……………………………………………………</w:t>
      </w:r>
      <w:proofErr w:type="gramStart"/>
      <w:r w:rsidRPr="00B70A37">
        <w:rPr>
          <w:rFonts w:ascii="Verdana" w:eastAsia="Times New Roman" w:hAnsi="Verdana" w:cs="Arial"/>
          <w:lang w:eastAsia="cs-CZ"/>
        </w:rPr>
        <w:t>…..</w:t>
      </w:r>
      <w:proofErr w:type="gramEnd"/>
    </w:p>
    <w:p w14:paraId="6E3B8FE5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6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7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ab/>
        <w:t>(dále jen “vlastník“)</w:t>
      </w:r>
    </w:p>
    <w:p w14:paraId="6E3B8FE8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9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A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Vlastník sděluje,</w:t>
      </w:r>
    </w:p>
    <w:p w14:paraId="6E3B8FEB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C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že odstranění a ořez stromoví rostoucích na jeho pozemku:</w:t>
      </w:r>
    </w:p>
    <w:p w14:paraId="6E3B8FED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EE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proofErr w:type="spellStart"/>
      <w:r w:rsidRPr="00B70A37">
        <w:rPr>
          <w:rFonts w:ascii="Verdana" w:eastAsia="Times New Roman" w:hAnsi="Verdana" w:cs="Arial"/>
          <w:lang w:eastAsia="cs-CZ"/>
        </w:rPr>
        <w:t>parc</w:t>
      </w:r>
      <w:proofErr w:type="spellEnd"/>
      <w:r w:rsidRPr="00B70A37">
        <w:rPr>
          <w:rFonts w:ascii="Verdana" w:eastAsia="Times New Roman" w:hAnsi="Verdana" w:cs="Arial"/>
          <w:lang w:eastAsia="cs-CZ"/>
        </w:rPr>
        <w:t xml:space="preserve">. </w:t>
      </w:r>
      <w:proofErr w:type="gramStart"/>
      <w:r w:rsidRPr="00B70A37">
        <w:rPr>
          <w:rFonts w:ascii="Verdana" w:eastAsia="Times New Roman" w:hAnsi="Verdana" w:cs="Arial"/>
          <w:lang w:eastAsia="cs-CZ"/>
        </w:rPr>
        <w:t>č.</w:t>
      </w:r>
      <w:proofErr w:type="gramEnd"/>
      <w:r w:rsidRPr="00B70A37">
        <w:rPr>
          <w:rFonts w:ascii="Verdana" w:eastAsia="Times New Roman" w:hAnsi="Verdana" w:cs="Arial"/>
          <w:lang w:eastAsia="cs-CZ"/>
        </w:rPr>
        <w:t xml:space="preserve"> ……             katastrální území: ……………………..,</w:t>
      </w:r>
    </w:p>
    <w:p w14:paraId="6E3B8FEF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F0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které ohrožuje bezpečný a spolehlivý provoz distribuční soustavy (dále jen „DS“) a tím i provoz na železniční dopravní cestě,</w:t>
      </w:r>
    </w:p>
    <w:p w14:paraId="6E3B8FF1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F2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  <w:proofErr w:type="gramStart"/>
      <w:r w:rsidRPr="00B70A37">
        <w:rPr>
          <w:rFonts w:ascii="Verdana" w:eastAsia="Times New Roman" w:hAnsi="Verdana" w:cs="Arial"/>
          <w:lang w:eastAsia="cs-CZ"/>
        </w:rPr>
        <w:t>1.</w:t>
      </w:r>
      <w:r w:rsidRPr="00B70A37">
        <w:rPr>
          <w:rFonts w:ascii="Verdana" w:eastAsia="Times New Roman" w:hAnsi="Verdana" w:cs="Arial"/>
          <w:vertAlign w:val="superscript"/>
          <w:lang w:eastAsia="cs-CZ"/>
        </w:rPr>
        <w:t>*</w:t>
      </w:r>
      <w:r w:rsidRPr="00B70A37">
        <w:rPr>
          <w:rFonts w:ascii="Verdana" w:eastAsia="Times New Roman" w:hAnsi="Verdana" w:cs="Arial"/>
          <w:lang w:eastAsia="cs-CZ"/>
        </w:rPr>
        <w:t>provede</w:t>
      </w:r>
      <w:proofErr w:type="gramEnd"/>
      <w:r w:rsidRPr="00B70A37">
        <w:rPr>
          <w:rFonts w:ascii="Verdana" w:eastAsia="Times New Roman" w:hAnsi="Verdana" w:cs="Arial"/>
          <w:lang w:eastAsia="cs-CZ"/>
        </w:rPr>
        <w:t xml:space="preserve"> vlastník sám, a to ve lhůtě uvedené v </w:t>
      </w:r>
      <w:r w:rsidRPr="00B70A37">
        <w:rPr>
          <w:rFonts w:ascii="Verdana" w:eastAsia="Times New Roman" w:hAnsi="Verdana" w:cs="Arial"/>
          <w:i/>
          <w:lang w:eastAsia="cs-CZ"/>
        </w:rPr>
        <w:t>Upozornění k odstranění a ořezu stromoví  v ochranném pásmu nadzemního vedení el. soustavy podél železniční dopravní cesty</w:t>
      </w:r>
      <w:r w:rsidRPr="00B70A37">
        <w:rPr>
          <w:rFonts w:ascii="Verdana" w:eastAsia="Times New Roman" w:hAnsi="Verdana" w:cs="Arial"/>
          <w:lang w:eastAsia="cs-CZ"/>
        </w:rPr>
        <w:t xml:space="preserve"> (dále jen „Upozornění“), a to v termínu do ……….. Vlastník provede tento úkon v souladu s požadavky vyjmenovanými v Upozornění, tj. pod dozorem osoby kvalifikované dle vyhlášky č. 50/1978 Sb.,</w:t>
      </w:r>
      <w:r w:rsidR="00280D4F" w:rsidRPr="00280D4F">
        <w:t xml:space="preserve"> </w:t>
      </w:r>
      <w:r w:rsidR="00280D4F" w:rsidRPr="00280D4F">
        <w:rPr>
          <w:rFonts w:ascii="Verdana" w:eastAsia="Times New Roman" w:hAnsi="Verdana" w:cs="Arial"/>
          <w:lang w:eastAsia="cs-CZ"/>
        </w:rPr>
        <w:t>o odborné způsobilosti v elektrotechnice, ve znění pozdějších předpisů</w:t>
      </w:r>
      <w:r w:rsidR="00280D4F">
        <w:rPr>
          <w:rFonts w:ascii="Verdana" w:eastAsia="Times New Roman" w:hAnsi="Verdana" w:cs="Arial"/>
          <w:lang w:eastAsia="cs-CZ"/>
        </w:rPr>
        <w:t>,</w:t>
      </w:r>
      <w:r w:rsidRPr="00B70A37">
        <w:rPr>
          <w:rFonts w:ascii="Verdana" w:eastAsia="Times New Roman" w:hAnsi="Verdana" w:cs="Arial"/>
          <w:lang w:eastAsia="cs-CZ"/>
        </w:rPr>
        <w:t xml:space="preserve"> nebo na základě předchozího požadavku o vypnutí a zajištění el. zařízení u provozovatele DS; v takovém případě bude vlastník rovněž respektovat související požadavky vyplývající ze </w:t>
      </w:r>
      <w:proofErr w:type="gramStart"/>
      <w:r w:rsidRPr="00B70A37">
        <w:rPr>
          <w:rFonts w:ascii="Verdana" w:eastAsia="Times New Roman" w:hAnsi="Verdana" w:cs="Arial"/>
          <w:lang w:eastAsia="cs-CZ"/>
        </w:rPr>
        <w:t xml:space="preserve">zákona </w:t>
      </w:r>
      <w:r w:rsidR="00280D4F">
        <w:rPr>
          <w:rFonts w:ascii="Verdana" w:eastAsia="Times New Roman" w:hAnsi="Verdana" w:cs="Arial"/>
          <w:lang w:eastAsia="cs-CZ"/>
        </w:rPr>
        <w:t xml:space="preserve">            </w:t>
      </w:r>
      <w:r w:rsidRPr="00B70A37">
        <w:rPr>
          <w:rFonts w:ascii="Verdana" w:eastAsia="Times New Roman" w:hAnsi="Verdana" w:cs="Arial"/>
          <w:lang w:eastAsia="cs-CZ"/>
        </w:rPr>
        <w:t>č.</w:t>
      </w:r>
      <w:proofErr w:type="gramEnd"/>
      <w:r w:rsidRPr="00B70A37">
        <w:rPr>
          <w:rFonts w:ascii="Verdana" w:eastAsia="Times New Roman" w:hAnsi="Verdana" w:cs="Arial"/>
          <w:lang w:eastAsia="cs-CZ"/>
        </w:rPr>
        <w:t xml:space="preserve"> 266/1994 Sb.,</w:t>
      </w:r>
      <w:r w:rsidR="00280D4F" w:rsidRPr="00280D4F">
        <w:t xml:space="preserve"> </w:t>
      </w:r>
      <w:r w:rsidR="00280D4F" w:rsidRPr="00280D4F">
        <w:rPr>
          <w:rFonts w:ascii="Verdana" w:eastAsia="Times New Roman" w:hAnsi="Verdana" w:cs="Arial"/>
          <w:lang w:eastAsia="cs-CZ"/>
        </w:rPr>
        <w:t>o drahách, ve znění pozdějších předpisů</w:t>
      </w:r>
      <w:r w:rsidR="00280D4F">
        <w:rPr>
          <w:rFonts w:ascii="Verdana" w:eastAsia="Times New Roman" w:hAnsi="Verdana" w:cs="Arial"/>
          <w:lang w:eastAsia="cs-CZ"/>
        </w:rPr>
        <w:t>,</w:t>
      </w:r>
      <w:r w:rsidRPr="00B70A37">
        <w:rPr>
          <w:rFonts w:ascii="Verdana" w:eastAsia="Times New Roman" w:hAnsi="Verdana" w:cs="Arial"/>
          <w:lang w:eastAsia="cs-CZ"/>
        </w:rPr>
        <w:t xml:space="preserve"> navazujících prováděcích vyhlášek a interní legislativy provozovatele dráhy.</w:t>
      </w:r>
    </w:p>
    <w:p w14:paraId="6E3B8FF3" w14:textId="77777777" w:rsidR="00B70A37" w:rsidRPr="00B70A37" w:rsidRDefault="00B70A37" w:rsidP="00B70A37">
      <w:pPr>
        <w:spacing w:after="0" w:line="240" w:lineRule="auto"/>
        <w:rPr>
          <w:rFonts w:ascii="Verdana" w:eastAsia="Times New Roman" w:hAnsi="Verdana" w:cs="Arial"/>
          <w:lang w:eastAsia="cs-CZ"/>
        </w:rPr>
      </w:pPr>
    </w:p>
    <w:p w14:paraId="6E3B8FF4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2.</w:t>
      </w:r>
      <w:r w:rsidRPr="00B70A37">
        <w:rPr>
          <w:rFonts w:ascii="Verdana" w:eastAsia="Times New Roman" w:hAnsi="Verdana" w:cs="Arial"/>
          <w:vertAlign w:val="superscript"/>
          <w:lang w:eastAsia="cs-CZ"/>
        </w:rPr>
        <w:t xml:space="preserve"> *</w:t>
      </w:r>
      <w:r w:rsidRPr="00B70A37">
        <w:rPr>
          <w:rFonts w:ascii="Verdana" w:eastAsia="Times New Roman" w:hAnsi="Verdana" w:cs="Arial"/>
          <w:lang w:eastAsia="cs-CZ"/>
        </w:rPr>
        <w:t>vlastník neprovede s tím, že ořez a případné kácení stromoví (dále jen „zásah“) provede zástupce provozovatele DS (nebo přímo Správa železnic) ve lhůtě uvedené v Upozornění. Vzniklý klest a zbytky po těžbě zlikviduje (</w:t>
      </w:r>
      <w:proofErr w:type="spellStart"/>
      <w:r w:rsidRPr="00B70A37">
        <w:rPr>
          <w:rFonts w:ascii="Verdana" w:eastAsia="Times New Roman" w:hAnsi="Verdana" w:cs="Arial"/>
          <w:lang w:eastAsia="cs-CZ"/>
        </w:rPr>
        <w:t>štěpkováním</w:t>
      </w:r>
      <w:proofErr w:type="spellEnd"/>
      <w:r w:rsidRPr="00B70A37">
        <w:rPr>
          <w:rFonts w:ascii="Verdana" w:eastAsia="Times New Roman" w:hAnsi="Verdana" w:cs="Arial"/>
          <w:lang w:eastAsia="cs-CZ"/>
        </w:rPr>
        <w:t>, mulčováním, hrázkováním a pálením) zástupce provozovatele DS (nebo přímo Správa železnic). Dřevní hmota bude uložena v celých délkách na okraji ochranného pásma nebo na jiném vhodném místě na dotčeném pozemku, mimo komunikace, budov, plotů apod. Žádné jiné možnosti naložení s dřevní hmotou nejsou přípustné.</w:t>
      </w:r>
    </w:p>
    <w:p w14:paraId="6E3B8FF5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6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3.</w:t>
      </w:r>
      <w:r w:rsidRPr="00B70A37">
        <w:rPr>
          <w:rFonts w:ascii="Verdana" w:eastAsia="Times New Roman" w:hAnsi="Verdana" w:cs="Arial"/>
          <w:vertAlign w:val="superscript"/>
          <w:lang w:eastAsia="cs-CZ"/>
        </w:rPr>
        <w:t xml:space="preserve"> *</w:t>
      </w:r>
      <w:r w:rsidRPr="00B70A37">
        <w:rPr>
          <w:rFonts w:ascii="Verdana" w:eastAsia="Times New Roman" w:hAnsi="Verdana" w:cs="Arial"/>
          <w:lang w:eastAsia="cs-CZ"/>
        </w:rPr>
        <w:t>vlastník neprovede s tím, že zásah provede zástupce provozovatele DS (nebo přímo Správa železnic) ve lhůtě uvedené v Upozornění. Dřevní hmota bude odstraněna, vzniklý klest a zbytky po těžbě budou zlikvidovány (</w:t>
      </w:r>
      <w:proofErr w:type="spellStart"/>
      <w:r w:rsidRPr="00B70A37">
        <w:rPr>
          <w:rFonts w:ascii="Verdana" w:eastAsia="Times New Roman" w:hAnsi="Verdana" w:cs="Arial"/>
          <w:lang w:eastAsia="cs-CZ"/>
        </w:rPr>
        <w:t>štěpkováním</w:t>
      </w:r>
      <w:proofErr w:type="spellEnd"/>
      <w:r w:rsidRPr="00B70A37">
        <w:rPr>
          <w:rFonts w:ascii="Verdana" w:eastAsia="Times New Roman" w:hAnsi="Verdana" w:cs="Arial"/>
          <w:lang w:eastAsia="cs-CZ"/>
        </w:rPr>
        <w:t>, mulčováním, hrázkováním a pálením) zástupcem provozovatele DS (nebo přímo Správou železnic).</w:t>
      </w:r>
    </w:p>
    <w:p w14:paraId="6E3B8FF7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8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 xml:space="preserve">4. </w:t>
      </w:r>
      <w:r>
        <w:rPr>
          <w:rFonts w:ascii="Verdana" w:eastAsia="Times New Roman" w:hAnsi="Verdana" w:cs="Arial"/>
          <w:lang w:eastAsia="cs-CZ"/>
        </w:rPr>
        <w:t>*</w:t>
      </w:r>
      <w:r w:rsidRPr="00B70A37">
        <w:rPr>
          <w:rFonts w:ascii="Verdana" w:eastAsia="Times New Roman" w:hAnsi="Verdana" w:cs="Arial"/>
          <w:vertAlign w:val="superscript"/>
          <w:lang w:eastAsia="cs-CZ"/>
        </w:rPr>
        <w:endnoteReference w:id="1"/>
      </w:r>
      <w:r w:rsidRPr="00B70A37">
        <w:rPr>
          <w:rFonts w:ascii="Verdana" w:eastAsia="Times New Roman" w:hAnsi="Verdana" w:cs="Arial"/>
          <w:lang w:eastAsia="cs-CZ"/>
        </w:rPr>
        <w:t>vlastnictví pozemku bylo převedeno na níže uvedenou osobu:</w:t>
      </w:r>
    </w:p>
    <w:p w14:paraId="6E3B8FF9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A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Jméno, příjmení a adresa nového vlastníka:………………………………</w:t>
      </w:r>
    </w:p>
    <w:p w14:paraId="6E3B8FFB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C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D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Datum podepsání: ……………</w:t>
      </w:r>
    </w:p>
    <w:p w14:paraId="6E3B8FFE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8FFF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6E3B9000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70A37">
        <w:rPr>
          <w:rFonts w:ascii="Verdana" w:eastAsia="Times New Roman" w:hAnsi="Verdana" w:cs="Arial"/>
          <w:lang w:eastAsia="cs-CZ"/>
        </w:rPr>
        <w:t>Podpis vlastníka pozemku:………………………….</w:t>
      </w:r>
    </w:p>
    <w:p w14:paraId="6E3B9001" w14:textId="77777777" w:rsidR="00B70A37" w:rsidRPr="00B70A37" w:rsidRDefault="00B70A37" w:rsidP="00B70A37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sectPr w:rsidR="00B70A37" w:rsidRPr="00B70A37" w:rsidSect="00FC6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C361" w14:textId="77777777" w:rsidR="002C7323" w:rsidRDefault="002C7323" w:rsidP="00962258">
      <w:pPr>
        <w:spacing w:after="0" w:line="240" w:lineRule="auto"/>
      </w:pPr>
      <w:r>
        <w:separator/>
      </w:r>
    </w:p>
  </w:endnote>
  <w:endnote w:type="continuationSeparator" w:id="0">
    <w:p w14:paraId="4C23829B" w14:textId="77777777" w:rsidR="002C7323" w:rsidRDefault="002C7323" w:rsidP="00962258">
      <w:pPr>
        <w:spacing w:after="0" w:line="240" w:lineRule="auto"/>
      </w:pPr>
      <w:r>
        <w:continuationSeparator/>
      </w:r>
    </w:p>
  </w:endnote>
  <w:endnote w:id="1">
    <w:p w14:paraId="6E3B902C" w14:textId="77777777" w:rsidR="00B70A37" w:rsidRPr="00510E80" w:rsidRDefault="00B70A37" w:rsidP="00B70A37">
      <w:pPr>
        <w:pStyle w:val="Textvysvtlivek"/>
        <w:rPr>
          <w:rFonts w:ascii="Verdana" w:hAnsi="Verdana" w:cs="Arial"/>
          <w:sz w:val="18"/>
          <w:szCs w:val="18"/>
        </w:rPr>
      </w:pPr>
      <w:r>
        <w:rPr>
          <w:rStyle w:val="Odkaznavysvtlivky"/>
          <w:rFonts w:ascii="Verdana" w:hAnsi="Verdana" w:cs="Arial"/>
          <w:sz w:val="18"/>
          <w:szCs w:val="18"/>
        </w:rPr>
        <w:t>*</w:t>
      </w:r>
      <w:r w:rsidRPr="00510E80">
        <w:rPr>
          <w:rFonts w:ascii="Verdana" w:hAnsi="Verdana" w:cs="Arial"/>
          <w:sz w:val="18"/>
          <w:szCs w:val="18"/>
        </w:rPr>
        <w:t xml:space="preserve"> Nehodící se prosím škrtněte, souhlasnou variantu zakroužkujte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D9DC" w14:textId="77777777" w:rsidR="00C67C43" w:rsidRDefault="00C67C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E3B900F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E3B900B" w14:textId="5B0BC500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F9417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655D1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0C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E3B900D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E3B900E" w14:textId="77777777" w:rsidR="00F1715C" w:rsidRDefault="00F1715C" w:rsidP="00D831A3">
          <w:pPr>
            <w:pStyle w:val="Zpat"/>
          </w:pPr>
        </w:p>
      </w:tc>
    </w:tr>
  </w:tbl>
  <w:p w14:paraId="6E3B9010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E3B9022" wp14:editId="6E3B902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05A527" id="Straight Connector 3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E3B9024" wp14:editId="6E3B9025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FA0BE" id="Straight Connector 2" o:spid="_x0000_s1026" style="position:absolute;z-index:-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E3B901F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E3B901B" w14:textId="06F1FA93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C06E6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C06E6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C" w14:textId="77777777" w:rsidR="00F1715C" w:rsidRDefault="00F1715C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E3B901D" w14:textId="77777777" w:rsidR="00F1715C" w:rsidRDefault="00F1715C" w:rsidP="00460660">
          <w:pPr>
            <w:pStyle w:val="Zpat"/>
          </w:pPr>
        </w:p>
      </w:tc>
      <w:tc>
        <w:tcPr>
          <w:tcW w:w="2921" w:type="dxa"/>
        </w:tcPr>
        <w:p w14:paraId="6E3B901E" w14:textId="77777777" w:rsidR="00F1715C" w:rsidRDefault="00F1715C" w:rsidP="00460660">
          <w:pPr>
            <w:pStyle w:val="Zpat"/>
          </w:pPr>
        </w:p>
      </w:tc>
    </w:tr>
  </w:tbl>
  <w:p w14:paraId="6E3B9020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6E3B9028" wp14:editId="6E3B902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1FE5" id="Straight Connector 7" o:spid="_x0000_s1026" style="position:absolute;z-index:-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0048" behindDoc="1" locked="1" layoutInCell="1" allowOverlap="1" wp14:anchorId="6E3B902A" wp14:editId="6E3B902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B0249" id="Straight Connector 10" o:spid="_x0000_s1026" style="position:absolute;z-index:-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6E3B9021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B4C9" w14:textId="77777777" w:rsidR="002C7323" w:rsidRDefault="002C7323" w:rsidP="00962258">
      <w:pPr>
        <w:spacing w:after="0" w:line="240" w:lineRule="auto"/>
      </w:pPr>
      <w:r>
        <w:separator/>
      </w:r>
    </w:p>
  </w:footnote>
  <w:footnote w:type="continuationSeparator" w:id="0">
    <w:p w14:paraId="30CD7B07" w14:textId="77777777" w:rsidR="002C7323" w:rsidRDefault="002C7323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C0DB" w14:textId="77777777" w:rsidR="00C67C43" w:rsidRDefault="00C67C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E3B9009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E3B9006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E3B9007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E3B9008" w14:textId="77777777" w:rsidR="00F1715C" w:rsidRPr="00D6163D" w:rsidRDefault="00F1715C" w:rsidP="00D6163D">
          <w:pPr>
            <w:pStyle w:val="Druhdokumentu"/>
          </w:pPr>
        </w:p>
      </w:tc>
    </w:tr>
  </w:tbl>
  <w:p w14:paraId="6E3B900A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E3B9014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E3B9011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2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E3B9013" w14:textId="3F74438E" w:rsidR="00F1715C" w:rsidRPr="00D6163D" w:rsidRDefault="00C67C43" w:rsidP="000C06E6">
          <w:pPr>
            <w:pStyle w:val="Druhdokumentu"/>
            <w:tabs>
              <w:tab w:val="left" w:pos="655"/>
            </w:tabs>
            <w:jc w:val="left"/>
          </w:pPr>
          <w:r>
            <w:tab/>
            <w:t xml:space="preserve">     </w:t>
          </w:r>
          <w:r w:rsidRPr="00C67C43">
            <w:rPr>
              <w:color w:val="auto"/>
              <w:sz w:val="16"/>
              <w:szCs w:val="16"/>
            </w:rPr>
            <w:t>Příloha C</w:t>
          </w:r>
          <w:r w:rsidR="000C06E6">
            <w:rPr>
              <w:color w:val="auto"/>
              <w:sz w:val="16"/>
              <w:szCs w:val="16"/>
            </w:rPr>
            <w:t>H</w:t>
          </w:r>
          <w:r w:rsidRPr="00C67C43">
            <w:rPr>
              <w:color w:val="auto"/>
              <w:sz w:val="16"/>
              <w:szCs w:val="16"/>
            </w:rPr>
            <w:t xml:space="preserve">1 </w:t>
          </w:r>
          <w:r w:rsidRPr="00C67C43">
            <w:rPr>
              <w:b w:val="0"/>
              <w:color w:val="auto"/>
              <w:sz w:val="16"/>
              <w:szCs w:val="16"/>
            </w:rPr>
            <w:t>(informativní) vzor k MP pro údržbu stromoví</w:t>
          </w:r>
        </w:p>
      </w:tc>
    </w:tr>
    <w:tr w:rsidR="009F392E" w14:paraId="6E3B9018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6E3B9015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6" w14:textId="696CC542" w:rsidR="009F392E" w:rsidRDefault="009F392E" w:rsidP="001655D1">
          <w:pPr>
            <w:pStyle w:val="Zpat"/>
            <w:ind w:left="708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E3B9017" w14:textId="77777777" w:rsidR="009F392E" w:rsidRPr="00D6163D" w:rsidRDefault="009F392E" w:rsidP="00FC6389">
          <w:pPr>
            <w:pStyle w:val="Druhdokumentu"/>
          </w:pPr>
          <w:bookmarkStart w:id="0" w:name="_GoBack"/>
          <w:bookmarkEnd w:id="0"/>
        </w:p>
      </w:tc>
    </w:tr>
  </w:tbl>
  <w:p w14:paraId="6E3B9019" w14:textId="2406489B" w:rsidR="00F1715C" w:rsidRPr="001655D1" w:rsidRDefault="001655D1" w:rsidP="00FC6389">
    <w:pPr>
      <w:pStyle w:val="Zhlav"/>
      <w:rPr>
        <w:sz w:val="16"/>
        <w:szCs w:val="16"/>
      </w:rPr>
    </w:pPr>
    <w:r>
      <w:rPr>
        <w:sz w:val="8"/>
        <w:szCs w:val="8"/>
      </w:rPr>
      <w:tab/>
    </w:r>
    <w:r>
      <w:rPr>
        <w:sz w:val="8"/>
        <w:szCs w:val="8"/>
      </w:rPr>
      <w:tab/>
    </w:r>
    <w:r w:rsidR="00F5558F" w:rsidRPr="001655D1">
      <w:rPr>
        <w:noProof/>
        <w:sz w:val="16"/>
        <w:szCs w:val="16"/>
        <w:lang w:eastAsia="cs-CZ"/>
      </w:rPr>
      <w:drawing>
        <wp:anchor distT="0" distB="0" distL="114300" distR="114300" simplePos="0" relativeHeight="251664384" behindDoc="0" locked="1" layoutInCell="1" allowOverlap="1" wp14:anchorId="6E3B9026" wp14:editId="6E3B9027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B901A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F"/>
    <w:rsid w:val="00072C1E"/>
    <w:rsid w:val="000C06E6"/>
    <w:rsid w:val="000E23A7"/>
    <w:rsid w:val="0010693F"/>
    <w:rsid w:val="00114472"/>
    <w:rsid w:val="001550BC"/>
    <w:rsid w:val="001605B9"/>
    <w:rsid w:val="001655D1"/>
    <w:rsid w:val="00170EC5"/>
    <w:rsid w:val="001747C1"/>
    <w:rsid w:val="00184743"/>
    <w:rsid w:val="00207DF5"/>
    <w:rsid w:val="00280D4F"/>
    <w:rsid w:val="00280E07"/>
    <w:rsid w:val="002C31BF"/>
    <w:rsid w:val="002C7323"/>
    <w:rsid w:val="002D08B1"/>
    <w:rsid w:val="002E0CD7"/>
    <w:rsid w:val="00341DCF"/>
    <w:rsid w:val="00357BC6"/>
    <w:rsid w:val="003956C6"/>
    <w:rsid w:val="003E74A1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3375"/>
    <w:rsid w:val="00557C28"/>
    <w:rsid w:val="005736B7"/>
    <w:rsid w:val="00575E5A"/>
    <w:rsid w:val="005F1404"/>
    <w:rsid w:val="0061068E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169D0"/>
    <w:rsid w:val="00723ED1"/>
    <w:rsid w:val="00743525"/>
    <w:rsid w:val="0076286B"/>
    <w:rsid w:val="00766846"/>
    <w:rsid w:val="0077673A"/>
    <w:rsid w:val="007846E1"/>
    <w:rsid w:val="007A1EB8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136"/>
    <w:rsid w:val="00AA4CBB"/>
    <w:rsid w:val="00AA65FA"/>
    <w:rsid w:val="00AA7351"/>
    <w:rsid w:val="00AD056F"/>
    <w:rsid w:val="00AD6731"/>
    <w:rsid w:val="00B15D0D"/>
    <w:rsid w:val="00B70A37"/>
    <w:rsid w:val="00B75EE1"/>
    <w:rsid w:val="00B77481"/>
    <w:rsid w:val="00B8518B"/>
    <w:rsid w:val="00BD7E91"/>
    <w:rsid w:val="00C02D0A"/>
    <w:rsid w:val="00C03A6E"/>
    <w:rsid w:val="00C14847"/>
    <w:rsid w:val="00C44F6A"/>
    <w:rsid w:val="00C47AE3"/>
    <w:rsid w:val="00C67C43"/>
    <w:rsid w:val="00CD1FC4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6BA6"/>
    <w:rsid w:val="00F9417C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8FDE"/>
  <w14:defaultImageDpi w14:val="32767"/>
  <w15:docId w15:val="{753A8427-38B7-47B9-9C86-666558D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Textvysvtlivek">
    <w:name w:val="endnote text"/>
    <w:basedOn w:val="Normln"/>
    <w:link w:val="TextvysvtlivekChar"/>
    <w:semiHidden/>
    <w:rsid w:val="00B7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70A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B70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P%20%20zele&#328;\p&#345;&#237;lohy%20MP%20identita%20S&#381;\vzor%20-%20p&#345;&#237;loha%20C1%20stanovisko%20vlastn&#237;k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B62713AC63648A3EE4E054DE8B66D" ma:contentTypeVersion="0" ma:contentTypeDescription="Vytvořit nový dokument" ma:contentTypeScope="" ma:versionID="6aef074479b98686db42ad3336e8eef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D985-D74E-4D78-B3FE-92970A9A3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DFA60-EE1E-4F20-9981-5485AB44F04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20AD8A-2DFD-4ABD-9C10-697097152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F61734-8084-49FB-8382-0B3A2C2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- příloha C1 stanovisko vlastníka.dotx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Černá</dc:creator>
  <cp:lastModifiedBy>Bulant Miroslav, Ing.</cp:lastModifiedBy>
  <cp:revision>2</cp:revision>
  <cp:lastPrinted>2021-02-10T12:50:00Z</cp:lastPrinted>
  <dcterms:created xsi:type="dcterms:W3CDTF">2021-02-17T08:46:00Z</dcterms:created>
  <dcterms:modified xsi:type="dcterms:W3CDTF">2021-02-17T08:46:00Z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0x010100AEEB62713AC63648A3EE4E054DE8B66D</vt:lpwstr>
  </property>
  <property fmtid="{D5CDD505-2E9C-101B-9397-08002B2CF9AE}" pid="3" name="URL">
    <vt:lpwstr/>
  </property>
</Properties>
</file>