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1.xml" ContentType="application/vnd.ms-office.classificationlabels+xml"/>
  <Override PartName="/docMetadata/LabelInfo0.xml" ContentType="application/vnd.ms-office.classificationlabel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7" Type="http://schemas.microsoft.com/office/2020/02/relationships/classificationlabels" Target="docMetadata/LabelInfo1.xml"/><Relationship Id="rId2" Type="http://schemas.openxmlformats.org/package/2006/relationships/metadata/core-properties" Target="docProps/core.xml"/><Relationship Id="rId1" Type="http://schemas.openxmlformats.org/officeDocument/2006/relationships/officeDocument" Target="word/document.xml"/><Relationship Id="rId6" Type="http://schemas.microsoft.com/office/2020/02/relationships/classificationlabels" Target="docMetadata/LabelInfo0.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C0C8D9" w14:textId="712F4AA7" w:rsidR="0014304C" w:rsidRPr="00027FAB" w:rsidRDefault="0014304C" w:rsidP="001063CB">
      <w:pPr>
        <w:spacing w:after="120" w:line="276" w:lineRule="auto"/>
        <w:jc w:val="both"/>
        <w:rPr>
          <w:rFonts w:asciiTheme="minorHAnsi" w:hAnsiTheme="minorHAnsi"/>
          <w:b/>
          <w:bCs/>
          <w:szCs w:val="22"/>
        </w:rPr>
      </w:pPr>
    </w:p>
    <w:p w14:paraId="3E4FD8E9" w14:textId="77777777" w:rsidR="004F55DD" w:rsidRPr="00027FAB" w:rsidRDefault="004F55DD" w:rsidP="001063CB">
      <w:pPr>
        <w:spacing w:after="120" w:line="276" w:lineRule="auto"/>
        <w:jc w:val="both"/>
        <w:rPr>
          <w:rFonts w:asciiTheme="minorHAnsi" w:hAnsiTheme="minorHAnsi"/>
          <w:b/>
          <w:bCs/>
          <w:szCs w:val="22"/>
        </w:rPr>
      </w:pPr>
    </w:p>
    <w:p w14:paraId="13E5DBD1" w14:textId="77777777" w:rsidR="0014304C" w:rsidRPr="00027FAB" w:rsidRDefault="0014304C" w:rsidP="001063CB">
      <w:pPr>
        <w:spacing w:after="120" w:line="276" w:lineRule="auto"/>
        <w:jc w:val="both"/>
        <w:rPr>
          <w:rFonts w:asciiTheme="minorHAnsi" w:hAnsiTheme="minorHAnsi"/>
          <w:b/>
          <w:bCs/>
          <w:szCs w:val="22"/>
        </w:rPr>
      </w:pPr>
    </w:p>
    <w:p w14:paraId="742E9021" w14:textId="77777777" w:rsidR="0014304C" w:rsidRPr="00027FAB" w:rsidRDefault="0014304C" w:rsidP="001063CB">
      <w:pPr>
        <w:spacing w:after="120" w:line="276" w:lineRule="auto"/>
        <w:jc w:val="both"/>
        <w:rPr>
          <w:rFonts w:asciiTheme="minorHAnsi" w:hAnsiTheme="minorHAnsi"/>
          <w:b/>
          <w:bCs/>
          <w:szCs w:val="22"/>
        </w:rPr>
      </w:pPr>
    </w:p>
    <w:p w14:paraId="395C2C76" w14:textId="77777777" w:rsidR="0014304C" w:rsidRPr="00027FAB" w:rsidRDefault="0014304C" w:rsidP="001063CB">
      <w:pPr>
        <w:spacing w:after="120" w:line="276" w:lineRule="auto"/>
        <w:jc w:val="both"/>
        <w:rPr>
          <w:rFonts w:asciiTheme="minorHAnsi" w:hAnsiTheme="minorHAnsi"/>
          <w:b/>
          <w:bCs/>
          <w:szCs w:val="22"/>
        </w:rPr>
      </w:pPr>
    </w:p>
    <w:p w14:paraId="41AD3D42" w14:textId="77777777" w:rsidR="009D4DBE" w:rsidRPr="00027FAB" w:rsidRDefault="009D4DBE" w:rsidP="001063CB">
      <w:pPr>
        <w:spacing w:after="120" w:line="276" w:lineRule="auto"/>
        <w:jc w:val="both"/>
        <w:rPr>
          <w:rFonts w:asciiTheme="minorHAnsi" w:hAnsiTheme="minorHAnsi"/>
          <w:b/>
          <w:bCs/>
          <w:szCs w:val="22"/>
        </w:rPr>
      </w:pPr>
    </w:p>
    <w:p w14:paraId="4EF4C142" w14:textId="77777777" w:rsidR="009D4DBE" w:rsidRPr="00027FAB" w:rsidRDefault="009D4DBE" w:rsidP="001063CB">
      <w:pPr>
        <w:spacing w:after="120" w:line="276" w:lineRule="auto"/>
        <w:jc w:val="both"/>
        <w:rPr>
          <w:rFonts w:asciiTheme="minorHAnsi" w:hAnsiTheme="minorHAnsi"/>
          <w:b/>
          <w:bCs/>
          <w:szCs w:val="22"/>
        </w:rPr>
      </w:pPr>
    </w:p>
    <w:p w14:paraId="0053AA8D" w14:textId="77777777" w:rsidR="009D4DBE" w:rsidRPr="00027FAB" w:rsidRDefault="009D4DBE" w:rsidP="001063CB">
      <w:pPr>
        <w:spacing w:after="120" w:line="276" w:lineRule="auto"/>
        <w:jc w:val="both"/>
        <w:rPr>
          <w:rFonts w:asciiTheme="minorHAnsi" w:hAnsiTheme="minorHAnsi"/>
          <w:b/>
          <w:bCs/>
          <w:szCs w:val="22"/>
        </w:rPr>
      </w:pPr>
    </w:p>
    <w:p w14:paraId="5A5B08D6" w14:textId="77777777" w:rsidR="009D4DBE" w:rsidRPr="00027FAB" w:rsidRDefault="009D4DBE" w:rsidP="001063CB">
      <w:pPr>
        <w:spacing w:after="120" w:line="276" w:lineRule="auto"/>
        <w:jc w:val="center"/>
        <w:rPr>
          <w:rFonts w:asciiTheme="minorHAnsi" w:hAnsiTheme="minorHAnsi"/>
          <w:b/>
          <w:bCs/>
          <w:szCs w:val="22"/>
        </w:rPr>
      </w:pPr>
    </w:p>
    <w:p w14:paraId="662A4807" w14:textId="05114580" w:rsidR="00E6341F" w:rsidRPr="00027FAB" w:rsidRDefault="00E6341F" w:rsidP="001063CB">
      <w:pPr>
        <w:spacing w:after="120" w:line="276" w:lineRule="auto"/>
        <w:jc w:val="center"/>
        <w:rPr>
          <w:rFonts w:asciiTheme="minorHAnsi" w:hAnsiTheme="minorHAnsi"/>
          <w:b/>
          <w:bCs/>
          <w:sz w:val="36"/>
          <w:szCs w:val="36"/>
        </w:rPr>
      </w:pPr>
      <w:r>
        <w:rPr>
          <w:rFonts w:asciiTheme="minorHAnsi" w:hAnsiTheme="minorHAnsi"/>
          <w:b/>
          <w:bCs/>
          <w:sz w:val="36"/>
          <w:szCs w:val="36"/>
        </w:rPr>
        <w:t>S</w:t>
      </w:r>
      <w:r w:rsidRPr="00027FAB">
        <w:rPr>
          <w:rFonts w:asciiTheme="minorHAnsi" w:hAnsiTheme="minorHAnsi"/>
          <w:b/>
          <w:bCs/>
          <w:sz w:val="36"/>
          <w:szCs w:val="36"/>
        </w:rPr>
        <w:t>tudie proveditelnosti</w:t>
      </w:r>
    </w:p>
    <w:p w14:paraId="7F1A25D5" w14:textId="77777777" w:rsidR="00E6341F" w:rsidRDefault="00E6341F"/>
    <w:p w14:paraId="7FBBC92A" w14:textId="25FA5E16" w:rsidR="004F55DD" w:rsidRPr="00027FAB" w:rsidRDefault="009D4DBE" w:rsidP="001063CB">
      <w:pPr>
        <w:spacing w:after="120" w:line="276" w:lineRule="auto"/>
        <w:jc w:val="center"/>
        <w:rPr>
          <w:sz w:val="36"/>
          <w:szCs w:val="36"/>
        </w:rPr>
      </w:pPr>
      <w:r w:rsidRPr="00027FAB">
        <w:rPr>
          <w:sz w:val="36"/>
          <w:szCs w:val="36"/>
        </w:rPr>
        <w:t xml:space="preserve">„Vznik a rozvoj digitálních technických map </w:t>
      </w:r>
      <w:r w:rsidR="007A4590" w:rsidRPr="00027FAB">
        <w:rPr>
          <w:sz w:val="36"/>
          <w:szCs w:val="36"/>
        </w:rPr>
        <w:t>železnic (DTMŽ)</w:t>
      </w:r>
      <w:r w:rsidRPr="00027FAB">
        <w:rPr>
          <w:sz w:val="36"/>
          <w:szCs w:val="36"/>
        </w:rPr>
        <w:t>“</w:t>
      </w:r>
    </w:p>
    <w:p w14:paraId="1CE74591" w14:textId="6F649135" w:rsidR="004F55DD" w:rsidRPr="00027FAB" w:rsidRDefault="004F55DD" w:rsidP="001063CB">
      <w:pPr>
        <w:spacing w:after="120" w:line="276" w:lineRule="auto"/>
        <w:jc w:val="center"/>
        <w:rPr>
          <w:szCs w:val="22"/>
        </w:rPr>
      </w:pPr>
    </w:p>
    <w:p w14:paraId="00238DAD" w14:textId="6EFEDD38" w:rsidR="004F55DD" w:rsidRPr="00027FAB" w:rsidRDefault="004F55DD" w:rsidP="001063CB">
      <w:pPr>
        <w:spacing w:after="120" w:line="276" w:lineRule="auto"/>
        <w:jc w:val="center"/>
        <w:rPr>
          <w:szCs w:val="22"/>
        </w:rPr>
      </w:pPr>
    </w:p>
    <w:p w14:paraId="4279901A" w14:textId="4C9A06BE" w:rsidR="004F55DD" w:rsidRPr="00027FAB" w:rsidRDefault="004F55DD" w:rsidP="001063CB">
      <w:pPr>
        <w:spacing w:after="120" w:line="276" w:lineRule="auto"/>
        <w:jc w:val="center"/>
        <w:rPr>
          <w:szCs w:val="22"/>
        </w:rPr>
      </w:pPr>
    </w:p>
    <w:p w14:paraId="4C0183EF" w14:textId="77777777" w:rsidR="004F55DD" w:rsidRPr="00027FAB" w:rsidRDefault="004F55DD" w:rsidP="001063CB">
      <w:pPr>
        <w:spacing w:after="120" w:line="276" w:lineRule="auto"/>
        <w:jc w:val="center"/>
        <w:rPr>
          <w:szCs w:val="22"/>
        </w:rPr>
      </w:pPr>
    </w:p>
    <w:p w14:paraId="2FF6949F" w14:textId="3A6859CE" w:rsidR="004F55DD" w:rsidRPr="00027FAB" w:rsidRDefault="004F55DD" w:rsidP="001063CB">
      <w:pPr>
        <w:spacing w:after="120" w:line="276" w:lineRule="auto"/>
        <w:jc w:val="center"/>
        <w:rPr>
          <w:szCs w:val="22"/>
        </w:rPr>
      </w:pPr>
      <w:r w:rsidRPr="00027FAB">
        <w:rPr>
          <w:szCs w:val="22"/>
        </w:rPr>
        <w:t>v 1.</w:t>
      </w:r>
      <w:r w:rsidR="001C4749">
        <w:rPr>
          <w:szCs w:val="22"/>
        </w:rPr>
        <w:t>3</w:t>
      </w:r>
    </w:p>
    <w:p w14:paraId="60C7162D" w14:textId="42F413D5" w:rsidR="0019578F" w:rsidRDefault="0019578F" w:rsidP="001063CB">
      <w:pPr>
        <w:spacing w:after="120" w:line="276" w:lineRule="auto"/>
        <w:jc w:val="center"/>
        <w:rPr>
          <w:rFonts w:ascii="Cambria" w:hAnsi="Cambria"/>
          <w:szCs w:val="22"/>
        </w:rPr>
      </w:pPr>
    </w:p>
    <w:p w14:paraId="3F24B502" w14:textId="77777777" w:rsidR="0019578F" w:rsidRDefault="0019578F" w:rsidP="001063CB">
      <w:pPr>
        <w:spacing w:after="120" w:line="276" w:lineRule="auto"/>
        <w:jc w:val="center"/>
        <w:rPr>
          <w:rFonts w:ascii="Cambria" w:hAnsi="Cambria"/>
          <w:szCs w:val="22"/>
        </w:rPr>
      </w:pPr>
    </w:p>
    <w:p w14:paraId="1D0E7FAF" w14:textId="77777777" w:rsidR="0019578F" w:rsidRDefault="0019578F" w:rsidP="001063CB">
      <w:pPr>
        <w:spacing w:after="120" w:line="276" w:lineRule="auto"/>
        <w:jc w:val="center"/>
        <w:rPr>
          <w:rFonts w:ascii="Cambria" w:hAnsi="Cambria"/>
          <w:szCs w:val="22"/>
        </w:rPr>
      </w:pPr>
    </w:p>
    <w:p w14:paraId="251D9D9C" w14:textId="7E40F546" w:rsidR="004F55DD" w:rsidRPr="00027FAB" w:rsidRDefault="00EB0697" w:rsidP="001063CB">
      <w:pPr>
        <w:spacing w:after="120" w:line="276" w:lineRule="auto"/>
        <w:jc w:val="center"/>
        <w:rPr>
          <w:rFonts w:ascii="Cambria" w:hAnsi="Cambria"/>
          <w:szCs w:val="22"/>
        </w:rPr>
        <w:sectPr w:rsidR="004F55DD" w:rsidRPr="00027FAB" w:rsidSect="00B25443">
          <w:headerReference w:type="default" r:id="rId11"/>
          <w:footerReference w:type="default" r:id="rId12"/>
          <w:pgSz w:w="11906" w:h="16838"/>
          <w:pgMar w:top="1417" w:right="1417" w:bottom="1417" w:left="1417" w:header="708" w:footer="708" w:gutter="0"/>
          <w:pgNumType w:start="0"/>
          <w:cols w:space="708"/>
          <w:docGrid w:linePitch="360"/>
        </w:sectPr>
      </w:pPr>
      <w:r w:rsidRPr="00027FAB">
        <w:rPr>
          <w:rFonts w:ascii="Cambria" w:hAnsi="Cambria"/>
          <w:szCs w:val="22"/>
        </w:rPr>
        <w:br w:type="page"/>
      </w:r>
    </w:p>
    <w:p w14:paraId="3C0F30B9" w14:textId="77777777" w:rsidR="00771388" w:rsidRPr="00027FAB" w:rsidRDefault="00771388" w:rsidP="001063CB">
      <w:pPr>
        <w:spacing w:after="120" w:line="276" w:lineRule="auto"/>
        <w:jc w:val="both"/>
        <w:rPr>
          <w:b/>
          <w:bCs/>
          <w:szCs w:val="22"/>
        </w:rPr>
      </w:pPr>
      <w:bookmarkStart w:id="0" w:name="_Toc24879886"/>
    </w:p>
    <w:p w14:paraId="4C9C13CA" w14:textId="5DF93265" w:rsidR="00EF6192" w:rsidRPr="00027FAB" w:rsidRDefault="00430EAF" w:rsidP="001063CB">
      <w:pPr>
        <w:spacing w:after="120" w:line="276" w:lineRule="auto"/>
        <w:jc w:val="both"/>
        <w:rPr>
          <w:b/>
          <w:bCs/>
          <w:szCs w:val="22"/>
        </w:rPr>
      </w:pPr>
      <w:r w:rsidRPr="00027FAB">
        <w:rPr>
          <w:b/>
          <w:bCs/>
          <w:szCs w:val="22"/>
        </w:rPr>
        <w:t>Obsah</w:t>
      </w:r>
      <w:bookmarkEnd w:id="0"/>
      <w:r w:rsidR="009D4DBE" w:rsidRPr="00027FAB">
        <w:rPr>
          <w:b/>
          <w:bCs/>
          <w:szCs w:val="22"/>
        </w:rPr>
        <w:tab/>
      </w:r>
    </w:p>
    <w:p w14:paraId="05B2EE0E" w14:textId="3C63499B" w:rsidR="00771388" w:rsidRDefault="00771388" w:rsidP="00771388">
      <w:pPr>
        <w:pStyle w:val="Odstavecseseznamem"/>
        <w:rPr>
          <w:b/>
          <w:bCs/>
        </w:rPr>
      </w:pPr>
    </w:p>
    <w:p w14:paraId="480B93D4" w14:textId="77777777" w:rsidR="00771388" w:rsidRPr="00771388" w:rsidRDefault="00771388" w:rsidP="00771388">
      <w:pPr>
        <w:pStyle w:val="Odstavecseseznamem"/>
        <w:rPr>
          <w:b/>
          <w:bCs/>
        </w:rPr>
      </w:pPr>
    </w:p>
    <w:p w14:paraId="5DBD8640" w14:textId="4DDC0961" w:rsidR="0094352F" w:rsidRDefault="00212A85">
      <w:pPr>
        <w:pStyle w:val="Obsah1"/>
        <w:rPr>
          <w:rFonts w:asciiTheme="minorHAnsi" w:eastAsiaTheme="minorEastAsia" w:hAnsiTheme="minorHAnsi" w:cstheme="minorBidi"/>
          <w:noProof/>
          <w:szCs w:val="22"/>
        </w:rPr>
      </w:pPr>
      <w:r w:rsidRPr="00027FAB">
        <w:rPr>
          <w:rFonts w:asciiTheme="minorHAnsi" w:hAnsiTheme="minorHAnsi" w:cstheme="minorHAnsi"/>
          <w:szCs w:val="22"/>
        </w:rPr>
        <w:fldChar w:fldCharType="begin"/>
      </w:r>
      <w:r w:rsidRPr="00027FAB">
        <w:rPr>
          <w:rFonts w:asciiTheme="minorHAnsi" w:hAnsiTheme="minorHAnsi" w:cstheme="minorHAnsi"/>
          <w:szCs w:val="22"/>
        </w:rPr>
        <w:instrText xml:space="preserve"> TOC \o "1-3" \h \z \u </w:instrText>
      </w:r>
      <w:r w:rsidRPr="00027FAB">
        <w:rPr>
          <w:rFonts w:asciiTheme="minorHAnsi" w:hAnsiTheme="minorHAnsi" w:cstheme="minorHAnsi"/>
          <w:szCs w:val="22"/>
        </w:rPr>
        <w:fldChar w:fldCharType="separate"/>
      </w:r>
      <w:hyperlink w:anchor="_Toc61011340" w:history="1">
        <w:r w:rsidR="0094352F" w:rsidRPr="00511276">
          <w:rPr>
            <w:rStyle w:val="Hypertextovodkaz"/>
            <w:noProof/>
          </w:rPr>
          <w:t>1</w:t>
        </w:r>
        <w:r w:rsidR="0094352F">
          <w:rPr>
            <w:rFonts w:asciiTheme="minorHAnsi" w:eastAsiaTheme="minorEastAsia" w:hAnsiTheme="minorHAnsi" w:cstheme="minorBidi"/>
            <w:noProof/>
            <w:szCs w:val="22"/>
          </w:rPr>
          <w:tab/>
        </w:r>
        <w:r w:rsidR="0094352F" w:rsidRPr="00511276">
          <w:rPr>
            <w:rStyle w:val="Hypertextovodkaz"/>
            <w:noProof/>
          </w:rPr>
          <w:t>Zpracovatel studie proveditelnosti</w:t>
        </w:r>
        <w:r w:rsidR="0094352F">
          <w:rPr>
            <w:noProof/>
            <w:webHidden/>
          </w:rPr>
          <w:tab/>
        </w:r>
        <w:r w:rsidR="0094352F">
          <w:rPr>
            <w:noProof/>
            <w:webHidden/>
          </w:rPr>
          <w:fldChar w:fldCharType="begin"/>
        </w:r>
        <w:r w:rsidR="0094352F">
          <w:rPr>
            <w:noProof/>
            <w:webHidden/>
          </w:rPr>
          <w:instrText xml:space="preserve"> PAGEREF _Toc61011340 \h </w:instrText>
        </w:r>
        <w:r w:rsidR="0094352F">
          <w:rPr>
            <w:noProof/>
            <w:webHidden/>
          </w:rPr>
        </w:r>
        <w:r w:rsidR="0094352F">
          <w:rPr>
            <w:noProof/>
            <w:webHidden/>
          </w:rPr>
          <w:fldChar w:fldCharType="separate"/>
        </w:r>
        <w:r w:rsidR="0094352F">
          <w:rPr>
            <w:noProof/>
            <w:webHidden/>
          </w:rPr>
          <w:t>4</w:t>
        </w:r>
        <w:r w:rsidR="0094352F">
          <w:rPr>
            <w:noProof/>
            <w:webHidden/>
          </w:rPr>
          <w:fldChar w:fldCharType="end"/>
        </w:r>
      </w:hyperlink>
    </w:p>
    <w:p w14:paraId="4AD42F93" w14:textId="1221EFC4" w:rsidR="0094352F" w:rsidRDefault="0094352F">
      <w:pPr>
        <w:pStyle w:val="Obsah1"/>
        <w:rPr>
          <w:rFonts w:asciiTheme="minorHAnsi" w:eastAsiaTheme="minorEastAsia" w:hAnsiTheme="minorHAnsi" w:cstheme="minorBidi"/>
          <w:noProof/>
          <w:szCs w:val="22"/>
        </w:rPr>
      </w:pPr>
      <w:hyperlink w:anchor="_Toc61011341" w:history="1">
        <w:r w:rsidRPr="00511276">
          <w:rPr>
            <w:rStyle w:val="Hypertextovodkaz"/>
            <w:noProof/>
          </w:rPr>
          <w:t>2</w:t>
        </w:r>
        <w:r>
          <w:rPr>
            <w:rFonts w:asciiTheme="minorHAnsi" w:eastAsiaTheme="minorEastAsia" w:hAnsiTheme="minorHAnsi" w:cstheme="minorBidi"/>
            <w:noProof/>
            <w:szCs w:val="22"/>
          </w:rPr>
          <w:tab/>
        </w:r>
        <w:r w:rsidRPr="00511276">
          <w:rPr>
            <w:rStyle w:val="Hypertextovodkaz"/>
            <w:noProof/>
          </w:rPr>
          <w:t>Základní informace o žadateli</w:t>
        </w:r>
        <w:r>
          <w:rPr>
            <w:noProof/>
            <w:webHidden/>
          </w:rPr>
          <w:tab/>
        </w:r>
        <w:r>
          <w:rPr>
            <w:noProof/>
            <w:webHidden/>
          </w:rPr>
          <w:fldChar w:fldCharType="begin"/>
        </w:r>
        <w:r>
          <w:rPr>
            <w:noProof/>
            <w:webHidden/>
          </w:rPr>
          <w:instrText xml:space="preserve"> PAGEREF _Toc61011341 \h </w:instrText>
        </w:r>
        <w:r>
          <w:rPr>
            <w:noProof/>
            <w:webHidden/>
          </w:rPr>
        </w:r>
        <w:r>
          <w:rPr>
            <w:noProof/>
            <w:webHidden/>
          </w:rPr>
          <w:fldChar w:fldCharType="separate"/>
        </w:r>
        <w:r>
          <w:rPr>
            <w:noProof/>
            <w:webHidden/>
          </w:rPr>
          <w:t>6</w:t>
        </w:r>
        <w:r>
          <w:rPr>
            <w:noProof/>
            <w:webHidden/>
          </w:rPr>
          <w:fldChar w:fldCharType="end"/>
        </w:r>
      </w:hyperlink>
    </w:p>
    <w:p w14:paraId="4931EA93" w14:textId="6C21827D" w:rsidR="0094352F" w:rsidRDefault="0094352F">
      <w:pPr>
        <w:pStyle w:val="Obsah1"/>
        <w:rPr>
          <w:rFonts w:asciiTheme="minorHAnsi" w:eastAsiaTheme="minorEastAsia" w:hAnsiTheme="minorHAnsi" w:cstheme="minorBidi"/>
          <w:noProof/>
          <w:szCs w:val="22"/>
        </w:rPr>
      </w:pPr>
      <w:hyperlink w:anchor="_Toc61011342" w:history="1">
        <w:r w:rsidRPr="00511276">
          <w:rPr>
            <w:rStyle w:val="Hypertextovodkaz"/>
            <w:noProof/>
          </w:rPr>
          <w:t>3</w:t>
        </w:r>
        <w:r>
          <w:rPr>
            <w:rFonts w:asciiTheme="minorHAnsi" w:eastAsiaTheme="minorEastAsia" w:hAnsiTheme="minorHAnsi" w:cstheme="minorBidi"/>
            <w:noProof/>
            <w:szCs w:val="22"/>
          </w:rPr>
          <w:tab/>
        </w:r>
        <w:r w:rsidRPr="00511276">
          <w:rPr>
            <w:rStyle w:val="Hypertextovodkaz"/>
            <w:noProof/>
          </w:rPr>
          <w:t>Východisko řešení – související projekty realizované žadatelem</w:t>
        </w:r>
        <w:r>
          <w:rPr>
            <w:noProof/>
            <w:webHidden/>
          </w:rPr>
          <w:tab/>
        </w:r>
        <w:r>
          <w:rPr>
            <w:noProof/>
            <w:webHidden/>
          </w:rPr>
          <w:fldChar w:fldCharType="begin"/>
        </w:r>
        <w:r>
          <w:rPr>
            <w:noProof/>
            <w:webHidden/>
          </w:rPr>
          <w:instrText xml:space="preserve"> PAGEREF _Toc61011342 \h </w:instrText>
        </w:r>
        <w:r>
          <w:rPr>
            <w:noProof/>
            <w:webHidden/>
          </w:rPr>
        </w:r>
        <w:r>
          <w:rPr>
            <w:noProof/>
            <w:webHidden/>
          </w:rPr>
          <w:fldChar w:fldCharType="separate"/>
        </w:r>
        <w:r>
          <w:rPr>
            <w:noProof/>
            <w:webHidden/>
          </w:rPr>
          <w:t>7</w:t>
        </w:r>
        <w:r>
          <w:rPr>
            <w:noProof/>
            <w:webHidden/>
          </w:rPr>
          <w:fldChar w:fldCharType="end"/>
        </w:r>
      </w:hyperlink>
    </w:p>
    <w:p w14:paraId="1B00F0E2" w14:textId="503A63A9" w:rsidR="0094352F" w:rsidRDefault="0094352F">
      <w:pPr>
        <w:pStyle w:val="Obsah1"/>
        <w:rPr>
          <w:rFonts w:asciiTheme="minorHAnsi" w:eastAsiaTheme="minorEastAsia" w:hAnsiTheme="minorHAnsi" w:cstheme="minorBidi"/>
          <w:noProof/>
          <w:szCs w:val="22"/>
        </w:rPr>
      </w:pPr>
      <w:hyperlink w:anchor="_Toc61011343" w:history="1">
        <w:r w:rsidRPr="00511276">
          <w:rPr>
            <w:rStyle w:val="Hypertextovodkaz"/>
            <w:noProof/>
          </w:rPr>
          <w:t>4</w:t>
        </w:r>
        <w:r>
          <w:rPr>
            <w:rFonts w:asciiTheme="minorHAnsi" w:eastAsiaTheme="minorEastAsia" w:hAnsiTheme="minorHAnsi" w:cstheme="minorBidi"/>
            <w:noProof/>
            <w:szCs w:val="22"/>
          </w:rPr>
          <w:tab/>
        </w:r>
        <w:r w:rsidRPr="00511276">
          <w:rPr>
            <w:rStyle w:val="Hypertextovodkaz"/>
            <w:noProof/>
          </w:rPr>
          <w:t>Charakteristika projektu</w:t>
        </w:r>
        <w:r>
          <w:rPr>
            <w:noProof/>
            <w:webHidden/>
          </w:rPr>
          <w:tab/>
        </w:r>
        <w:r>
          <w:rPr>
            <w:noProof/>
            <w:webHidden/>
          </w:rPr>
          <w:fldChar w:fldCharType="begin"/>
        </w:r>
        <w:r>
          <w:rPr>
            <w:noProof/>
            <w:webHidden/>
          </w:rPr>
          <w:instrText xml:space="preserve"> PAGEREF _Toc61011343 \h </w:instrText>
        </w:r>
        <w:r>
          <w:rPr>
            <w:noProof/>
            <w:webHidden/>
          </w:rPr>
        </w:r>
        <w:r>
          <w:rPr>
            <w:noProof/>
            <w:webHidden/>
          </w:rPr>
          <w:fldChar w:fldCharType="separate"/>
        </w:r>
        <w:r>
          <w:rPr>
            <w:noProof/>
            <w:webHidden/>
          </w:rPr>
          <w:t>9</w:t>
        </w:r>
        <w:r>
          <w:rPr>
            <w:noProof/>
            <w:webHidden/>
          </w:rPr>
          <w:fldChar w:fldCharType="end"/>
        </w:r>
      </w:hyperlink>
    </w:p>
    <w:p w14:paraId="0E25BBA9" w14:textId="50DB0944"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44" w:history="1">
        <w:r w:rsidRPr="00511276">
          <w:rPr>
            <w:rStyle w:val="Hypertextovodkaz"/>
            <w:noProof/>
          </w:rPr>
          <w:t>4.1</w:t>
        </w:r>
        <w:r>
          <w:rPr>
            <w:rFonts w:asciiTheme="minorHAnsi" w:eastAsiaTheme="minorEastAsia" w:hAnsiTheme="minorHAnsi" w:cstheme="minorBidi"/>
            <w:noProof/>
            <w:szCs w:val="22"/>
          </w:rPr>
          <w:tab/>
        </w:r>
        <w:r w:rsidRPr="00511276">
          <w:rPr>
            <w:rStyle w:val="Hypertextovodkaz"/>
            <w:noProof/>
          </w:rPr>
          <w:t>Stručný popis projektu</w:t>
        </w:r>
        <w:r>
          <w:rPr>
            <w:noProof/>
            <w:webHidden/>
          </w:rPr>
          <w:tab/>
        </w:r>
        <w:r>
          <w:rPr>
            <w:noProof/>
            <w:webHidden/>
          </w:rPr>
          <w:fldChar w:fldCharType="begin"/>
        </w:r>
        <w:r>
          <w:rPr>
            <w:noProof/>
            <w:webHidden/>
          </w:rPr>
          <w:instrText xml:space="preserve"> PAGEREF _Toc61011344 \h </w:instrText>
        </w:r>
        <w:r>
          <w:rPr>
            <w:noProof/>
            <w:webHidden/>
          </w:rPr>
        </w:r>
        <w:r>
          <w:rPr>
            <w:noProof/>
            <w:webHidden/>
          </w:rPr>
          <w:fldChar w:fldCharType="separate"/>
        </w:r>
        <w:r>
          <w:rPr>
            <w:noProof/>
            <w:webHidden/>
          </w:rPr>
          <w:t>9</w:t>
        </w:r>
        <w:r>
          <w:rPr>
            <w:noProof/>
            <w:webHidden/>
          </w:rPr>
          <w:fldChar w:fldCharType="end"/>
        </w:r>
      </w:hyperlink>
    </w:p>
    <w:p w14:paraId="589D06A7" w14:textId="741EDF99"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45" w:history="1">
        <w:r w:rsidRPr="00511276">
          <w:rPr>
            <w:rStyle w:val="Hypertextovodkaz"/>
            <w:noProof/>
          </w:rPr>
          <w:t>4.1.1</w:t>
        </w:r>
        <w:r>
          <w:rPr>
            <w:rFonts w:asciiTheme="minorHAnsi" w:eastAsiaTheme="minorEastAsia" w:hAnsiTheme="minorHAnsi" w:cstheme="minorBidi"/>
            <w:noProof/>
            <w:szCs w:val="22"/>
          </w:rPr>
          <w:tab/>
        </w:r>
        <w:r w:rsidRPr="00511276">
          <w:rPr>
            <w:rStyle w:val="Hypertextovodkaz"/>
            <w:noProof/>
          </w:rPr>
          <w:t>Úvod</w:t>
        </w:r>
        <w:r>
          <w:rPr>
            <w:noProof/>
            <w:webHidden/>
          </w:rPr>
          <w:tab/>
        </w:r>
        <w:r>
          <w:rPr>
            <w:noProof/>
            <w:webHidden/>
          </w:rPr>
          <w:fldChar w:fldCharType="begin"/>
        </w:r>
        <w:r>
          <w:rPr>
            <w:noProof/>
            <w:webHidden/>
          </w:rPr>
          <w:instrText xml:space="preserve"> PAGEREF _Toc61011345 \h </w:instrText>
        </w:r>
        <w:r>
          <w:rPr>
            <w:noProof/>
            <w:webHidden/>
          </w:rPr>
        </w:r>
        <w:r>
          <w:rPr>
            <w:noProof/>
            <w:webHidden/>
          </w:rPr>
          <w:fldChar w:fldCharType="separate"/>
        </w:r>
        <w:r>
          <w:rPr>
            <w:noProof/>
            <w:webHidden/>
          </w:rPr>
          <w:t>9</w:t>
        </w:r>
        <w:r>
          <w:rPr>
            <w:noProof/>
            <w:webHidden/>
          </w:rPr>
          <w:fldChar w:fldCharType="end"/>
        </w:r>
      </w:hyperlink>
    </w:p>
    <w:p w14:paraId="1B1520B8" w14:textId="00E413F2"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46" w:history="1">
        <w:r w:rsidRPr="00511276">
          <w:rPr>
            <w:rStyle w:val="Hypertextovodkaz"/>
            <w:noProof/>
          </w:rPr>
          <w:t>4.1.2</w:t>
        </w:r>
        <w:r>
          <w:rPr>
            <w:rFonts w:asciiTheme="minorHAnsi" w:eastAsiaTheme="minorEastAsia" w:hAnsiTheme="minorHAnsi" w:cstheme="minorBidi"/>
            <w:noProof/>
            <w:szCs w:val="22"/>
          </w:rPr>
          <w:tab/>
        </w:r>
        <w:r w:rsidRPr="00511276">
          <w:rPr>
            <w:rStyle w:val="Hypertextovodkaz"/>
            <w:noProof/>
          </w:rPr>
          <w:t>Náplň a výstupy projektu</w:t>
        </w:r>
        <w:r>
          <w:rPr>
            <w:noProof/>
            <w:webHidden/>
          </w:rPr>
          <w:tab/>
        </w:r>
        <w:r>
          <w:rPr>
            <w:noProof/>
            <w:webHidden/>
          </w:rPr>
          <w:fldChar w:fldCharType="begin"/>
        </w:r>
        <w:r>
          <w:rPr>
            <w:noProof/>
            <w:webHidden/>
          </w:rPr>
          <w:instrText xml:space="preserve"> PAGEREF _Toc61011346 \h </w:instrText>
        </w:r>
        <w:r>
          <w:rPr>
            <w:noProof/>
            <w:webHidden/>
          </w:rPr>
        </w:r>
        <w:r>
          <w:rPr>
            <w:noProof/>
            <w:webHidden/>
          </w:rPr>
          <w:fldChar w:fldCharType="separate"/>
        </w:r>
        <w:r>
          <w:rPr>
            <w:noProof/>
            <w:webHidden/>
          </w:rPr>
          <w:t>10</w:t>
        </w:r>
        <w:r>
          <w:rPr>
            <w:noProof/>
            <w:webHidden/>
          </w:rPr>
          <w:fldChar w:fldCharType="end"/>
        </w:r>
      </w:hyperlink>
    </w:p>
    <w:p w14:paraId="1494E37A" w14:textId="546B8ECE"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47" w:history="1">
        <w:r w:rsidRPr="00511276">
          <w:rPr>
            <w:rStyle w:val="Hypertextovodkaz"/>
            <w:noProof/>
          </w:rPr>
          <w:t>4.1.3</w:t>
        </w:r>
        <w:r>
          <w:rPr>
            <w:rFonts w:asciiTheme="minorHAnsi" w:eastAsiaTheme="minorEastAsia" w:hAnsiTheme="minorHAnsi" w:cstheme="minorBidi"/>
            <w:noProof/>
            <w:szCs w:val="22"/>
          </w:rPr>
          <w:tab/>
        </w:r>
        <w:r w:rsidRPr="00511276">
          <w:rPr>
            <w:rStyle w:val="Hypertextovodkaz"/>
            <w:noProof/>
          </w:rPr>
          <w:t>Období realizace</w:t>
        </w:r>
        <w:r>
          <w:rPr>
            <w:noProof/>
            <w:webHidden/>
          </w:rPr>
          <w:tab/>
        </w:r>
        <w:r>
          <w:rPr>
            <w:noProof/>
            <w:webHidden/>
          </w:rPr>
          <w:fldChar w:fldCharType="begin"/>
        </w:r>
        <w:r>
          <w:rPr>
            <w:noProof/>
            <w:webHidden/>
          </w:rPr>
          <w:instrText xml:space="preserve"> PAGEREF _Toc61011347 \h </w:instrText>
        </w:r>
        <w:r>
          <w:rPr>
            <w:noProof/>
            <w:webHidden/>
          </w:rPr>
        </w:r>
        <w:r>
          <w:rPr>
            <w:noProof/>
            <w:webHidden/>
          </w:rPr>
          <w:fldChar w:fldCharType="separate"/>
        </w:r>
        <w:r>
          <w:rPr>
            <w:noProof/>
            <w:webHidden/>
          </w:rPr>
          <w:t>11</w:t>
        </w:r>
        <w:r>
          <w:rPr>
            <w:noProof/>
            <w:webHidden/>
          </w:rPr>
          <w:fldChar w:fldCharType="end"/>
        </w:r>
      </w:hyperlink>
    </w:p>
    <w:p w14:paraId="2EE76E60" w14:textId="4F5251CD"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48" w:history="1">
        <w:r w:rsidRPr="00511276">
          <w:rPr>
            <w:rStyle w:val="Hypertextovodkaz"/>
            <w:noProof/>
          </w:rPr>
          <w:t>4.1.4</w:t>
        </w:r>
        <w:r>
          <w:rPr>
            <w:rFonts w:asciiTheme="minorHAnsi" w:eastAsiaTheme="minorEastAsia" w:hAnsiTheme="minorHAnsi" w:cstheme="minorBidi"/>
            <w:noProof/>
            <w:szCs w:val="22"/>
          </w:rPr>
          <w:tab/>
        </w:r>
        <w:r w:rsidRPr="00511276">
          <w:rPr>
            <w:rStyle w:val="Hypertextovodkaz"/>
            <w:noProof/>
          </w:rPr>
          <w:t>Přístup</w:t>
        </w:r>
        <w:r>
          <w:rPr>
            <w:noProof/>
            <w:webHidden/>
          </w:rPr>
          <w:tab/>
        </w:r>
        <w:r>
          <w:rPr>
            <w:noProof/>
            <w:webHidden/>
          </w:rPr>
          <w:fldChar w:fldCharType="begin"/>
        </w:r>
        <w:r>
          <w:rPr>
            <w:noProof/>
            <w:webHidden/>
          </w:rPr>
          <w:instrText xml:space="preserve"> PAGEREF _Toc61011348 \h </w:instrText>
        </w:r>
        <w:r>
          <w:rPr>
            <w:noProof/>
            <w:webHidden/>
          </w:rPr>
        </w:r>
        <w:r>
          <w:rPr>
            <w:noProof/>
            <w:webHidden/>
          </w:rPr>
          <w:fldChar w:fldCharType="separate"/>
        </w:r>
        <w:r>
          <w:rPr>
            <w:noProof/>
            <w:webHidden/>
          </w:rPr>
          <w:t>11</w:t>
        </w:r>
        <w:r>
          <w:rPr>
            <w:noProof/>
            <w:webHidden/>
          </w:rPr>
          <w:fldChar w:fldCharType="end"/>
        </w:r>
      </w:hyperlink>
    </w:p>
    <w:p w14:paraId="7F823568" w14:textId="6C22AF89"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49" w:history="1">
        <w:r w:rsidRPr="00511276">
          <w:rPr>
            <w:rStyle w:val="Hypertextovodkaz"/>
            <w:noProof/>
          </w:rPr>
          <w:t>4.1.5</w:t>
        </w:r>
        <w:r>
          <w:rPr>
            <w:rFonts w:asciiTheme="minorHAnsi" w:eastAsiaTheme="minorEastAsia" w:hAnsiTheme="minorHAnsi" w:cstheme="minorBidi"/>
            <w:noProof/>
            <w:szCs w:val="22"/>
          </w:rPr>
          <w:tab/>
        </w:r>
        <w:r w:rsidRPr="00511276">
          <w:rPr>
            <w:rStyle w:val="Hypertextovodkaz"/>
            <w:noProof/>
          </w:rPr>
          <w:t>Další rozvoj</w:t>
        </w:r>
        <w:r>
          <w:rPr>
            <w:noProof/>
            <w:webHidden/>
          </w:rPr>
          <w:tab/>
        </w:r>
        <w:r>
          <w:rPr>
            <w:noProof/>
            <w:webHidden/>
          </w:rPr>
          <w:fldChar w:fldCharType="begin"/>
        </w:r>
        <w:r>
          <w:rPr>
            <w:noProof/>
            <w:webHidden/>
          </w:rPr>
          <w:instrText xml:space="preserve"> PAGEREF _Toc61011349 \h </w:instrText>
        </w:r>
        <w:r>
          <w:rPr>
            <w:noProof/>
            <w:webHidden/>
          </w:rPr>
        </w:r>
        <w:r>
          <w:rPr>
            <w:noProof/>
            <w:webHidden/>
          </w:rPr>
          <w:fldChar w:fldCharType="separate"/>
        </w:r>
        <w:r>
          <w:rPr>
            <w:noProof/>
            <w:webHidden/>
          </w:rPr>
          <w:t>11</w:t>
        </w:r>
        <w:r>
          <w:rPr>
            <w:noProof/>
            <w:webHidden/>
          </w:rPr>
          <w:fldChar w:fldCharType="end"/>
        </w:r>
      </w:hyperlink>
    </w:p>
    <w:p w14:paraId="4147E37F" w14:textId="251E3CBF"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50" w:history="1">
        <w:r w:rsidRPr="00511276">
          <w:rPr>
            <w:rStyle w:val="Hypertextovodkaz"/>
            <w:noProof/>
          </w:rPr>
          <w:t>4.1.6</w:t>
        </w:r>
        <w:r>
          <w:rPr>
            <w:rFonts w:asciiTheme="minorHAnsi" w:eastAsiaTheme="minorEastAsia" w:hAnsiTheme="minorHAnsi" w:cstheme="minorBidi"/>
            <w:noProof/>
            <w:szCs w:val="22"/>
          </w:rPr>
          <w:tab/>
        </w:r>
        <w:r w:rsidRPr="00511276">
          <w:rPr>
            <w:rStyle w:val="Hypertextovodkaz"/>
            <w:noProof/>
          </w:rPr>
          <w:t>Souvislost se souběžným projektem implementace IS LInO</w:t>
        </w:r>
        <w:r>
          <w:rPr>
            <w:noProof/>
            <w:webHidden/>
          </w:rPr>
          <w:tab/>
        </w:r>
        <w:r>
          <w:rPr>
            <w:noProof/>
            <w:webHidden/>
          </w:rPr>
          <w:fldChar w:fldCharType="begin"/>
        </w:r>
        <w:r>
          <w:rPr>
            <w:noProof/>
            <w:webHidden/>
          </w:rPr>
          <w:instrText xml:space="preserve"> PAGEREF _Toc61011350 \h </w:instrText>
        </w:r>
        <w:r>
          <w:rPr>
            <w:noProof/>
            <w:webHidden/>
          </w:rPr>
        </w:r>
        <w:r>
          <w:rPr>
            <w:noProof/>
            <w:webHidden/>
          </w:rPr>
          <w:fldChar w:fldCharType="separate"/>
        </w:r>
        <w:r>
          <w:rPr>
            <w:noProof/>
            <w:webHidden/>
          </w:rPr>
          <w:t>12</w:t>
        </w:r>
        <w:r>
          <w:rPr>
            <w:noProof/>
            <w:webHidden/>
          </w:rPr>
          <w:fldChar w:fldCharType="end"/>
        </w:r>
      </w:hyperlink>
    </w:p>
    <w:p w14:paraId="7DEF5DC5" w14:textId="319869DD" w:rsidR="0094352F" w:rsidRDefault="0094352F">
      <w:pPr>
        <w:pStyle w:val="Obsah1"/>
        <w:rPr>
          <w:rFonts w:asciiTheme="minorHAnsi" w:eastAsiaTheme="minorEastAsia" w:hAnsiTheme="minorHAnsi" w:cstheme="minorBidi"/>
          <w:noProof/>
          <w:szCs w:val="22"/>
        </w:rPr>
      </w:pPr>
      <w:hyperlink w:anchor="_Toc61011351" w:history="1">
        <w:r w:rsidRPr="00511276">
          <w:rPr>
            <w:rStyle w:val="Hypertextovodkaz"/>
            <w:noProof/>
          </w:rPr>
          <w:t>5</w:t>
        </w:r>
        <w:r>
          <w:rPr>
            <w:rFonts w:asciiTheme="minorHAnsi" w:eastAsiaTheme="minorEastAsia" w:hAnsiTheme="minorHAnsi" w:cstheme="minorBidi"/>
            <w:noProof/>
            <w:szCs w:val="22"/>
          </w:rPr>
          <w:tab/>
        </w:r>
        <w:r w:rsidRPr="00511276">
          <w:rPr>
            <w:rStyle w:val="Hypertextovodkaz"/>
            <w:noProof/>
          </w:rPr>
          <w:t>Soulad projektu s legislativou</w:t>
        </w:r>
        <w:r>
          <w:rPr>
            <w:noProof/>
            <w:webHidden/>
          </w:rPr>
          <w:tab/>
        </w:r>
        <w:r>
          <w:rPr>
            <w:noProof/>
            <w:webHidden/>
          </w:rPr>
          <w:fldChar w:fldCharType="begin"/>
        </w:r>
        <w:r>
          <w:rPr>
            <w:noProof/>
            <w:webHidden/>
          </w:rPr>
          <w:instrText xml:space="preserve"> PAGEREF _Toc61011351 \h </w:instrText>
        </w:r>
        <w:r>
          <w:rPr>
            <w:noProof/>
            <w:webHidden/>
          </w:rPr>
        </w:r>
        <w:r>
          <w:rPr>
            <w:noProof/>
            <w:webHidden/>
          </w:rPr>
          <w:fldChar w:fldCharType="separate"/>
        </w:r>
        <w:r>
          <w:rPr>
            <w:noProof/>
            <w:webHidden/>
          </w:rPr>
          <w:t>13</w:t>
        </w:r>
        <w:r>
          <w:rPr>
            <w:noProof/>
            <w:webHidden/>
          </w:rPr>
          <w:fldChar w:fldCharType="end"/>
        </w:r>
      </w:hyperlink>
    </w:p>
    <w:p w14:paraId="62ED3837" w14:textId="600C0946"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52" w:history="1">
        <w:r w:rsidRPr="00511276">
          <w:rPr>
            <w:rStyle w:val="Hypertextovodkaz"/>
            <w:noProof/>
          </w:rPr>
          <w:t>5.1</w:t>
        </w:r>
        <w:r>
          <w:rPr>
            <w:rFonts w:asciiTheme="minorHAnsi" w:eastAsiaTheme="minorEastAsia" w:hAnsiTheme="minorHAnsi" w:cstheme="minorBidi"/>
            <w:noProof/>
            <w:szCs w:val="22"/>
          </w:rPr>
          <w:tab/>
        </w:r>
        <w:r w:rsidRPr="00511276">
          <w:rPr>
            <w:rStyle w:val="Hypertextovodkaz"/>
            <w:noProof/>
          </w:rPr>
          <w:t>Splnění legislativních požadavků a deklarace souladu projektu s novelou zákona  o zeměměřičství</w:t>
        </w:r>
        <w:r>
          <w:rPr>
            <w:noProof/>
            <w:webHidden/>
          </w:rPr>
          <w:tab/>
        </w:r>
        <w:r>
          <w:rPr>
            <w:noProof/>
            <w:webHidden/>
          </w:rPr>
          <w:fldChar w:fldCharType="begin"/>
        </w:r>
        <w:r>
          <w:rPr>
            <w:noProof/>
            <w:webHidden/>
          </w:rPr>
          <w:instrText xml:space="preserve"> PAGEREF _Toc61011352 \h </w:instrText>
        </w:r>
        <w:r>
          <w:rPr>
            <w:noProof/>
            <w:webHidden/>
          </w:rPr>
        </w:r>
        <w:r>
          <w:rPr>
            <w:noProof/>
            <w:webHidden/>
          </w:rPr>
          <w:fldChar w:fldCharType="separate"/>
        </w:r>
        <w:r>
          <w:rPr>
            <w:noProof/>
            <w:webHidden/>
          </w:rPr>
          <w:t>13</w:t>
        </w:r>
        <w:r>
          <w:rPr>
            <w:noProof/>
            <w:webHidden/>
          </w:rPr>
          <w:fldChar w:fldCharType="end"/>
        </w:r>
      </w:hyperlink>
    </w:p>
    <w:p w14:paraId="41927451" w14:textId="06B4E82F"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53" w:history="1">
        <w:r w:rsidRPr="00511276">
          <w:rPr>
            <w:rStyle w:val="Hypertextovodkaz"/>
            <w:noProof/>
          </w:rPr>
          <w:t>5.2</w:t>
        </w:r>
        <w:r>
          <w:rPr>
            <w:rFonts w:asciiTheme="minorHAnsi" w:eastAsiaTheme="minorEastAsia" w:hAnsiTheme="minorHAnsi" w:cstheme="minorBidi"/>
            <w:noProof/>
            <w:szCs w:val="22"/>
          </w:rPr>
          <w:tab/>
        </w:r>
        <w:r w:rsidRPr="00511276">
          <w:rPr>
            <w:rStyle w:val="Hypertextovodkaz"/>
            <w:noProof/>
          </w:rPr>
          <w:t>Soulad projektu s cíli programu</w:t>
        </w:r>
        <w:r>
          <w:rPr>
            <w:noProof/>
            <w:webHidden/>
          </w:rPr>
          <w:tab/>
        </w:r>
        <w:r>
          <w:rPr>
            <w:noProof/>
            <w:webHidden/>
          </w:rPr>
          <w:fldChar w:fldCharType="begin"/>
        </w:r>
        <w:r>
          <w:rPr>
            <w:noProof/>
            <w:webHidden/>
          </w:rPr>
          <w:instrText xml:space="preserve"> PAGEREF _Toc61011353 \h </w:instrText>
        </w:r>
        <w:r>
          <w:rPr>
            <w:noProof/>
            <w:webHidden/>
          </w:rPr>
        </w:r>
        <w:r>
          <w:rPr>
            <w:noProof/>
            <w:webHidden/>
          </w:rPr>
          <w:fldChar w:fldCharType="separate"/>
        </w:r>
        <w:r>
          <w:rPr>
            <w:noProof/>
            <w:webHidden/>
          </w:rPr>
          <w:t>14</w:t>
        </w:r>
        <w:r>
          <w:rPr>
            <w:noProof/>
            <w:webHidden/>
          </w:rPr>
          <w:fldChar w:fldCharType="end"/>
        </w:r>
      </w:hyperlink>
    </w:p>
    <w:p w14:paraId="2A851534" w14:textId="21669827"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54" w:history="1">
        <w:r w:rsidRPr="00511276">
          <w:rPr>
            <w:rStyle w:val="Hypertextovodkaz"/>
            <w:noProof/>
          </w:rPr>
          <w:t>5.3</w:t>
        </w:r>
        <w:r>
          <w:rPr>
            <w:rFonts w:asciiTheme="minorHAnsi" w:eastAsiaTheme="minorEastAsia" w:hAnsiTheme="minorHAnsi" w:cstheme="minorBidi"/>
            <w:noProof/>
            <w:szCs w:val="22"/>
          </w:rPr>
          <w:tab/>
        </w:r>
        <w:r w:rsidRPr="00511276">
          <w:rPr>
            <w:rStyle w:val="Hypertextovodkaz"/>
            <w:noProof/>
          </w:rPr>
          <w:t>Splnění požadavků na sdílení datového obsahu s krajskými IS</w:t>
        </w:r>
        <w:r>
          <w:rPr>
            <w:noProof/>
            <w:webHidden/>
          </w:rPr>
          <w:tab/>
        </w:r>
        <w:r>
          <w:rPr>
            <w:noProof/>
            <w:webHidden/>
          </w:rPr>
          <w:fldChar w:fldCharType="begin"/>
        </w:r>
        <w:r>
          <w:rPr>
            <w:noProof/>
            <w:webHidden/>
          </w:rPr>
          <w:instrText xml:space="preserve"> PAGEREF _Toc61011354 \h </w:instrText>
        </w:r>
        <w:r>
          <w:rPr>
            <w:noProof/>
            <w:webHidden/>
          </w:rPr>
        </w:r>
        <w:r>
          <w:rPr>
            <w:noProof/>
            <w:webHidden/>
          </w:rPr>
          <w:fldChar w:fldCharType="separate"/>
        </w:r>
        <w:r>
          <w:rPr>
            <w:noProof/>
            <w:webHidden/>
          </w:rPr>
          <w:t>16</w:t>
        </w:r>
        <w:r>
          <w:rPr>
            <w:noProof/>
            <w:webHidden/>
          </w:rPr>
          <w:fldChar w:fldCharType="end"/>
        </w:r>
      </w:hyperlink>
    </w:p>
    <w:p w14:paraId="4E8B3432" w14:textId="3099E1F4"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55" w:history="1">
        <w:r w:rsidRPr="00511276">
          <w:rPr>
            <w:rStyle w:val="Hypertextovodkaz"/>
            <w:noProof/>
          </w:rPr>
          <w:t>5.4</w:t>
        </w:r>
        <w:r>
          <w:rPr>
            <w:rFonts w:asciiTheme="minorHAnsi" w:eastAsiaTheme="minorEastAsia" w:hAnsiTheme="minorHAnsi" w:cstheme="minorBidi"/>
            <w:noProof/>
            <w:szCs w:val="22"/>
          </w:rPr>
          <w:tab/>
        </w:r>
        <w:r w:rsidRPr="00511276">
          <w:rPr>
            <w:rStyle w:val="Hypertextovodkaz"/>
            <w:noProof/>
          </w:rPr>
          <w:t>Souhrn výstupů projektu ve spojitosti s legislativou a programem</w:t>
        </w:r>
        <w:r>
          <w:rPr>
            <w:noProof/>
            <w:webHidden/>
          </w:rPr>
          <w:tab/>
        </w:r>
        <w:r>
          <w:rPr>
            <w:noProof/>
            <w:webHidden/>
          </w:rPr>
          <w:fldChar w:fldCharType="begin"/>
        </w:r>
        <w:r>
          <w:rPr>
            <w:noProof/>
            <w:webHidden/>
          </w:rPr>
          <w:instrText xml:space="preserve"> PAGEREF _Toc61011355 \h </w:instrText>
        </w:r>
        <w:r>
          <w:rPr>
            <w:noProof/>
            <w:webHidden/>
          </w:rPr>
        </w:r>
        <w:r>
          <w:rPr>
            <w:noProof/>
            <w:webHidden/>
          </w:rPr>
          <w:fldChar w:fldCharType="separate"/>
        </w:r>
        <w:r>
          <w:rPr>
            <w:noProof/>
            <w:webHidden/>
          </w:rPr>
          <w:t>16</w:t>
        </w:r>
        <w:r>
          <w:rPr>
            <w:noProof/>
            <w:webHidden/>
          </w:rPr>
          <w:fldChar w:fldCharType="end"/>
        </w:r>
      </w:hyperlink>
    </w:p>
    <w:p w14:paraId="4D5E46DE" w14:textId="2C01C591" w:rsidR="0094352F" w:rsidRDefault="0094352F">
      <w:pPr>
        <w:pStyle w:val="Obsah1"/>
        <w:rPr>
          <w:rFonts w:asciiTheme="minorHAnsi" w:eastAsiaTheme="minorEastAsia" w:hAnsiTheme="minorHAnsi" w:cstheme="minorBidi"/>
          <w:noProof/>
          <w:szCs w:val="22"/>
        </w:rPr>
      </w:pPr>
      <w:hyperlink w:anchor="_Toc61011356" w:history="1">
        <w:r w:rsidRPr="00511276">
          <w:rPr>
            <w:rStyle w:val="Hypertextovodkaz"/>
            <w:noProof/>
          </w:rPr>
          <w:t>6</w:t>
        </w:r>
        <w:r>
          <w:rPr>
            <w:rFonts w:asciiTheme="minorHAnsi" w:eastAsiaTheme="minorEastAsia" w:hAnsiTheme="minorHAnsi" w:cstheme="minorBidi"/>
            <w:noProof/>
            <w:szCs w:val="22"/>
          </w:rPr>
          <w:tab/>
        </w:r>
        <w:r w:rsidRPr="00511276">
          <w:rPr>
            <w:rStyle w:val="Hypertextovodkaz"/>
            <w:noProof/>
          </w:rPr>
          <w:t>Analýza a návrh pořízení dat DTM systémů infrastruktury</w:t>
        </w:r>
        <w:r>
          <w:rPr>
            <w:noProof/>
            <w:webHidden/>
          </w:rPr>
          <w:tab/>
        </w:r>
        <w:r>
          <w:rPr>
            <w:noProof/>
            <w:webHidden/>
          </w:rPr>
          <w:fldChar w:fldCharType="begin"/>
        </w:r>
        <w:r>
          <w:rPr>
            <w:noProof/>
            <w:webHidden/>
          </w:rPr>
          <w:instrText xml:space="preserve"> PAGEREF _Toc61011356 \h </w:instrText>
        </w:r>
        <w:r>
          <w:rPr>
            <w:noProof/>
            <w:webHidden/>
          </w:rPr>
        </w:r>
        <w:r>
          <w:rPr>
            <w:noProof/>
            <w:webHidden/>
          </w:rPr>
          <w:fldChar w:fldCharType="separate"/>
        </w:r>
        <w:r>
          <w:rPr>
            <w:noProof/>
            <w:webHidden/>
          </w:rPr>
          <w:t>18</w:t>
        </w:r>
        <w:r>
          <w:rPr>
            <w:noProof/>
            <w:webHidden/>
          </w:rPr>
          <w:fldChar w:fldCharType="end"/>
        </w:r>
      </w:hyperlink>
    </w:p>
    <w:p w14:paraId="34D19149" w14:textId="1355C537"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57" w:history="1">
        <w:r w:rsidRPr="00511276">
          <w:rPr>
            <w:rStyle w:val="Hypertextovodkaz"/>
            <w:noProof/>
          </w:rPr>
          <w:t>6.1</w:t>
        </w:r>
        <w:r>
          <w:rPr>
            <w:rFonts w:asciiTheme="minorHAnsi" w:eastAsiaTheme="minorEastAsia" w:hAnsiTheme="minorHAnsi" w:cstheme="minorBidi"/>
            <w:noProof/>
            <w:szCs w:val="22"/>
          </w:rPr>
          <w:tab/>
        </w:r>
        <w:r w:rsidRPr="00511276">
          <w:rPr>
            <w:rStyle w:val="Hypertextovodkaz"/>
            <w:noProof/>
          </w:rPr>
          <w:t>Analýza stávajícího stavu</w:t>
        </w:r>
        <w:r>
          <w:rPr>
            <w:noProof/>
            <w:webHidden/>
          </w:rPr>
          <w:tab/>
        </w:r>
        <w:r>
          <w:rPr>
            <w:noProof/>
            <w:webHidden/>
          </w:rPr>
          <w:fldChar w:fldCharType="begin"/>
        </w:r>
        <w:r>
          <w:rPr>
            <w:noProof/>
            <w:webHidden/>
          </w:rPr>
          <w:instrText xml:space="preserve"> PAGEREF _Toc61011357 \h </w:instrText>
        </w:r>
        <w:r>
          <w:rPr>
            <w:noProof/>
            <w:webHidden/>
          </w:rPr>
        </w:r>
        <w:r>
          <w:rPr>
            <w:noProof/>
            <w:webHidden/>
          </w:rPr>
          <w:fldChar w:fldCharType="separate"/>
        </w:r>
        <w:r>
          <w:rPr>
            <w:noProof/>
            <w:webHidden/>
          </w:rPr>
          <w:t>18</w:t>
        </w:r>
        <w:r>
          <w:rPr>
            <w:noProof/>
            <w:webHidden/>
          </w:rPr>
          <w:fldChar w:fldCharType="end"/>
        </w:r>
      </w:hyperlink>
    </w:p>
    <w:p w14:paraId="66BF60CE" w14:textId="54A87A05"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58" w:history="1">
        <w:r w:rsidRPr="00511276">
          <w:rPr>
            <w:rStyle w:val="Hypertextovodkaz"/>
            <w:noProof/>
          </w:rPr>
          <w:t>6.1.1</w:t>
        </w:r>
        <w:r>
          <w:rPr>
            <w:rFonts w:asciiTheme="minorHAnsi" w:eastAsiaTheme="minorEastAsia" w:hAnsiTheme="minorHAnsi" w:cstheme="minorBidi"/>
            <w:noProof/>
            <w:szCs w:val="22"/>
          </w:rPr>
          <w:tab/>
        </w:r>
        <w:r w:rsidRPr="00511276">
          <w:rPr>
            <w:rStyle w:val="Hypertextovodkaz"/>
            <w:noProof/>
          </w:rPr>
          <w:t>Existující data v rámci SŽ</w:t>
        </w:r>
        <w:r>
          <w:rPr>
            <w:noProof/>
            <w:webHidden/>
          </w:rPr>
          <w:tab/>
        </w:r>
        <w:r>
          <w:rPr>
            <w:noProof/>
            <w:webHidden/>
          </w:rPr>
          <w:fldChar w:fldCharType="begin"/>
        </w:r>
        <w:r>
          <w:rPr>
            <w:noProof/>
            <w:webHidden/>
          </w:rPr>
          <w:instrText xml:space="preserve"> PAGEREF _Toc61011358 \h </w:instrText>
        </w:r>
        <w:r>
          <w:rPr>
            <w:noProof/>
            <w:webHidden/>
          </w:rPr>
        </w:r>
        <w:r>
          <w:rPr>
            <w:noProof/>
            <w:webHidden/>
          </w:rPr>
          <w:fldChar w:fldCharType="separate"/>
        </w:r>
        <w:r>
          <w:rPr>
            <w:noProof/>
            <w:webHidden/>
          </w:rPr>
          <w:t>18</w:t>
        </w:r>
        <w:r>
          <w:rPr>
            <w:noProof/>
            <w:webHidden/>
          </w:rPr>
          <w:fldChar w:fldCharType="end"/>
        </w:r>
      </w:hyperlink>
    </w:p>
    <w:p w14:paraId="56F19D05" w14:textId="6B4226F3"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59" w:history="1">
        <w:r w:rsidRPr="00511276">
          <w:rPr>
            <w:rStyle w:val="Hypertextovodkaz"/>
            <w:noProof/>
          </w:rPr>
          <w:t>6.1.2</w:t>
        </w:r>
        <w:r>
          <w:rPr>
            <w:rFonts w:asciiTheme="minorHAnsi" w:eastAsiaTheme="minorEastAsia" w:hAnsiTheme="minorHAnsi" w:cstheme="minorBidi"/>
            <w:noProof/>
            <w:szCs w:val="22"/>
          </w:rPr>
          <w:tab/>
        </w:r>
        <w:r w:rsidRPr="00511276">
          <w:rPr>
            <w:rStyle w:val="Hypertextovodkaz"/>
            <w:noProof/>
          </w:rPr>
          <w:t>Rozsah projektu DTMŽ z pohledu dat</w:t>
        </w:r>
        <w:r>
          <w:rPr>
            <w:noProof/>
            <w:webHidden/>
          </w:rPr>
          <w:tab/>
        </w:r>
        <w:r>
          <w:rPr>
            <w:noProof/>
            <w:webHidden/>
          </w:rPr>
          <w:fldChar w:fldCharType="begin"/>
        </w:r>
        <w:r>
          <w:rPr>
            <w:noProof/>
            <w:webHidden/>
          </w:rPr>
          <w:instrText xml:space="preserve"> PAGEREF _Toc61011359 \h </w:instrText>
        </w:r>
        <w:r>
          <w:rPr>
            <w:noProof/>
            <w:webHidden/>
          </w:rPr>
        </w:r>
        <w:r>
          <w:rPr>
            <w:noProof/>
            <w:webHidden/>
          </w:rPr>
          <w:fldChar w:fldCharType="separate"/>
        </w:r>
        <w:r>
          <w:rPr>
            <w:noProof/>
            <w:webHidden/>
          </w:rPr>
          <w:t>19</w:t>
        </w:r>
        <w:r>
          <w:rPr>
            <w:noProof/>
            <w:webHidden/>
          </w:rPr>
          <w:fldChar w:fldCharType="end"/>
        </w:r>
      </w:hyperlink>
    </w:p>
    <w:p w14:paraId="0E21AF06" w14:textId="433C0B48"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0" w:history="1">
        <w:r w:rsidRPr="00511276">
          <w:rPr>
            <w:rStyle w:val="Hypertextovodkaz"/>
            <w:noProof/>
          </w:rPr>
          <w:t>6.1.3</w:t>
        </w:r>
        <w:r>
          <w:rPr>
            <w:rFonts w:asciiTheme="minorHAnsi" w:eastAsiaTheme="minorEastAsia" w:hAnsiTheme="minorHAnsi" w:cstheme="minorBidi"/>
            <w:noProof/>
            <w:szCs w:val="22"/>
          </w:rPr>
          <w:tab/>
        </w:r>
        <w:r w:rsidRPr="00511276">
          <w:rPr>
            <w:rStyle w:val="Hypertextovodkaz"/>
            <w:noProof/>
          </w:rPr>
          <w:t>Využitelnost existujících dat</w:t>
        </w:r>
        <w:r>
          <w:rPr>
            <w:noProof/>
            <w:webHidden/>
          </w:rPr>
          <w:tab/>
        </w:r>
        <w:r>
          <w:rPr>
            <w:noProof/>
            <w:webHidden/>
          </w:rPr>
          <w:fldChar w:fldCharType="begin"/>
        </w:r>
        <w:r>
          <w:rPr>
            <w:noProof/>
            <w:webHidden/>
          </w:rPr>
          <w:instrText xml:space="preserve"> PAGEREF _Toc61011360 \h </w:instrText>
        </w:r>
        <w:r>
          <w:rPr>
            <w:noProof/>
            <w:webHidden/>
          </w:rPr>
        </w:r>
        <w:r>
          <w:rPr>
            <w:noProof/>
            <w:webHidden/>
          </w:rPr>
          <w:fldChar w:fldCharType="separate"/>
        </w:r>
        <w:r>
          <w:rPr>
            <w:noProof/>
            <w:webHidden/>
          </w:rPr>
          <w:t>21</w:t>
        </w:r>
        <w:r>
          <w:rPr>
            <w:noProof/>
            <w:webHidden/>
          </w:rPr>
          <w:fldChar w:fldCharType="end"/>
        </w:r>
      </w:hyperlink>
    </w:p>
    <w:p w14:paraId="3D44235D" w14:textId="62231A32"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1" w:history="1">
        <w:r w:rsidRPr="00511276">
          <w:rPr>
            <w:rStyle w:val="Hypertextovodkaz"/>
            <w:noProof/>
          </w:rPr>
          <w:t>6.1.4</w:t>
        </w:r>
        <w:r>
          <w:rPr>
            <w:rFonts w:asciiTheme="minorHAnsi" w:eastAsiaTheme="minorEastAsia" w:hAnsiTheme="minorHAnsi" w:cstheme="minorBidi"/>
            <w:noProof/>
            <w:szCs w:val="22"/>
          </w:rPr>
          <w:tab/>
        </w:r>
        <w:r w:rsidRPr="00511276">
          <w:rPr>
            <w:rStyle w:val="Hypertextovodkaz"/>
            <w:noProof/>
          </w:rPr>
          <w:t>Kvalita geodetických základů</w:t>
        </w:r>
        <w:r>
          <w:rPr>
            <w:noProof/>
            <w:webHidden/>
          </w:rPr>
          <w:tab/>
        </w:r>
        <w:r>
          <w:rPr>
            <w:noProof/>
            <w:webHidden/>
          </w:rPr>
          <w:fldChar w:fldCharType="begin"/>
        </w:r>
        <w:r>
          <w:rPr>
            <w:noProof/>
            <w:webHidden/>
          </w:rPr>
          <w:instrText xml:space="preserve"> PAGEREF _Toc61011361 \h </w:instrText>
        </w:r>
        <w:r>
          <w:rPr>
            <w:noProof/>
            <w:webHidden/>
          </w:rPr>
        </w:r>
        <w:r>
          <w:rPr>
            <w:noProof/>
            <w:webHidden/>
          </w:rPr>
          <w:fldChar w:fldCharType="separate"/>
        </w:r>
        <w:r>
          <w:rPr>
            <w:noProof/>
            <w:webHidden/>
          </w:rPr>
          <w:t>22</w:t>
        </w:r>
        <w:r>
          <w:rPr>
            <w:noProof/>
            <w:webHidden/>
          </w:rPr>
          <w:fldChar w:fldCharType="end"/>
        </w:r>
      </w:hyperlink>
    </w:p>
    <w:p w14:paraId="7A0D8ABC" w14:textId="4B07B527"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62" w:history="1">
        <w:r w:rsidRPr="00511276">
          <w:rPr>
            <w:rStyle w:val="Hypertextovodkaz"/>
            <w:noProof/>
          </w:rPr>
          <w:t>6.2</w:t>
        </w:r>
        <w:r>
          <w:rPr>
            <w:rFonts w:asciiTheme="minorHAnsi" w:eastAsiaTheme="minorEastAsia" w:hAnsiTheme="minorHAnsi" w:cstheme="minorBidi"/>
            <w:noProof/>
            <w:szCs w:val="22"/>
          </w:rPr>
          <w:tab/>
        </w:r>
        <w:r w:rsidRPr="00511276">
          <w:rPr>
            <w:rStyle w:val="Hypertextovodkaz"/>
            <w:noProof/>
          </w:rPr>
          <w:t>Návrh na pořízení dat</w:t>
        </w:r>
        <w:r>
          <w:rPr>
            <w:noProof/>
            <w:webHidden/>
          </w:rPr>
          <w:tab/>
        </w:r>
        <w:r>
          <w:rPr>
            <w:noProof/>
            <w:webHidden/>
          </w:rPr>
          <w:fldChar w:fldCharType="begin"/>
        </w:r>
        <w:r>
          <w:rPr>
            <w:noProof/>
            <w:webHidden/>
          </w:rPr>
          <w:instrText xml:space="preserve"> PAGEREF _Toc61011362 \h </w:instrText>
        </w:r>
        <w:r>
          <w:rPr>
            <w:noProof/>
            <w:webHidden/>
          </w:rPr>
        </w:r>
        <w:r>
          <w:rPr>
            <w:noProof/>
            <w:webHidden/>
          </w:rPr>
          <w:fldChar w:fldCharType="separate"/>
        </w:r>
        <w:r>
          <w:rPr>
            <w:noProof/>
            <w:webHidden/>
          </w:rPr>
          <w:t>22</w:t>
        </w:r>
        <w:r>
          <w:rPr>
            <w:noProof/>
            <w:webHidden/>
          </w:rPr>
          <w:fldChar w:fldCharType="end"/>
        </w:r>
      </w:hyperlink>
    </w:p>
    <w:p w14:paraId="74905A56" w14:textId="3EB67A5E"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3" w:history="1">
        <w:r w:rsidRPr="00511276">
          <w:rPr>
            <w:rStyle w:val="Hypertextovodkaz"/>
            <w:noProof/>
          </w:rPr>
          <w:t>6.2.1</w:t>
        </w:r>
        <w:r>
          <w:rPr>
            <w:rFonts w:asciiTheme="minorHAnsi" w:eastAsiaTheme="minorEastAsia" w:hAnsiTheme="minorHAnsi" w:cstheme="minorBidi"/>
            <w:noProof/>
            <w:szCs w:val="22"/>
          </w:rPr>
          <w:tab/>
        </w:r>
        <w:r w:rsidRPr="00511276">
          <w:rPr>
            <w:rStyle w:val="Hypertextovodkaz"/>
            <w:noProof/>
          </w:rPr>
          <w:t>Základní koncepce projektu DTMŽ z pohledu dat</w:t>
        </w:r>
        <w:r>
          <w:rPr>
            <w:noProof/>
            <w:webHidden/>
          </w:rPr>
          <w:tab/>
        </w:r>
        <w:r>
          <w:rPr>
            <w:noProof/>
            <w:webHidden/>
          </w:rPr>
          <w:fldChar w:fldCharType="begin"/>
        </w:r>
        <w:r>
          <w:rPr>
            <w:noProof/>
            <w:webHidden/>
          </w:rPr>
          <w:instrText xml:space="preserve"> PAGEREF _Toc61011363 \h </w:instrText>
        </w:r>
        <w:r>
          <w:rPr>
            <w:noProof/>
            <w:webHidden/>
          </w:rPr>
        </w:r>
        <w:r>
          <w:rPr>
            <w:noProof/>
            <w:webHidden/>
          </w:rPr>
          <w:fldChar w:fldCharType="separate"/>
        </w:r>
        <w:r>
          <w:rPr>
            <w:noProof/>
            <w:webHidden/>
          </w:rPr>
          <w:t>22</w:t>
        </w:r>
        <w:r>
          <w:rPr>
            <w:noProof/>
            <w:webHidden/>
          </w:rPr>
          <w:fldChar w:fldCharType="end"/>
        </w:r>
      </w:hyperlink>
    </w:p>
    <w:p w14:paraId="60E681D0" w14:textId="29F05BB0"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4" w:history="1">
        <w:r w:rsidRPr="00511276">
          <w:rPr>
            <w:rStyle w:val="Hypertextovodkaz"/>
            <w:noProof/>
          </w:rPr>
          <w:t>6.2.2</w:t>
        </w:r>
        <w:r>
          <w:rPr>
            <w:rFonts w:asciiTheme="minorHAnsi" w:eastAsiaTheme="minorEastAsia" w:hAnsiTheme="minorHAnsi" w:cstheme="minorBidi"/>
            <w:noProof/>
            <w:szCs w:val="22"/>
          </w:rPr>
          <w:tab/>
        </w:r>
        <w:r w:rsidRPr="00511276">
          <w:rPr>
            <w:rStyle w:val="Hypertextovodkaz"/>
            <w:noProof/>
          </w:rPr>
          <w:t>Návrh datového modelu</w:t>
        </w:r>
        <w:r>
          <w:rPr>
            <w:noProof/>
            <w:webHidden/>
          </w:rPr>
          <w:tab/>
        </w:r>
        <w:r>
          <w:rPr>
            <w:noProof/>
            <w:webHidden/>
          </w:rPr>
          <w:fldChar w:fldCharType="begin"/>
        </w:r>
        <w:r>
          <w:rPr>
            <w:noProof/>
            <w:webHidden/>
          </w:rPr>
          <w:instrText xml:space="preserve"> PAGEREF _Toc61011364 \h </w:instrText>
        </w:r>
        <w:r>
          <w:rPr>
            <w:noProof/>
            <w:webHidden/>
          </w:rPr>
        </w:r>
        <w:r>
          <w:rPr>
            <w:noProof/>
            <w:webHidden/>
          </w:rPr>
          <w:fldChar w:fldCharType="separate"/>
        </w:r>
        <w:r>
          <w:rPr>
            <w:noProof/>
            <w:webHidden/>
          </w:rPr>
          <w:t>23</w:t>
        </w:r>
        <w:r>
          <w:rPr>
            <w:noProof/>
            <w:webHidden/>
          </w:rPr>
          <w:fldChar w:fldCharType="end"/>
        </w:r>
      </w:hyperlink>
    </w:p>
    <w:p w14:paraId="060EEA0C" w14:textId="319219F2"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5" w:history="1">
        <w:r w:rsidRPr="00511276">
          <w:rPr>
            <w:rStyle w:val="Hypertextovodkaz"/>
            <w:noProof/>
          </w:rPr>
          <w:t>6.2.3</w:t>
        </w:r>
        <w:r>
          <w:rPr>
            <w:rFonts w:asciiTheme="minorHAnsi" w:eastAsiaTheme="minorEastAsia" w:hAnsiTheme="minorHAnsi" w:cstheme="minorBidi"/>
            <w:noProof/>
            <w:szCs w:val="22"/>
          </w:rPr>
          <w:tab/>
        </w:r>
        <w:r w:rsidRPr="00511276">
          <w:rPr>
            <w:rStyle w:val="Hypertextovodkaz"/>
            <w:noProof/>
          </w:rPr>
          <w:t>Digitalizace stávajících dat</w:t>
        </w:r>
        <w:r>
          <w:rPr>
            <w:noProof/>
            <w:webHidden/>
          </w:rPr>
          <w:tab/>
        </w:r>
        <w:r>
          <w:rPr>
            <w:noProof/>
            <w:webHidden/>
          </w:rPr>
          <w:fldChar w:fldCharType="begin"/>
        </w:r>
        <w:r>
          <w:rPr>
            <w:noProof/>
            <w:webHidden/>
          </w:rPr>
          <w:instrText xml:space="preserve"> PAGEREF _Toc61011365 \h </w:instrText>
        </w:r>
        <w:r>
          <w:rPr>
            <w:noProof/>
            <w:webHidden/>
          </w:rPr>
        </w:r>
        <w:r>
          <w:rPr>
            <w:noProof/>
            <w:webHidden/>
          </w:rPr>
          <w:fldChar w:fldCharType="separate"/>
        </w:r>
        <w:r>
          <w:rPr>
            <w:noProof/>
            <w:webHidden/>
          </w:rPr>
          <w:t>25</w:t>
        </w:r>
        <w:r>
          <w:rPr>
            <w:noProof/>
            <w:webHidden/>
          </w:rPr>
          <w:fldChar w:fldCharType="end"/>
        </w:r>
      </w:hyperlink>
    </w:p>
    <w:p w14:paraId="05358DE7" w14:textId="02138131"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6" w:history="1">
        <w:r w:rsidRPr="00511276">
          <w:rPr>
            <w:rStyle w:val="Hypertextovodkaz"/>
            <w:noProof/>
          </w:rPr>
          <w:t>6.2.4</w:t>
        </w:r>
        <w:r>
          <w:rPr>
            <w:rFonts w:asciiTheme="minorHAnsi" w:eastAsiaTheme="minorEastAsia" w:hAnsiTheme="minorHAnsi" w:cstheme="minorBidi"/>
            <w:noProof/>
            <w:szCs w:val="22"/>
          </w:rPr>
          <w:tab/>
        </w:r>
        <w:r w:rsidRPr="00511276">
          <w:rPr>
            <w:rStyle w:val="Hypertextovodkaz"/>
            <w:noProof/>
          </w:rPr>
          <w:t>Specifika pořizování dat a geodetických prací na dráze</w:t>
        </w:r>
        <w:r>
          <w:rPr>
            <w:noProof/>
            <w:webHidden/>
          </w:rPr>
          <w:tab/>
        </w:r>
        <w:r>
          <w:rPr>
            <w:noProof/>
            <w:webHidden/>
          </w:rPr>
          <w:fldChar w:fldCharType="begin"/>
        </w:r>
        <w:r>
          <w:rPr>
            <w:noProof/>
            <w:webHidden/>
          </w:rPr>
          <w:instrText xml:space="preserve"> PAGEREF _Toc61011366 \h </w:instrText>
        </w:r>
        <w:r>
          <w:rPr>
            <w:noProof/>
            <w:webHidden/>
          </w:rPr>
        </w:r>
        <w:r>
          <w:rPr>
            <w:noProof/>
            <w:webHidden/>
          </w:rPr>
          <w:fldChar w:fldCharType="separate"/>
        </w:r>
        <w:r>
          <w:rPr>
            <w:noProof/>
            <w:webHidden/>
          </w:rPr>
          <w:t>27</w:t>
        </w:r>
        <w:r>
          <w:rPr>
            <w:noProof/>
            <w:webHidden/>
          </w:rPr>
          <w:fldChar w:fldCharType="end"/>
        </w:r>
      </w:hyperlink>
    </w:p>
    <w:p w14:paraId="72918B97" w14:textId="34F824DB"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7" w:history="1">
        <w:r w:rsidRPr="00511276">
          <w:rPr>
            <w:rStyle w:val="Hypertextovodkaz"/>
            <w:noProof/>
          </w:rPr>
          <w:t>6.2.5</w:t>
        </w:r>
        <w:r>
          <w:rPr>
            <w:rFonts w:asciiTheme="minorHAnsi" w:eastAsiaTheme="minorEastAsia" w:hAnsiTheme="minorHAnsi" w:cstheme="minorBidi"/>
            <w:noProof/>
            <w:szCs w:val="22"/>
          </w:rPr>
          <w:tab/>
        </w:r>
        <w:r w:rsidRPr="00511276">
          <w:rPr>
            <w:rStyle w:val="Hypertextovodkaz"/>
            <w:noProof/>
          </w:rPr>
          <w:t>Analýza metod a technologií pro pořízení dat</w:t>
        </w:r>
        <w:r>
          <w:rPr>
            <w:noProof/>
            <w:webHidden/>
          </w:rPr>
          <w:tab/>
        </w:r>
        <w:r>
          <w:rPr>
            <w:noProof/>
            <w:webHidden/>
          </w:rPr>
          <w:fldChar w:fldCharType="begin"/>
        </w:r>
        <w:r>
          <w:rPr>
            <w:noProof/>
            <w:webHidden/>
          </w:rPr>
          <w:instrText xml:space="preserve"> PAGEREF _Toc61011367 \h </w:instrText>
        </w:r>
        <w:r>
          <w:rPr>
            <w:noProof/>
            <w:webHidden/>
          </w:rPr>
        </w:r>
        <w:r>
          <w:rPr>
            <w:noProof/>
            <w:webHidden/>
          </w:rPr>
          <w:fldChar w:fldCharType="separate"/>
        </w:r>
        <w:r>
          <w:rPr>
            <w:noProof/>
            <w:webHidden/>
          </w:rPr>
          <w:t>27</w:t>
        </w:r>
        <w:r>
          <w:rPr>
            <w:noProof/>
            <w:webHidden/>
          </w:rPr>
          <w:fldChar w:fldCharType="end"/>
        </w:r>
      </w:hyperlink>
    </w:p>
    <w:p w14:paraId="54A5144B" w14:textId="217E39E8"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8" w:history="1">
        <w:r w:rsidRPr="00511276">
          <w:rPr>
            <w:rStyle w:val="Hypertextovodkaz"/>
            <w:noProof/>
          </w:rPr>
          <w:t>6.2.6</w:t>
        </w:r>
        <w:r>
          <w:rPr>
            <w:rFonts w:asciiTheme="minorHAnsi" w:eastAsiaTheme="minorEastAsia" w:hAnsiTheme="minorHAnsi" w:cstheme="minorBidi"/>
            <w:noProof/>
            <w:szCs w:val="22"/>
          </w:rPr>
          <w:tab/>
        </w:r>
        <w:r w:rsidRPr="00511276">
          <w:rPr>
            <w:rStyle w:val="Hypertextovodkaz"/>
            <w:noProof/>
          </w:rPr>
          <w:t>Navržená strategie pro pořízení dat</w:t>
        </w:r>
        <w:r>
          <w:rPr>
            <w:noProof/>
            <w:webHidden/>
          </w:rPr>
          <w:tab/>
        </w:r>
        <w:r>
          <w:rPr>
            <w:noProof/>
            <w:webHidden/>
          </w:rPr>
          <w:fldChar w:fldCharType="begin"/>
        </w:r>
        <w:r>
          <w:rPr>
            <w:noProof/>
            <w:webHidden/>
          </w:rPr>
          <w:instrText xml:space="preserve"> PAGEREF _Toc61011368 \h </w:instrText>
        </w:r>
        <w:r>
          <w:rPr>
            <w:noProof/>
            <w:webHidden/>
          </w:rPr>
        </w:r>
        <w:r>
          <w:rPr>
            <w:noProof/>
            <w:webHidden/>
          </w:rPr>
          <w:fldChar w:fldCharType="separate"/>
        </w:r>
        <w:r>
          <w:rPr>
            <w:noProof/>
            <w:webHidden/>
          </w:rPr>
          <w:t>35</w:t>
        </w:r>
        <w:r>
          <w:rPr>
            <w:noProof/>
            <w:webHidden/>
          </w:rPr>
          <w:fldChar w:fldCharType="end"/>
        </w:r>
      </w:hyperlink>
    </w:p>
    <w:p w14:paraId="5C086593" w14:textId="563B48A9"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69" w:history="1">
        <w:r w:rsidRPr="00511276">
          <w:rPr>
            <w:rStyle w:val="Hypertextovodkaz"/>
            <w:noProof/>
          </w:rPr>
          <w:t>6.2.7</w:t>
        </w:r>
        <w:r>
          <w:rPr>
            <w:rFonts w:asciiTheme="minorHAnsi" w:eastAsiaTheme="minorEastAsia" w:hAnsiTheme="minorHAnsi" w:cstheme="minorBidi"/>
            <w:noProof/>
            <w:szCs w:val="22"/>
          </w:rPr>
          <w:tab/>
        </w:r>
        <w:r w:rsidRPr="00511276">
          <w:rPr>
            <w:rStyle w:val="Hypertextovodkaz"/>
            <w:noProof/>
          </w:rPr>
          <w:t>Konsolidace dat z jednotlivých technologií</w:t>
        </w:r>
        <w:r>
          <w:rPr>
            <w:noProof/>
            <w:webHidden/>
          </w:rPr>
          <w:tab/>
        </w:r>
        <w:r>
          <w:rPr>
            <w:noProof/>
            <w:webHidden/>
          </w:rPr>
          <w:fldChar w:fldCharType="begin"/>
        </w:r>
        <w:r>
          <w:rPr>
            <w:noProof/>
            <w:webHidden/>
          </w:rPr>
          <w:instrText xml:space="preserve"> PAGEREF _Toc61011369 \h </w:instrText>
        </w:r>
        <w:r>
          <w:rPr>
            <w:noProof/>
            <w:webHidden/>
          </w:rPr>
        </w:r>
        <w:r>
          <w:rPr>
            <w:noProof/>
            <w:webHidden/>
          </w:rPr>
          <w:fldChar w:fldCharType="separate"/>
        </w:r>
        <w:r>
          <w:rPr>
            <w:noProof/>
            <w:webHidden/>
          </w:rPr>
          <w:t>39</w:t>
        </w:r>
        <w:r>
          <w:rPr>
            <w:noProof/>
            <w:webHidden/>
          </w:rPr>
          <w:fldChar w:fldCharType="end"/>
        </w:r>
      </w:hyperlink>
    </w:p>
    <w:p w14:paraId="492D9A8F" w14:textId="34AFCBDC"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70" w:history="1">
        <w:r w:rsidRPr="00511276">
          <w:rPr>
            <w:rStyle w:val="Hypertextovodkaz"/>
            <w:noProof/>
          </w:rPr>
          <w:t>6.2.8</w:t>
        </w:r>
        <w:r>
          <w:rPr>
            <w:rFonts w:asciiTheme="minorHAnsi" w:eastAsiaTheme="minorEastAsia" w:hAnsiTheme="minorHAnsi" w:cstheme="minorBidi"/>
            <w:noProof/>
            <w:szCs w:val="22"/>
          </w:rPr>
          <w:tab/>
        </w:r>
        <w:r w:rsidRPr="00511276">
          <w:rPr>
            <w:rStyle w:val="Hypertextovodkaz"/>
            <w:noProof/>
          </w:rPr>
          <w:t>Rozsah projektu</w:t>
        </w:r>
        <w:r>
          <w:rPr>
            <w:noProof/>
            <w:webHidden/>
          </w:rPr>
          <w:tab/>
        </w:r>
        <w:r>
          <w:rPr>
            <w:noProof/>
            <w:webHidden/>
          </w:rPr>
          <w:fldChar w:fldCharType="begin"/>
        </w:r>
        <w:r>
          <w:rPr>
            <w:noProof/>
            <w:webHidden/>
          </w:rPr>
          <w:instrText xml:space="preserve"> PAGEREF _Toc61011370 \h </w:instrText>
        </w:r>
        <w:r>
          <w:rPr>
            <w:noProof/>
            <w:webHidden/>
          </w:rPr>
        </w:r>
        <w:r>
          <w:rPr>
            <w:noProof/>
            <w:webHidden/>
          </w:rPr>
          <w:fldChar w:fldCharType="separate"/>
        </w:r>
        <w:r>
          <w:rPr>
            <w:noProof/>
            <w:webHidden/>
          </w:rPr>
          <w:t>39</w:t>
        </w:r>
        <w:r>
          <w:rPr>
            <w:noProof/>
            <w:webHidden/>
          </w:rPr>
          <w:fldChar w:fldCharType="end"/>
        </w:r>
      </w:hyperlink>
    </w:p>
    <w:p w14:paraId="758F37D6" w14:textId="582FEEA9"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71" w:history="1">
        <w:r w:rsidRPr="00511276">
          <w:rPr>
            <w:rStyle w:val="Hypertextovodkaz"/>
            <w:noProof/>
          </w:rPr>
          <w:t>6.2.9</w:t>
        </w:r>
        <w:r>
          <w:rPr>
            <w:rFonts w:asciiTheme="minorHAnsi" w:eastAsiaTheme="minorEastAsia" w:hAnsiTheme="minorHAnsi" w:cstheme="minorBidi"/>
            <w:noProof/>
            <w:szCs w:val="22"/>
          </w:rPr>
          <w:tab/>
        </w:r>
        <w:r w:rsidRPr="00511276">
          <w:rPr>
            <w:rStyle w:val="Hypertextovodkaz"/>
            <w:noProof/>
          </w:rPr>
          <w:t>Organizace a logistika pořízení dat</w:t>
        </w:r>
        <w:r>
          <w:rPr>
            <w:noProof/>
            <w:webHidden/>
          </w:rPr>
          <w:tab/>
        </w:r>
        <w:r>
          <w:rPr>
            <w:noProof/>
            <w:webHidden/>
          </w:rPr>
          <w:fldChar w:fldCharType="begin"/>
        </w:r>
        <w:r>
          <w:rPr>
            <w:noProof/>
            <w:webHidden/>
          </w:rPr>
          <w:instrText xml:space="preserve"> PAGEREF _Toc61011371 \h </w:instrText>
        </w:r>
        <w:r>
          <w:rPr>
            <w:noProof/>
            <w:webHidden/>
          </w:rPr>
        </w:r>
        <w:r>
          <w:rPr>
            <w:noProof/>
            <w:webHidden/>
          </w:rPr>
          <w:fldChar w:fldCharType="separate"/>
        </w:r>
        <w:r>
          <w:rPr>
            <w:noProof/>
            <w:webHidden/>
          </w:rPr>
          <w:t>40</w:t>
        </w:r>
        <w:r>
          <w:rPr>
            <w:noProof/>
            <w:webHidden/>
          </w:rPr>
          <w:fldChar w:fldCharType="end"/>
        </w:r>
      </w:hyperlink>
    </w:p>
    <w:p w14:paraId="125E0F6C" w14:textId="40AEA70C"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72" w:history="1">
        <w:r w:rsidRPr="00511276">
          <w:rPr>
            <w:rStyle w:val="Hypertextovodkaz"/>
            <w:noProof/>
          </w:rPr>
          <w:t>6.2.10</w:t>
        </w:r>
        <w:r>
          <w:rPr>
            <w:rFonts w:asciiTheme="minorHAnsi" w:eastAsiaTheme="minorEastAsia" w:hAnsiTheme="minorHAnsi" w:cstheme="minorBidi"/>
            <w:noProof/>
            <w:szCs w:val="22"/>
          </w:rPr>
          <w:tab/>
        </w:r>
        <w:r w:rsidRPr="00511276">
          <w:rPr>
            <w:rStyle w:val="Hypertextovodkaz"/>
            <w:noProof/>
          </w:rPr>
          <w:t>Požadavky na externího dodavatele pořízení dat</w:t>
        </w:r>
        <w:r>
          <w:rPr>
            <w:noProof/>
            <w:webHidden/>
          </w:rPr>
          <w:tab/>
        </w:r>
        <w:r>
          <w:rPr>
            <w:noProof/>
            <w:webHidden/>
          </w:rPr>
          <w:fldChar w:fldCharType="begin"/>
        </w:r>
        <w:r>
          <w:rPr>
            <w:noProof/>
            <w:webHidden/>
          </w:rPr>
          <w:instrText xml:space="preserve"> PAGEREF _Toc61011372 \h </w:instrText>
        </w:r>
        <w:r>
          <w:rPr>
            <w:noProof/>
            <w:webHidden/>
          </w:rPr>
        </w:r>
        <w:r>
          <w:rPr>
            <w:noProof/>
            <w:webHidden/>
          </w:rPr>
          <w:fldChar w:fldCharType="separate"/>
        </w:r>
        <w:r>
          <w:rPr>
            <w:noProof/>
            <w:webHidden/>
          </w:rPr>
          <w:t>41</w:t>
        </w:r>
        <w:r>
          <w:rPr>
            <w:noProof/>
            <w:webHidden/>
          </w:rPr>
          <w:fldChar w:fldCharType="end"/>
        </w:r>
      </w:hyperlink>
    </w:p>
    <w:p w14:paraId="3D824D52" w14:textId="1082F20A"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73" w:history="1">
        <w:r w:rsidRPr="00511276">
          <w:rPr>
            <w:rStyle w:val="Hypertextovodkaz"/>
            <w:noProof/>
          </w:rPr>
          <w:t>6.3</w:t>
        </w:r>
        <w:r>
          <w:rPr>
            <w:rFonts w:asciiTheme="minorHAnsi" w:eastAsiaTheme="minorEastAsia" w:hAnsiTheme="minorHAnsi" w:cstheme="minorBidi"/>
            <w:noProof/>
            <w:szCs w:val="22"/>
          </w:rPr>
          <w:tab/>
        </w:r>
        <w:r w:rsidRPr="00511276">
          <w:rPr>
            <w:rStyle w:val="Hypertextovodkaz"/>
            <w:noProof/>
          </w:rPr>
          <w:t>Shrnutí výstupů</w:t>
        </w:r>
        <w:r>
          <w:rPr>
            <w:noProof/>
            <w:webHidden/>
          </w:rPr>
          <w:tab/>
        </w:r>
        <w:r>
          <w:rPr>
            <w:noProof/>
            <w:webHidden/>
          </w:rPr>
          <w:fldChar w:fldCharType="begin"/>
        </w:r>
        <w:r>
          <w:rPr>
            <w:noProof/>
            <w:webHidden/>
          </w:rPr>
          <w:instrText xml:space="preserve"> PAGEREF _Toc61011373 \h </w:instrText>
        </w:r>
        <w:r>
          <w:rPr>
            <w:noProof/>
            <w:webHidden/>
          </w:rPr>
        </w:r>
        <w:r>
          <w:rPr>
            <w:noProof/>
            <w:webHidden/>
          </w:rPr>
          <w:fldChar w:fldCharType="separate"/>
        </w:r>
        <w:r>
          <w:rPr>
            <w:noProof/>
            <w:webHidden/>
          </w:rPr>
          <w:t>44</w:t>
        </w:r>
        <w:r>
          <w:rPr>
            <w:noProof/>
            <w:webHidden/>
          </w:rPr>
          <w:fldChar w:fldCharType="end"/>
        </w:r>
      </w:hyperlink>
    </w:p>
    <w:p w14:paraId="4ADD0746" w14:textId="1D35D0F2"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74" w:history="1">
        <w:r w:rsidRPr="00511276">
          <w:rPr>
            <w:rStyle w:val="Hypertextovodkaz"/>
            <w:noProof/>
          </w:rPr>
          <w:t>6.4</w:t>
        </w:r>
        <w:r>
          <w:rPr>
            <w:rFonts w:asciiTheme="minorHAnsi" w:eastAsiaTheme="minorEastAsia" w:hAnsiTheme="minorHAnsi" w:cstheme="minorBidi"/>
            <w:noProof/>
            <w:szCs w:val="22"/>
          </w:rPr>
          <w:tab/>
        </w:r>
        <w:r w:rsidRPr="00511276">
          <w:rPr>
            <w:rStyle w:val="Hypertextovodkaz"/>
            <w:noProof/>
          </w:rPr>
          <w:t>Služby poradců, expertů, studie</w:t>
        </w:r>
        <w:r>
          <w:rPr>
            <w:noProof/>
            <w:webHidden/>
          </w:rPr>
          <w:tab/>
        </w:r>
        <w:r>
          <w:rPr>
            <w:noProof/>
            <w:webHidden/>
          </w:rPr>
          <w:fldChar w:fldCharType="begin"/>
        </w:r>
        <w:r>
          <w:rPr>
            <w:noProof/>
            <w:webHidden/>
          </w:rPr>
          <w:instrText xml:space="preserve"> PAGEREF _Toc61011374 \h </w:instrText>
        </w:r>
        <w:r>
          <w:rPr>
            <w:noProof/>
            <w:webHidden/>
          </w:rPr>
        </w:r>
        <w:r>
          <w:rPr>
            <w:noProof/>
            <w:webHidden/>
          </w:rPr>
          <w:fldChar w:fldCharType="separate"/>
        </w:r>
        <w:r>
          <w:rPr>
            <w:noProof/>
            <w:webHidden/>
          </w:rPr>
          <w:t>44</w:t>
        </w:r>
        <w:r>
          <w:rPr>
            <w:noProof/>
            <w:webHidden/>
          </w:rPr>
          <w:fldChar w:fldCharType="end"/>
        </w:r>
      </w:hyperlink>
    </w:p>
    <w:p w14:paraId="1C6CE305" w14:textId="11A069D4" w:rsidR="0094352F" w:rsidRDefault="0094352F">
      <w:pPr>
        <w:pStyle w:val="Obsah1"/>
        <w:rPr>
          <w:rFonts w:asciiTheme="minorHAnsi" w:eastAsiaTheme="minorEastAsia" w:hAnsiTheme="minorHAnsi" w:cstheme="minorBidi"/>
          <w:noProof/>
          <w:szCs w:val="22"/>
        </w:rPr>
      </w:pPr>
      <w:hyperlink w:anchor="_Toc61011375" w:history="1">
        <w:r w:rsidRPr="00511276">
          <w:rPr>
            <w:rStyle w:val="Hypertextovodkaz"/>
            <w:caps/>
            <w:noProof/>
          </w:rPr>
          <w:t>7</w:t>
        </w:r>
        <w:r>
          <w:rPr>
            <w:rFonts w:asciiTheme="minorHAnsi" w:eastAsiaTheme="minorEastAsia" w:hAnsiTheme="minorHAnsi" w:cstheme="minorBidi"/>
            <w:noProof/>
            <w:szCs w:val="22"/>
          </w:rPr>
          <w:tab/>
        </w:r>
        <w:r w:rsidRPr="00511276">
          <w:rPr>
            <w:rStyle w:val="Hypertextovodkaz"/>
            <w:noProof/>
          </w:rPr>
          <w:t>Architektura řešení (technické řešení projektu) - SW, HW</w:t>
        </w:r>
        <w:r>
          <w:rPr>
            <w:noProof/>
            <w:webHidden/>
          </w:rPr>
          <w:tab/>
        </w:r>
        <w:r>
          <w:rPr>
            <w:noProof/>
            <w:webHidden/>
          </w:rPr>
          <w:fldChar w:fldCharType="begin"/>
        </w:r>
        <w:r>
          <w:rPr>
            <w:noProof/>
            <w:webHidden/>
          </w:rPr>
          <w:instrText xml:space="preserve"> PAGEREF _Toc61011375 \h </w:instrText>
        </w:r>
        <w:r>
          <w:rPr>
            <w:noProof/>
            <w:webHidden/>
          </w:rPr>
        </w:r>
        <w:r>
          <w:rPr>
            <w:noProof/>
            <w:webHidden/>
          </w:rPr>
          <w:fldChar w:fldCharType="separate"/>
        </w:r>
        <w:r>
          <w:rPr>
            <w:noProof/>
            <w:webHidden/>
          </w:rPr>
          <w:t>46</w:t>
        </w:r>
        <w:r>
          <w:rPr>
            <w:noProof/>
            <w:webHidden/>
          </w:rPr>
          <w:fldChar w:fldCharType="end"/>
        </w:r>
      </w:hyperlink>
    </w:p>
    <w:p w14:paraId="184E0173" w14:textId="13A822C2"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76" w:history="1">
        <w:r w:rsidRPr="00511276">
          <w:rPr>
            <w:rStyle w:val="Hypertextovodkaz"/>
            <w:noProof/>
          </w:rPr>
          <w:t>7.1</w:t>
        </w:r>
        <w:r>
          <w:rPr>
            <w:rFonts w:asciiTheme="minorHAnsi" w:eastAsiaTheme="minorEastAsia" w:hAnsiTheme="minorHAnsi" w:cstheme="minorBidi"/>
            <w:noProof/>
            <w:szCs w:val="22"/>
          </w:rPr>
          <w:tab/>
        </w:r>
        <w:r w:rsidRPr="00511276">
          <w:rPr>
            <w:rStyle w:val="Hypertextovodkaz"/>
            <w:noProof/>
          </w:rPr>
          <w:t>Informační systém DTMŽ (SW)</w:t>
        </w:r>
        <w:r>
          <w:rPr>
            <w:noProof/>
            <w:webHidden/>
          </w:rPr>
          <w:tab/>
        </w:r>
        <w:r>
          <w:rPr>
            <w:noProof/>
            <w:webHidden/>
          </w:rPr>
          <w:fldChar w:fldCharType="begin"/>
        </w:r>
        <w:r>
          <w:rPr>
            <w:noProof/>
            <w:webHidden/>
          </w:rPr>
          <w:instrText xml:space="preserve"> PAGEREF _Toc61011376 \h </w:instrText>
        </w:r>
        <w:r>
          <w:rPr>
            <w:noProof/>
            <w:webHidden/>
          </w:rPr>
        </w:r>
        <w:r>
          <w:rPr>
            <w:noProof/>
            <w:webHidden/>
          </w:rPr>
          <w:fldChar w:fldCharType="separate"/>
        </w:r>
        <w:r>
          <w:rPr>
            <w:noProof/>
            <w:webHidden/>
          </w:rPr>
          <w:t>46</w:t>
        </w:r>
        <w:r>
          <w:rPr>
            <w:noProof/>
            <w:webHidden/>
          </w:rPr>
          <w:fldChar w:fldCharType="end"/>
        </w:r>
      </w:hyperlink>
    </w:p>
    <w:p w14:paraId="039A48F6" w14:textId="77C6B28A" w:rsidR="0094352F" w:rsidRDefault="0094352F">
      <w:pPr>
        <w:pStyle w:val="Obsah1"/>
        <w:rPr>
          <w:rFonts w:asciiTheme="minorHAnsi" w:eastAsiaTheme="minorEastAsia" w:hAnsiTheme="minorHAnsi" w:cstheme="minorBidi"/>
          <w:noProof/>
          <w:szCs w:val="22"/>
        </w:rPr>
      </w:pPr>
      <w:hyperlink w:anchor="_Toc61011377" w:history="1">
        <w:r w:rsidRPr="00511276">
          <w:rPr>
            <w:rStyle w:val="Hypertextovodkaz"/>
            <w:caps/>
            <w:noProof/>
          </w:rPr>
          <w:t>8</w:t>
        </w:r>
        <w:r>
          <w:rPr>
            <w:rFonts w:asciiTheme="minorHAnsi" w:eastAsiaTheme="minorEastAsia" w:hAnsiTheme="minorHAnsi" w:cstheme="minorBidi"/>
            <w:noProof/>
            <w:szCs w:val="22"/>
          </w:rPr>
          <w:tab/>
        </w:r>
        <w:r w:rsidRPr="00511276">
          <w:rPr>
            <w:rStyle w:val="Hypertextovodkaz"/>
            <w:noProof/>
          </w:rPr>
          <w:t>Personální zajištění projektu</w:t>
        </w:r>
        <w:r>
          <w:rPr>
            <w:noProof/>
            <w:webHidden/>
          </w:rPr>
          <w:tab/>
        </w:r>
        <w:r>
          <w:rPr>
            <w:noProof/>
            <w:webHidden/>
          </w:rPr>
          <w:fldChar w:fldCharType="begin"/>
        </w:r>
        <w:r>
          <w:rPr>
            <w:noProof/>
            <w:webHidden/>
          </w:rPr>
          <w:instrText xml:space="preserve"> PAGEREF _Toc61011377 \h </w:instrText>
        </w:r>
        <w:r>
          <w:rPr>
            <w:noProof/>
            <w:webHidden/>
          </w:rPr>
        </w:r>
        <w:r>
          <w:rPr>
            <w:noProof/>
            <w:webHidden/>
          </w:rPr>
          <w:fldChar w:fldCharType="separate"/>
        </w:r>
        <w:r>
          <w:rPr>
            <w:noProof/>
            <w:webHidden/>
          </w:rPr>
          <w:t>48</w:t>
        </w:r>
        <w:r>
          <w:rPr>
            <w:noProof/>
            <w:webHidden/>
          </w:rPr>
          <w:fldChar w:fldCharType="end"/>
        </w:r>
      </w:hyperlink>
    </w:p>
    <w:p w14:paraId="50EDB0FA" w14:textId="6238B427" w:rsidR="0094352F" w:rsidRDefault="0094352F">
      <w:pPr>
        <w:pStyle w:val="Obsah1"/>
        <w:rPr>
          <w:rFonts w:asciiTheme="minorHAnsi" w:eastAsiaTheme="minorEastAsia" w:hAnsiTheme="minorHAnsi" w:cstheme="minorBidi"/>
          <w:noProof/>
          <w:szCs w:val="22"/>
        </w:rPr>
      </w:pPr>
      <w:hyperlink w:anchor="_Toc61011378" w:history="1">
        <w:r w:rsidRPr="00511276">
          <w:rPr>
            <w:rStyle w:val="Hypertextovodkaz"/>
            <w:noProof/>
          </w:rPr>
          <w:t>9</w:t>
        </w:r>
        <w:r>
          <w:rPr>
            <w:rFonts w:asciiTheme="minorHAnsi" w:eastAsiaTheme="minorEastAsia" w:hAnsiTheme="minorHAnsi" w:cstheme="minorBidi"/>
            <w:noProof/>
            <w:szCs w:val="22"/>
          </w:rPr>
          <w:tab/>
        </w:r>
        <w:r w:rsidRPr="00511276">
          <w:rPr>
            <w:rStyle w:val="Hypertextovodkaz"/>
            <w:noProof/>
          </w:rPr>
          <w:t>Harmonogram projektu</w:t>
        </w:r>
        <w:r>
          <w:rPr>
            <w:noProof/>
            <w:webHidden/>
          </w:rPr>
          <w:tab/>
        </w:r>
        <w:r>
          <w:rPr>
            <w:noProof/>
            <w:webHidden/>
          </w:rPr>
          <w:fldChar w:fldCharType="begin"/>
        </w:r>
        <w:r>
          <w:rPr>
            <w:noProof/>
            <w:webHidden/>
          </w:rPr>
          <w:instrText xml:space="preserve"> PAGEREF _Toc61011378 \h </w:instrText>
        </w:r>
        <w:r>
          <w:rPr>
            <w:noProof/>
            <w:webHidden/>
          </w:rPr>
        </w:r>
        <w:r>
          <w:rPr>
            <w:noProof/>
            <w:webHidden/>
          </w:rPr>
          <w:fldChar w:fldCharType="separate"/>
        </w:r>
        <w:r>
          <w:rPr>
            <w:noProof/>
            <w:webHidden/>
          </w:rPr>
          <w:t>50</w:t>
        </w:r>
        <w:r>
          <w:rPr>
            <w:noProof/>
            <w:webHidden/>
          </w:rPr>
          <w:fldChar w:fldCharType="end"/>
        </w:r>
      </w:hyperlink>
    </w:p>
    <w:p w14:paraId="49AB35B8" w14:textId="52EF0864"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79" w:history="1">
        <w:r w:rsidRPr="00511276">
          <w:rPr>
            <w:rStyle w:val="Hypertextovodkaz"/>
            <w:noProof/>
          </w:rPr>
          <w:t>9.1</w:t>
        </w:r>
        <w:r>
          <w:rPr>
            <w:rFonts w:asciiTheme="minorHAnsi" w:eastAsiaTheme="minorEastAsia" w:hAnsiTheme="minorHAnsi" w:cstheme="minorBidi"/>
            <w:noProof/>
            <w:szCs w:val="22"/>
          </w:rPr>
          <w:tab/>
        </w:r>
        <w:r w:rsidRPr="00511276">
          <w:rPr>
            <w:rStyle w:val="Hypertextovodkaz"/>
            <w:noProof/>
          </w:rPr>
          <w:t>Harmonogram pořízení dat</w:t>
        </w:r>
        <w:r>
          <w:rPr>
            <w:noProof/>
            <w:webHidden/>
          </w:rPr>
          <w:tab/>
        </w:r>
        <w:r>
          <w:rPr>
            <w:noProof/>
            <w:webHidden/>
          </w:rPr>
          <w:fldChar w:fldCharType="begin"/>
        </w:r>
        <w:r>
          <w:rPr>
            <w:noProof/>
            <w:webHidden/>
          </w:rPr>
          <w:instrText xml:space="preserve"> PAGEREF _Toc61011379 \h </w:instrText>
        </w:r>
        <w:r>
          <w:rPr>
            <w:noProof/>
            <w:webHidden/>
          </w:rPr>
        </w:r>
        <w:r>
          <w:rPr>
            <w:noProof/>
            <w:webHidden/>
          </w:rPr>
          <w:fldChar w:fldCharType="separate"/>
        </w:r>
        <w:r>
          <w:rPr>
            <w:noProof/>
            <w:webHidden/>
          </w:rPr>
          <w:t>51</w:t>
        </w:r>
        <w:r>
          <w:rPr>
            <w:noProof/>
            <w:webHidden/>
          </w:rPr>
          <w:fldChar w:fldCharType="end"/>
        </w:r>
      </w:hyperlink>
    </w:p>
    <w:p w14:paraId="4838B7F3" w14:textId="20557F94"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80" w:history="1">
        <w:r w:rsidRPr="00511276">
          <w:rPr>
            <w:rStyle w:val="Hypertextovodkaz"/>
            <w:noProof/>
          </w:rPr>
          <w:t>9.2</w:t>
        </w:r>
        <w:r>
          <w:rPr>
            <w:rFonts w:asciiTheme="minorHAnsi" w:eastAsiaTheme="minorEastAsia" w:hAnsiTheme="minorHAnsi" w:cstheme="minorBidi"/>
            <w:noProof/>
            <w:szCs w:val="22"/>
          </w:rPr>
          <w:tab/>
        </w:r>
        <w:r w:rsidRPr="00511276">
          <w:rPr>
            <w:rStyle w:val="Hypertextovodkaz"/>
            <w:noProof/>
          </w:rPr>
          <w:t>Harmonogram implementace SW</w:t>
        </w:r>
        <w:r>
          <w:rPr>
            <w:noProof/>
            <w:webHidden/>
          </w:rPr>
          <w:tab/>
        </w:r>
        <w:r>
          <w:rPr>
            <w:noProof/>
            <w:webHidden/>
          </w:rPr>
          <w:fldChar w:fldCharType="begin"/>
        </w:r>
        <w:r>
          <w:rPr>
            <w:noProof/>
            <w:webHidden/>
          </w:rPr>
          <w:instrText xml:space="preserve"> PAGEREF _Toc61011380 \h </w:instrText>
        </w:r>
        <w:r>
          <w:rPr>
            <w:noProof/>
            <w:webHidden/>
          </w:rPr>
        </w:r>
        <w:r>
          <w:rPr>
            <w:noProof/>
            <w:webHidden/>
          </w:rPr>
          <w:fldChar w:fldCharType="separate"/>
        </w:r>
        <w:r>
          <w:rPr>
            <w:noProof/>
            <w:webHidden/>
          </w:rPr>
          <w:t>52</w:t>
        </w:r>
        <w:r>
          <w:rPr>
            <w:noProof/>
            <w:webHidden/>
          </w:rPr>
          <w:fldChar w:fldCharType="end"/>
        </w:r>
      </w:hyperlink>
    </w:p>
    <w:p w14:paraId="42F5B287" w14:textId="4542D7B9" w:rsidR="0094352F" w:rsidRDefault="0094352F">
      <w:pPr>
        <w:pStyle w:val="Obsah1"/>
        <w:rPr>
          <w:rFonts w:asciiTheme="minorHAnsi" w:eastAsiaTheme="minorEastAsia" w:hAnsiTheme="minorHAnsi" w:cstheme="minorBidi"/>
          <w:noProof/>
          <w:szCs w:val="22"/>
        </w:rPr>
      </w:pPr>
      <w:hyperlink w:anchor="_Toc61011381" w:history="1">
        <w:r w:rsidRPr="00511276">
          <w:rPr>
            <w:rStyle w:val="Hypertextovodkaz"/>
            <w:noProof/>
          </w:rPr>
          <w:t>10</w:t>
        </w:r>
        <w:r>
          <w:rPr>
            <w:rFonts w:asciiTheme="minorHAnsi" w:eastAsiaTheme="minorEastAsia" w:hAnsiTheme="minorHAnsi" w:cstheme="minorBidi"/>
            <w:noProof/>
            <w:szCs w:val="22"/>
          </w:rPr>
          <w:tab/>
        </w:r>
        <w:r w:rsidRPr="00511276">
          <w:rPr>
            <w:rStyle w:val="Hypertextovodkaz"/>
            <w:noProof/>
          </w:rPr>
          <w:t>Analýza rizik</w:t>
        </w:r>
        <w:r>
          <w:rPr>
            <w:noProof/>
            <w:webHidden/>
          </w:rPr>
          <w:tab/>
        </w:r>
        <w:r>
          <w:rPr>
            <w:noProof/>
            <w:webHidden/>
          </w:rPr>
          <w:fldChar w:fldCharType="begin"/>
        </w:r>
        <w:r>
          <w:rPr>
            <w:noProof/>
            <w:webHidden/>
          </w:rPr>
          <w:instrText xml:space="preserve"> PAGEREF _Toc61011381 \h </w:instrText>
        </w:r>
        <w:r>
          <w:rPr>
            <w:noProof/>
            <w:webHidden/>
          </w:rPr>
        </w:r>
        <w:r>
          <w:rPr>
            <w:noProof/>
            <w:webHidden/>
          </w:rPr>
          <w:fldChar w:fldCharType="separate"/>
        </w:r>
        <w:r>
          <w:rPr>
            <w:noProof/>
            <w:webHidden/>
          </w:rPr>
          <w:t>53</w:t>
        </w:r>
        <w:r>
          <w:rPr>
            <w:noProof/>
            <w:webHidden/>
          </w:rPr>
          <w:fldChar w:fldCharType="end"/>
        </w:r>
      </w:hyperlink>
    </w:p>
    <w:p w14:paraId="66CEC94C" w14:textId="30DCA0D7" w:rsidR="0094352F" w:rsidRDefault="0094352F">
      <w:pPr>
        <w:pStyle w:val="Obsah1"/>
        <w:rPr>
          <w:rFonts w:asciiTheme="minorHAnsi" w:eastAsiaTheme="minorEastAsia" w:hAnsiTheme="minorHAnsi" w:cstheme="minorBidi"/>
          <w:noProof/>
          <w:szCs w:val="22"/>
        </w:rPr>
      </w:pPr>
      <w:hyperlink w:anchor="_Toc61011382" w:history="1">
        <w:r w:rsidRPr="00511276">
          <w:rPr>
            <w:rStyle w:val="Hypertextovodkaz"/>
            <w:noProof/>
          </w:rPr>
          <w:t>11</w:t>
        </w:r>
        <w:r>
          <w:rPr>
            <w:rFonts w:asciiTheme="minorHAnsi" w:eastAsiaTheme="minorEastAsia" w:hAnsiTheme="minorHAnsi" w:cstheme="minorBidi"/>
            <w:noProof/>
            <w:szCs w:val="22"/>
          </w:rPr>
          <w:tab/>
        </w:r>
        <w:r w:rsidRPr="00511276">
          <w:rPr>
            <w:rStyle w:val="Hypertextovodkaz"/>
            <w:noProof/>
          </w:rPr>
          <w:t>Majetek</w:t>
        </w:r>
        <w:r>
          <w:rPr>
            <w:noProof/>
            <w:webHidden/>
          </w:rPr>
          <w:tab/>
        </w:r>
        <w:r>
          <w:rPr>
            <w:noProof/>
            <w:webHidden/>
          </w:rPr>
          <w:fldChar w:fldCharType="begin"/>
        </w:r>
        <w:r>
          <w:rPr>
            <w:noProof/>
            <w:webHidden/>
          </w:rPr>
          <w:instrText xml:space="preserve"> PAGEREF _Toc61011382 \h </w:instrText>
        </w:r>
        <w:r>
          <w:rPr>
            <w:noProof/>
            <w:webHidden/>
          </w:rPr>
        </w:r>
        <w:r>
          <w:rPr>
            <w:noProof/>
            <w:webHidden/>
          </w:rPr>
          <w:fldChar w:fldCharType="separate"/>
        </w:r>
        <w:r>
          <w:rPr>
            <w:noProof/>
            <w:webHidden/>
          </w:rPr>
          <w:t>59</w:t>
        </w:r>
        <w:r>
          <w:rPr>
            <w:noProof/>
            <w:webHidden/>
          </w:rPr>
          <w:fldChar w:fldCharType="end"/>
        </w:r>
      </w:hyperlink>
    </w:p>
    <w:p w14:paraId="260D43CD" w14:textId="195CDFF7"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83" w:history="1">
        <w:r w:rsidRPr="00511276">
          <w:rPr>
            <w:rStyle w:val="Hypertextovodkaz"/>
            <w:noProof/>
          </w:rPr>
          <w:t>11.1</w:t>
        </w:r>
        <w:r>
          <w:rPr>
            <w:rFonts w:asciiTheme="minorHAnsi" w:eastAsiaTheme="minorEastAsia" w:hAnsiTheme="minorHAnsi" w:cstheme="minorBidi"/>
            <w:noProof/>
            <w:szCs w:val="22"/>
          </w:rPr>
          <w:tab/>
        </w:r>
        <w:r w:rsidRPr="00511276">
          <w:rPr>
            <w:rStyle w:val="Hypertextovodkaz"/>
            <w:noProof/>
          </w:rPr>
          <w:t>Struktura investičního majetku a investičních výdajů v projektu</w:t>
        </w:r>
        <w:r>
          <w:rPr>
            <w:noProof/>
            <w:webHidden/>
          </w:rPr>
          <w:tab/>
        </w:r>
        <w:r>
          <w:rPr>
            <w:noProof/>
            <w:webHidden/>
          </w:rPr>
          <w:fldChar w:fldCharType="begin"/>
        </w:r>
        <w:r>
          <w:rPr>
            <w:noProof/>
            <w:webHidden/>
          </w:rPr>
          <w:instrText xml:space="preserve"> PAGEREF _Toc61011383 \h </w:instrText>
        </w:r>
        <w:r>
          <w:rPr>
            <w:noProof/>
            <w:webHidden/>
          </w:rPr>
        </w:r>
        <w:r>
          <w:rPr>
            <w:noProof/>
            <w:webHidden/>
          </w:rPr>
          <w:fldChar w:fldCharType="separate"/>
        </w:r>
        <w:r>
          <w:rPr>
            <w:noProof/>
            <w:webHidden/>
          </w:rPr>
          <w:t>59</w:t>
        </w:r>
        <w:r>
          <w:rPr>
            <w:noProof/>
            <w:webHidden/>
          </w:rPr>
          <w:fldChar w:fldCharType="end"/>
        </w:r>
      </w:hyperlink>
    </w:p>
    <w:p w14:paraId="65EEC51F" w14:textId="2E781E02"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84" w:history="1">
        <w:r w:rsidRPr="00511276">
          <w:rPr>
            <w:rStyle w:val="Hypertextovodkaz"/>
            <w:noProof/>
          </w:rPr>
          <w:t>11.2</w:t>
        </w:r>
        <w:r>
          <w:rPr>
            <w:rFonts w:asciiTheme="minorHAnsi" w:eastAsiaTheme="minorEastAsia" w:hAnsiTheme="minorHAnsi" w:cstheme="minorBidi"/>
            <w:noProof/>
            <w:szCs w:val="22"/>
          </w:rPr>
          <w:tab/>
        </w:r>
        <w:r w:rsidRPr="00511276">
          <w:rPr>
            <w:rStyle w:val="Hypertextovodkaz"/>
            <w:noProof/>
          </w:rPr>
          <w:t>Specifikace nákladů na dlouhodobý investiční majetek</w:t>
        </w:r>
        <w:r>
          <w:rPr>
            <w:noProof/>
            <w:webHidden/>
          </w:rPr>
          <w:tab/>
        </w:r>
        <w:r>
          <w:rPr>
            <w:noProof/>
            <w:webHidden/>
          </w:rPr>
          <w:fldChar w:fldCharType="begin"/>
        </w:r>
        <w:r>
          <w:rPr>
            <w:noProof/>
            <w:webHidden/>
          </w:rPr>
          <w:instrText xml:space="preserve"> PAGEREF _Toc61011384 \h </w:instrText>
        </w:r>
        <w:r>
          <w:rPr>
            <w:noProof/>
            <w:webHidden/>
          </w:rPr>
        </w:r>
        <w:r>
          <w:rPr>
            <w:noProof/>
            <w:webHidden/>
          </w:rPr>
          <w:fldChar w:fldCharType="separate"/>
        </w:r>
        <w:r>
          <w:rPr>
            <w:noProof/>
            <w:webHidden/>
          </w:rPr>
          <w:t>59</w:t>
        </w:r>
        <w:r>
          <w:rPr>
            <w:noProof/>
            <w:webHidden/>
          </w:rPr>
          <w:fldChar w:fldCharType="end"/>
        </w:r>
      </w:hyperlink>
    </w:p>
    <w:p w14:paraId="140D1234" w14:textId="211C4993"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85" w:history="1">
        <w:r w:rsidRPr="00511276">
          <w:rPr>
            <w:rStyle w:val="Hypertextovodkaz"/>
            <w:noProof/>
          </w:rPr>
          <w:t>11.2.1</w:t>
        </w:r>
        <w:r>
          <w:rPr>
            <w:rFonts w:asciiTheme="minorHAnsi" w:eastAsiaTheme="minorEastAsia" w:hAnsiTheme="minorHAnsi" w:cstheme="minorBidi"/>
            <w:noProof/>
            <w:szCs w:val="22"/>
          </w:rPr>
          <w:tab/>
        </w:r>
        <w:r w:rsidRPr="00511276">
          <w:rPr>
            <w:rStyle w:val="Hypertextovodkaz"/>
            <w:noProof/>
          </w:rPr>
          <w:t>Informační systém DTMŽ (Software)</w:t>
        </w:r>
        <w:r>
          <w:rPr>
            <w:noProof/>
            <w:webHidden/>
          </w:rPr>
          <w:tab/>
        </w:r>
        <w:r>
          <w:rPr>
            <w:noProof/>
            <w:webHidden/>
          </w:rPr>
          <w:fldChar w:fldCharType="begin"/>
        </w:r>
        <w:r>
          <w:rPr>
            <w:noProof/>
            <w:webHidden/>
          </w:rPr>
          <w:instrText xml:space="preserve"> PAGEREF _Toc61011385 \h </w:instrText>
        </w:r>
        <w:r>
          <w:rPr>
            <w:noProof/>
            <w:webHidden/>
          </w:rPr>
        </w:r>
        <w:r>
          <w:rPr>
            <w:noProof/>
            <w:webHidden/>
          </w:rPr>
          <w:fldChar w:fldCharType="separate"/>
        </w:r>
        <w:r>
          <w:rPr>
            <w:noProof/>
            <w:webHidden/>
          </w:rPr>
          <w:t>59</w:t>
        </w:r>
        <w:r>
          <w:rPr>
            <w:noProof/>
            <w:webHidden/>
          </w:rPr>
          <w:fldChar w:fldCharType="end"/>
        </w:r>
      </w:hyperlink>
    </w:p>
    <w:p w14:paraId="5480037F" w14:textId="5DF61E0F"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386" w:history="1">
        <w:r w:rsidRPr="00511276">
          <w:rPr>
            <w:rStyle w:val="Hypertextovodkaz"/>
            <w:noProof/>
          </w:rPr>
          <w:t>11.2.2</w:t>
        </w:r>
        <w:r>
          <w:rPr>
            <w:rFonts w:asciiTheme="minorHAnsi" w:eastAsiaTheme="minorEastAsia" w:hAnsiTheme="minorHAnsi" w:cstheme="minorBidi"/>
            <w:noProof/>
            <w:szCs w:val="22"/>
          </w:rPr>
          <w:tab/>
        </w:r>
        <w:r w:rsidRPr="00511276">
          <w:rPr>
            <w:rStyle w:val="Hypertextovodkaz"/>
            <w:noProof/>
          </w:rPr>
          <w:t>Pořízení dat</w:t>
        </w:r>
        <w:r>
          <w:rPr>
            <w:noProof/>
            <w:webHidden/>
          </w:rPr>
          <w:tab/>
        </w:r>
        <w:r>
          <w:rPr>
            <w:noProof/>
            <w:webHidden/>
          </w:rPr>
          <w:fldChar w:fldCharType="begin"/>
        </w:r>
        <w:r>
          <w:rPr>
            <w:noProof/>
            <w:webHidden/>
          </w:rPr>
          <w:instrText xml:space="preserve"> PAGEREF _Toc61011386 \h </w:instrText>
        </w:r>
        <w:r>
          <w:rPr>
            <w:noProof/>
            <w:webHidden/>
          </w:rPr>
        </w:r>
        <w:r>
          <w:rPr>
            <w:noProof/>
            <w:webHidden/>
          </w:rPr>
          <w:fldChar w:fldCharType="separate"/>
        </w:r>
        <w:r>
          <w:rPr>
            <w:noProof/>
            <w:webHidden/>
          </w:rPr>
          <w:t>59</w:t>
        </w:r>
        <w:r>
          <w:rPr>
            <w:noProof/>
            <w:webHidden/>
          </w:rPr>
          <w:fldChar w:fldCharType="end"/>
        </w:r>
      </w:hyperlink>
    </w:p>
    <w:p w14:paraId="4E12F83A" w14:textId="1B259CC8" w:rsidR="0094352F" w:rsidRDefault="0094352F">
      <w:pPr>
        <w:pStyle w:val="Obsah1"/>
        <w:rPr>
          <w:rFonts w:asciiTheme="minorHAnsi" w:eastAsiaTheme="minorEastAsia" w:hAnsiTheme="minorHAnsi" w:cstheme="minorBidi"/>
          <w:noProof/>
          <w:szCs w:val="22"/>
        </w:rPr>
      </w:pPr>
      <w:hyperlink w:anchor="_Toc61011387" w:history="1">
        <w:r w:rsidRPr="00511276">
          <w:rPr>
            <w:rStyle w:val="Hypertextovodkaz"/>
            <w:caps/>
            <w:noProof/>
          </w:rPr>
          <w:t>12</w:t>
        </w:r>
        <w:r>
          <w:rPr>
            <w:rFonts w:asciiTheme="minorHAnsi" w:eastAsiaTheme="minorEastAsia" w:hAnsiTheme="minorHAnsi" w:cstheme="minorBidi"/>
            <w:noProof/>
            <w:szCs w:val="22"/>
          </w:rPr>
          <w:tab/>
        </w:r>
        <w:r w:rsidRPr="00511276">
          <w:rPr>
            <w:rStyle w:val="Hypertextovodkaz"/>
            <w:noProof/>
          </w:rPr>
          <w:t>Způsob stanovení cen do rozpočtu projektu (průzkum trhu)</w:t>
        </w:r>
        <w:r>
          <w:rPr>
            <w:noProof/>
            <w:webHidden/>
          </w:rPr>
          <w:tab/>
        </w:r>
        <w:r>
          <w:rPr>
            <w:noProof/>
            <w:webHidden/>
          </w:rPr>
          <w:fldChar w:fldCharType="begin"/>
        </w:r>
        <w:r>
          <w:rPr>
            <w:noProof/>
            <w:webHidden/>
          </w:rPr>
          <w:instrText xml:space="preserve"> PAGEREF _Toc61011387 \h </w:instrText>
        </w:r>
        <w:r>
          <w:rPr>
            <w:noProof/>
            <w:webHidden/>
          </w:rPr>
        </w:r>
        <w:r>
          <w:rPr>
            <w:noProof/>
            <w:webHidden/>
          </w:rPr>
          <w:fldChar w:fldCharType="separate"/>
        </w:r>
        <w:r>
          <w:rPr>
            <w:noProof/>
            <w:webHidden/>
          </w:rPr>
          <w:t>60</w:t>
        </w:r>
        <w:r>
          <w:rPr>
            <w:noProof/>
            <w:webHidden/>
          </w:rPr>
          <w:fldChar w:fldCharType="end"/>
        </w:r>
      </w:hyperlink>
    </w:p>
    <w:p w14:paraId="48C9A1C9" w14:textId="2D2059CA"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88" w:history="1">
        <w:r w:rsidRPr="00511276">
          <w:rPr>
            <w:rStyle w:val="Hypertextovodkaz"/>
            <w:noProof/>
          </w:rPr>
          <w:t>12.1</w:t>
        </w:r>
        <w:r>
          <w:rPr>
            <w:rFonts w:asciiTheme="minorHAnsi" w:eastAsiaTheme="minorEastAsia" w:hAnsiTheme="minorHAnsi" w:cstheme="minorBidi"/>
            <w:noProof/>
            <w:szCs w:val="22"/>
          </w:rPr>
          <w:tab/>
        </w:r>
        <w:r w:rsidRPr="00511276">
          <w:rPr>
            <w:rStyle w:val="Hypertextovodkaz"/>
            <w:noProof/>
          </w:rPr>
          <w:t>Stanovení časové a cenové náročnosti na pořízení dat / konsolidaci dat</w:t>
        </w:r>
        <w:r>
          <w:rPr>
            <w:noProof/>
            <w:webHidden/>
          </w:rPr>
          <w:tab/>
        </w:r>
        <w:r>
          <w:rPr>
            <w:noProof/>
            <w:webHidden/>
          </w:rPr>
          <w:fldChar w:fldCharType="begin"/>
        </w:r>
        <w:r>
          <w:rPr>
            <w:noProof/>
            <w:webHidden/>
          </w:rPr>
          <w:instrText xml:space="preserve"> PAGEREF _Toc61011388 \h </w:instrText>
        </w:r>
        <w:r>
          <w:rPr>
            <w:noProof/>
            <w:webHidden/>
          </w:rPr>
        </w:r>
        <w:r>
          <w:rPr>
            <w:noProof/>
            <w:webHidden/>
          </w:rPr>
          <w:fldChar w:fldCharType="separate"/>
        </w:r>
        <w:r>
          <w:rPr>
            <w:noProof/>
            <w:webHidden/>
          </w:rPr>
          <w:t>61</w:t>
        </w:r>
        <w:r>
          <w:rPr>
            <w:noProof/>
            <w:webHidden/>
          </w:rPr>
          <w:fldChar w:fldCharType="end"/>
        </w:r>
      </w:hyperlink>
    </w:p>
    <w:p w14:paraId="7A507841" w14:textId="5DFE1705"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89" w:history="1">
        <w:r w:rsidRPr="00511276">
          <w:rPr>
            <w:rStyle w:val="Hypertextovodkaz"/>
            <w:noProof/>
          </w:rPr>
          <w:t>12.2</w:t>
        </w:r>
        <w:r>
          <w:rPr>
            <w:rFonts w:asciiTheme="minorHAnsi" w:eastAsiaTheme="minorEastAsia" w:hAnsiTheme="minorHAnsi" w:cstheme="minorBidi"/>
            <w:noProof/>
            <w:szCs w:val="22"/>
          </w:rPr>
          <w:tab/>
        </w:r>
        <w:r w:rsidRPr="00511276">
          <w:rPr>
            <w:rStyle w:val="Hypertextovodkaz"/>
            <w:noProof/>
          </w:rPr>
          <w:t>Pořízení a implementace IS (SW), HW</w:t>
        </w:r>
        <w:r>
          <w:rPr>
            <w:noProof/>
            <w:webHidden/>
          </w:rPr>
          <w:tab/>
        </w:r>
        <w:r>
          <w:rPr>
            <w:noProof/>
            <w:webHidden/>
          </w:rPr>
          <w:fldChar w:fldCharType="begin"/>
        </w:r>
        <w:r>
          <w:rPr>
            <w:noProof/>
            <w:webHidden/>
          </w:rPr>
          <w:instrText xml:space="preserve"> PAGEREF _Toc61011389 \h </w:instrText>
        </w:r>
        <w:r>
          <w:rPr>
            <w:noProof/>
            <w:webHidden/>
          </w:rPr>
        </w:r>
        <w:r>
          <w:rPr>
            <w:noProof/>
            <w:webHidden/>
          </w:rPr>
          <w:fldChar w:fldCharType="separate"/>
        </w:r>
        <w:r>
          <w:rPr>
            <w:noProof/>
            <w:webHidden/>
          </w:rPr>
          <w:t>62</w:t>
        </w:r>
        <w:r>
          <w:rPr>
            <w:noProof/>
            <w:webHidden/>
          </w:rPr>
          <w:fldChar w:fldCharType="end"/>
        </w:r>
      </w:hyperlink>
    </w:p>
    <w:p w14:paraId="7C224674" w14:textId="41D4C3D0"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0" w:history="1">
        <w:r w:rsidRPr="00511276">
          <w:rPr>
            <w:rStyle w:val="Hypertextovodkaz"/>
            <w:noProof/>
          </w:rPr>
          <w:t>12.3</w:t>
        </w:r>
        <w:r>
          <w:rPr>
            <w:rFonts w:asciiTheme="minorHAnsi" w:eastAsiaTheme="minorEastAsia" w:hAnsiTheme="minorHAnsi" w:cstheme="minorBidi"/>
            <w:noProof/>
            <w:szCs w:val="22"/>
          </w:rPr>
          <w:tab/>
        </w:r>
        <w:r w:rsidRPr="00511276">
          <w:rPr>
            <w:rStyle w:val="Hypertextovodkaz"/>
            <w:noProof/>
          </w:rPr>
          <w:t>Ostatní služby</w:t>
        </w:r>
        <w:r>
          <w:rPr>
            <w:noProof/>
            <w:webHidden/>
          </w:rPr>
          <w:tab/>
        </w:r>
        <w:r>
          <w:rPr>
            <w:noProof/>
            <w:webHidden/>
          </w:rPr>
          <w:fldChar w:fldCharType="begin"/>
        </w:r>
        <w:r>
          <w:rPr>
            <w:noProof/>
            <w:webHidden/>
          </w:rPr>
          <w:instrText xml:space="preserve"> PAGEREF _Toc61011390 \h </w:instrText>
        </w:r>
        <w:r>
          <w:rPr>
            <w:noProof/>
            <w:webHidden/>
          </w:rPr>
        </w:r>
        <w:r>
          <w:rPr>
            <w:noProof/>
            <w:webHidden/>
          </w:rPr>
          <w:fldChar w:fldCharType="separate"/>
        </w:r>
        <w:r>
          <w:rPr>
            <w:noProof/>
            <w:webHidden/>
          </w:rPr>
          <w:t>62</w:t>
        </w:r>
        <w:r>
          <w:rPr>
            <w:noProof/>
            <w:webHidden/>
          </w:rPr>
          <w:fldChar w:fldCharType="end"/>
        </w:r>
      </w:hyperlink>
    </w:p>
    <w:p w14:paraId="49F5BF42" w14:textId="5EC2DF54" w:rsidR="0094352F" w:rsidRDefault="0094352F">
      <w:pPr>
        <w:pStyle w:val="Obsah1"/>
        <w:rPr>
          <w:rFonts w:asciiTheme="minorHAnsi" w:eastAsiaTheme="minorEastAsia" w:hAnsiTheme="minorHAnsi" w:cstheme="minorBidi"/>
          <w:noProof/>
          <w:szCs w:val="22"/>
        </w:rPr>
      </w:pPr>
      <w:hyperlink w:anchor="_Toc61011391" w:history="1">
        <w:r w:rsidRPr="00511276">
          <w:rPr>
            <w:rStyle w:val="Hypertextovodkaz"/>
            <w:noProof/>
          </w:rPr>
          <w:t>13</w:t>
        </w:r>
        <w:r>
          <w:rPr>
            <w:rFonts w:asciiTheme="minorHAnsi" w:eastAsiaTheme="minorEastAsia" w:hAnsiTheme="minorHAnsi" w:cstheme="minorBidi"/>
            <w:noProof/>
            <w:szCs w:val="22"/>
          </w:rPr>
          <w:tab/>
        </w:r>
        <w:r w:rsidRPr="00511276">
          <w:rPr>
            <w:rStyle w:val="Hypertextovodkaz"/>
            <w:noProof/>
          </w:rPr>
          <w:t>Finanční analýza</w:t>
        </w:r>
        <w:r>
          <w:rPr>
            <w:noProof/>
            <w:webHidden/>
          </w:rPr>
          <w:tab/>
        </w:r>
        <w:r>
          <w:rPr>
            <w:noProof/>
            <w:webHidden/>
          </w:rPr>
          <w:fldChar w:fldCharType="begin"/>
        </w:r>
        <w:r>
          <w:rPr>
            <w:noProof/>
            <w:webHidden/>
          </w:rPr>
          <w:instrText xml:space="preserve"> PAGEREF _Toc61011391 \h </w:instrText>
        </w:r>
        <w:r>
          <w:rPr>
            <w:noProof/>
            <w:webHidden/>
          </w:rPr>
        </w:r>
        <w:r>
          <w:rPr>
            <w:noProof/>
            <w:webHidden/>
          </w:rPr>
          <w:fldChar w:fldCharType="separate"/>
        </w:r>
        <w:r>
          <w:rPr>
            <w:noProof/>
            <w:webHidden/>
          </w:rPr>
          <w:t>63</w:t>
        </w:r>
        <w:r>
          <w:rPr>
            <w:noProof/>
            <w:webHidden/>
          </w:rPr>
          <w:fldChar w:fldCharType="end"/>
        </w:r>
      </w:hyperlink>
    </w:p>
    <w:p w14:paraId="73B72F33" w14:textId="4B280D39"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2" w:history="1">
        <w:r w:rsidRPr="00511276">
          <w:rPr>
            <w:rStyle w:val="Hypertextovodkaz"/>
            <w:noProof/>
          </w:rPr>
          <w:t>13.1</w:t>
        </w:r>
        <w:r>
          <w:rPr>
            <w:rFonts w:asciiTheme="minorHAnsi" w:eastAsiaTheme="minorEastAsia" w:hAnsiTheme="minorHAnsi" w:cstheme="minorBidi"/>
            <w:noProof/>
            <w:szCs w:val="22"/>
          </w:rPr>
          <w:tab/>
        </w:r>
        <w:r w:rsidRPr="00511276">
          <w:rPr>
            <w:rStyle w:val="Hypertextovodkaz"/>
            <w:noProof/>
          </w:rPr>
          <w:t>Rozpočet projektu</w:t>
        </w:r>
        <w:r>
          <w:rPr>
            <w:noProof/>
            <w:webHidden/>
          </w:rPr>
          <w:tab/>
        </w:r>
        <w:r>
          <w:rPr>
            <w:noProof/>
            <w:webHidden/>
          </w:rPr>
          <w:fldChar w:fldCharType="begin"/>
        </w:r>
        <w:r>
          <w:rPr>
            <w:noProof/>
            <w:webHidden/>
          </w:rPr>
          <w:instrText xml:space="preserve"> PAGEREF _Toc61011392 \h </w:instrText>
        </w:r>
        <w:r>
          <w:rPr>
            <w:noProof/>
            <w:webHidden/>
          </w:rPr>
        </w:r>
        <w:r>
          <w:rPr>
            <w:noProof/>
            <w:webHidden/>
          </w:rPr>
          <w:fldChar w:fldCharType="separate"/>
        </w:r>
        <w:r>
          <w:rPr>
            <w:noProof/>
            <w:webHidden/>
          </w:rPr>
          <w:t>63</w:t>
        </w:r>
        <w:r>
          <w:rPr>
            <w:noProof/>
            <w:webHidden/>
          </w:rPr>
          <w:fldChar w:fldCharType="end"/>
        </w:r>
      </w:hyperlink>
    </w:p>
    <w:p w14:paraId="559AAAC4" w14:textId="7F6DE760"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3" w:history="1">
        <w:r w:rsidRPr="00511276">
          <w:rPr>
            <w:rStyle w:val="Hypertextovodkaz"/>
            <w:noProof/>
          </w:rPr>
          <w:t>13.2</w:t>
        </w:r>
        <w:r>
          <w:rPr>
            <w:rFonts w:asciiTheme="minorHAnsi" w:eastAsiaTheme="minorEastAsia" w:hAnsiTheme="minorHAnsi" w:cstheme="minorBidi"/>
            <w:noProof/>
            <w:szCs w:val="22"/>
          </w:rPr>
          <w:tab/>
        </w:r>
        <w:r w:rsidRPr="00511276">
          <w:rPr>
            <w:rStyle w:val="Hypertextovodkaz"/>
            <w:noProof/>
          </w:rPr>
          <w:t>Rozpis požadované investice do dlouhodobého hmotného a nehmotného majetku dle Výzvy</w:t>
        </w:r>
        <w:r>
          <w:rPr>
            <w:noProof/>
            <w:webHidden/>
          </w:rPr>
          <w:tab/>
        </w:r>
        <w:r>
          <w:rPr>
            <w:noProof/>
            <w:webHidden/>
          </w:rPr>
          <w:fldChar w:fldCharType="begin"/>
        </w:r>
        <w:r>
          <w:rPr>
            <w:noProof/>
            <w:webHidden/>
          </w:rPr>
          <w:instrText xml:space="preserve"> PAGEREF _Toc61011393 \h </w:instrText>
        </w:r>
        <w:r>
          <w:rPr>
            <w:noProof/>
            <w:webHidden/>
          </w:rPr>
        </w:r>
        <w:r>
          <w:rPr>
            <w:noProof/>
            <w:webHidden/>
          </w:rPr>
          <w:fldChar w:fldCharType="separate"/>
        </w:r>
        <w:r>
          <w:rPr>
            <w:noProof/>
            <w:webHidden/>
          </w:rPr>
          <w:t>65</w:t>
        </w:r>
        <w:r>
          <w:rPr>
            <w:noProof/>
            <w:webHidden/>
          </w:rPr>
          <w:fldChar w:fldCharType="end"/>
        </w:r>
      </w:hyperlink>
    </w:p>
    <w:p w14:paraId="29960921" w14:textId="141288A7"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4" w:history="1">
        <w:r w:rsidRPr="00511276">
          <w:rPr>
            <w:rStyle w:val="Hypertextovodkaz"/>
            <w:noProof/>
          </w:rPr>
          <w:t>13.3</w:t>
        </w:r>
        <w:r>
          <w:rPr>
            <w:rFonts w:asciiTheme="minorHAnsi" w:eastAsiaTheme="minorEastAsia" w:hAnsiTheme="minorHAnsi" w:cstheme="minorBidi"/>
            <w:noProof/>
            <w:szCs w:val="22"/>
          </w:rPr>
          <w:tab/>
        </w:r>
        <w:r w:rsidRPr="00511276">
          <w:rPr>
            <w:rStyle w:val="Hypertextovodkaz"/>
            <w:noProof/>
          </w:rPr>
          <w:t>Rozpis ostatních způsobilých výdajů</w:t>
        </w:r>
        <w:r>
          <w:rPr>
            <w:noProof/>
            <w:webHidden/>
          </w:rPr>
          <w:tab/>
        </w:r>
        <w:r>
          <w:rPr>
            <w:noProof/>
            <w:webHidden/>
          </w:rPr>
          <w:fldChar w:fldCharType="begin"/>
        </w:r>
        <w:r>
          <w:rPr>
            <w:noProof/>
            <w:webHidden/>
          </w:rPr>
          <w:instrText xml:space="preserve"> PAGEREF _Toc61011394 \h </w:instrText>
        </w:r>
        <w:r>
          <w:rPr>
            <w:noProof/>
            <w:webHidden/>
          </w:rPr>
        </w:r>
        <w:r>
          <w:rPr>
            <w:noProof/>
            <w:webHidden/>
          </w:rPr>
          <w:fldChar w:fldCharType="separate"/>
        </w:r>
        <w:r>
          <w:rPr>
            <w:noProof/>
            <w:webHidden/>
          </w:rPr>
          <w:t>67</w:t>
        </w:r>
        <w:r>
          <w:rPr>
            <w:noProof/>
            <w:webHidden/>
          </w:rPr>
          <w:fldChar w:fldCharType="end"/>
        </w:r>
      </w:hyperlink>
    </w:p>
    <w:p w14:paraId="7BE90E5A" w14:textId="18360E06"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5" w:history="1">
        <w:r w:rsidRPr="00511276">
          <w:rPr>
            <w:rStyle w:val="Hypertextovodkaz"/>
            <w:noProof/>
          </w:rPr>
          <w:t>13.4</w:t>
        </w:r>
        <w:r>
          <w:rPr>
            <w:rFonts w:asciiTheme="minorHAnsi" w:eastAsiaTheme="minorEastAsia" w:hAnsiTheme="minorHAnsi" w:cstheme="minorBidi"/>
            <w:noProof/>
            <w:szCs w:val="22"/>
          </w:rPr>
          <w:tab/>
        </w:r>
        <w:r w:rsidRPr="00511276">
          <w:rPr>
            <w:rStyle w:val="Hypertextovodkaz"/>
            <w:noProof/>
          </w:rPr>
          <w:t>Souhrn způsobilých výdajů projektu</w:t>
        </w:r>
        <w:r>
          <w:rPr>
            <w:noProof/>
            <w:webHidden/>
          </w:rPr>
          <w:tab/>
        </w:r>
        <w:r>
          <w:rPr>
            <w:noProof/>
            <w:webHidden/>
          </w:rPr>
          <w:fldChar w:fldCharType="begin"/>
        </w:r>
        <w:r>
          <w:rPr>
            <w:noProof/>
            <w:webHidden/>
          </w:rPr>
          <w:instrText xml:space="preserve"> PAGEREF _Toc61011395 \h </w:instrText>
        </w:r>
        <w:r>
          <w:rPr>
            <w:noProof/>
            <w:webHidden/>
          </w:rPr>
        </w:r>
        <w:r>
          <w:rPr>
            <w:noProof/>
            <w:webHidden/>
          </w:rPr>
          <w:fldChar w:fldCharType="separate"/>
        </w:r>
        <w:r>
          <w:rPr>
            <w:noProof/>
            <w:webHidden/>
          </w:rPr>
          <w:t>69</w:t>
        </w:r>
        <w:r>
          <w:rPr>
            <w:noProof/>
            <w:webHidden/>
          </w:rPr>
          <w:fldChar w:fldCharType="end"/>
        </w:r>
      </w:hyperlink>
    </w:p>
    <w:p w14:paraId="36D88AF5" w14:textId="19A7BDAD"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6" w:history="1">
        <w:r w:rsidRPr="00511276">
          <w:rPr>
            <w:rStyle w:val="Hypertextovodkaz"/>
            <w:noProof/>
          </w:rPr>
          <w:t>13.5</w:t>
        </w:r>
        <w:r>
          <w:rPr>
            <w:rFonts w:asciiTheme="minorHAnsi" w:eastAsiaTheme="minorEastAsia" w:hAnsiTheme="minorHAnsi" w:cstheme="minorBidi"/>
            <w:noProof/>
            <w:szCs w:val="22"/>
          </w:rPr>
          <w:tab/>
        </w:r>
        <w:r w:rsidRPr="00511276">
          <w:rPr>
            <w:rStyle w:val="Hypertextovodkaz"/>
            <w:noProof/>
          </w:rPr>
          <w:t>Ostatní nezpůsobilé výdaje na projekt</w:t>
        </w:r>
        <w:r>
          <w:rPr>
            <w:noProof/>
            <w:webHidden/>
          </w:rPr>
          <w:tab/>
        </w:r>
        <w:r>
          <w:rPr>
            <w:noProof/>
            <w:webHidden/>
          </w:rPr>
          <w:fldChar w:fldCharType="begin"/>
        </w:r>
        <w:r>
          <w:rPr>
            <w:noProof/>
            <w:webHidden/>
          </w:rPr>
          <w:instrText xml:space="preserve"> PAGEREF _Toc61011396 \h </w:instrText>
        </w:r>
        <w:r>
          <w:rPr>
            <w:noProof/>
            <w:webHidden/>
          </w:rPr>
        </w:r>
        <w:r>
          <w:rPr>
            <w:noProof/>
            <w:webHidden/>
          </w:rPr>
          <w:fldChar w:fldCharType="separate"/>
        </w:r>
        <w:r>
          <w:rPr>
            <w:noProof/>
            <w:webHidden/>
          </w:rPr>
          <w:t>69</w:t>
        </w:r>
        <w:r>
          <w:rPr>
            <w:noProof/>
            <w:webHidden/>
          </w:rPr>
          <w:fldChar w:fldCharType="end"/>
        </w:r>
      </w:hyperlink>
    </w:p>
    <w:p w14:paraId="2C57A103" w14:textId="442AFF9E"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7" w:history="1">
        <w:r w:rsidRPr="00511276">
          <w:rPr>
            <w:rStyle w:val="Hypertextovodkaz"/>
            <w:noProof/>
          </w:rPr>
          <w:t>13.6</w:t>
        </w:r>
        <w:r>
          <w:rPr>
            <w:rFonts w:asciiTheme="minorHAnsi" w:eastAsiaTheme="minorEastAsia" w:hAnsiTheme="minorHAnsi" w:cstheme="minorBidi"/>
            <w:noProof/>
            <w:szCs w:val="22"/>
          </w:rPr>
          <w:tab/>
        </w:r>
        <w:r w:rsidRPr="00511276">
          <w:rPr>
            <w:rStyle w:val="Hypertextovodkaz"/>
            <w:noProof/>
          </w:rPr>
          <w:t>Specifikace zdrojů, ze kterých bude investice financována</w:t>
        </w:r>
        <w:r>
          <w:rPr>
            <w:noProof/>
            <w:webHidden/>
          </w:rPr>
          <w:tab/>
        </w:r>
        <w:r>
          <w:rPr>
            <w:noProof/>
            <w:webHidden/>
          </w:rPr>
          <w:fldChar w:fldCharType="begin"/>
        </w:r>
        <w:r>
          <w:rPr>
            <w:noProof/>
            <w:webHidden/>
          </w:rPr>
          <w:instrText xml:space="preserve"> PAGEREF _Toc61011397 \h </w:instrText>
        </w:r>
        <w:r>
          <w:rPr>
            <w:noProof/>
            <w:webHidden/>
          </w:rPr>
        </w:r>
        <w:r>
          <w:rPr>
            <w:noProof/>
            <w:webHidden/>
          </w:rPr>
          <w:fldChar w:fldCharType="separate"/>
        </w:r>
        <w:r>
          <w:rPr>
            <w:noProof/>
            <w:webHidden/>
          </w:rPr>
          <w:t>69</w:t>
        </w:r>
        <w:r>
          <w:rPr>
            <w:noProof/>
            <w:webHidden/>
          </w:rPr>
          <w:fldChar w:fldCharType="end"/>
        </w:r>
      </w:hyperlink>
    </w:p>
    <w:p w14:paraId="38C8B8EC" w14:textId="22050581"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398" w:history="1">
        <w:r w:rsidRPr="00511276">
          <w:rPr>
            <w:rStyle w:val="Hypertextovodkaz"/>
            <w:noProof/>
          </w:rPr>
          <w:t>13.7</w:t>
        </w:r>
        <w:r>
          <w:rPr>
            <w:rFonts w:asciiTheme="minorHAnsi" w:eastAsiaTheme="minorEastAsia" w:hAnsiTheme="minorHAnsi" w:cstheme="minorBidi"/>
            <w:noProof/>
            <w:szCs w:val="22"/>
          </w:rPr>
          <w:tab/>
        </w:r>
        <w:r w:rsidRPr="00511276">
          <w:rPr>
            <w:rStyle w:val="Hypertextovodkaz"/>
            <w:noProof/>
          </w:rPr>
          <w:t>Provozní náklady</w:t>
        </w:r>
        <w:r>
          <w:rPr>
            <w:noProof/>
            <w:webHidden/>
          </w:rPr>
          <w:tab/>
        </w:r>
        <w:r>
          <w:rPr>
            <w:noProof/>
            <w:webHidden/>
          </w:rPr>
          <w:fldChar w:fldCharType="begin"/>
        </w:r>
        <w:r>
          <w:rPr>
            <w:noProof/>
            <w:webHidden/>
          </w:rPr>
          <w:instrText xml:space="preserve"> PAGEREF _Toc61011398 \h </w:instrText>
        </w:r>
        <w:r>
          <w:rPr>
            <w:noProof/>
            <w:webHidden/>
          </w:rPr>
        </w:r>
        <w:r>
          <w:rPr>
            <w:noProof/>
            <w:webHidden/>
          </w:rPr>
          <w:fldChar w:fldCharType="separate"/>
        </w:r>
        <w:r>
          <w:rPr>
            <w:noProof/>
            <w:webHidden/>
          </w:rPr>
          <w:t>70</w:t>
        </w:r>
        <w:r>
          <w:rPr>
            <w:noProof/>
            <w:webHidden/>
          </w:rPr>
          <w:fldChar w:fldCharType="end"/>
        </w:r>
      </w:hyperlink>
    </w:p>
    <w:p w14:paraId="076AFE7E" w14:textId="0A260903" w:rsidR="0094352F" w:rsidRDefault="0094352F">
      <w:pPr>
        <w:pStyle w:val="Obsah1"/>
        <w:rPr>
          <w:rFonts w:asciiTheme="minorHAnsi" w:eastAsiaTheme="minorEastAsia" w:hAnsiTheme="minorHAnsi" w:cstheme="minorBidi"/>
          <w:noProof/>
          <w:szCs w:val="22"/>
        </w:rPr>
      </w:pPr>
      <w:hyperlink w:anchor="_Toc61011399" w:history="1">
        <w:r w:rsidRPr="00511276">
          <w:rPr>
            <w:rStyle w:val="Hypertextovodkaz"/>
            <w:noProof/>
          </w:rPr>
          <w:t>14</w:t>
        </w:r>
        <w:r>
          <w:rPr>
            <w:rFonts w:asciiTheme="minorHAnsi" w:eastAsiaTheme="minorEastAsia" w:hAnsiTheme="minorHAnsi" w:cstheme="minorBidi"/>
            <w:noProof/>
            <w:szCs w:val="22"/>
          </w:rPr>
          <w:tab/>
        </w:r>
        <w:r w:rsidRPr="00511276">
          <w:rPr>
            <w:rStyle w:val="Hypertextovodkaz"/>
            <w:noProof/>
          </w:rPr>
          <w:t>Indikátory</w:t>
        </w:r>
        <w:r>
          <w:rPr>
            <w:noProof/>
            <w:webHidden/>
          </w:rPr>
          <w:tab/>
        </w:r>
        <w:r>
          <w:rPr>
            <w:noProof/>
            <w:webHidden/>
          </w:rPr>
          <w:fldChar w:fldCharType="begin"/>
        </w:r>
        <w:r>
          <w:rPr>
            <w:noProof/>
            <w:webHidden/>
          </w:rPr>
          <w:instrText xml:space="preserve"> PAGEREF _Toc61011399 \h </w:instrText>
        </w:r>
        <w:r>
          <w:rPr>
            <w:noProof/>
            <w:webHidden/>
          </w:rPr>
        </w:r>
        <w:r>
          <w:rPr>
            <w:noProof/>
            <w:webHidden/>
          </w:rPr>
          <w:fldChar w:fldCharType="separate"/>
        </w:r>
        <w:r>
          <w:rPr>
            <w:noProof/>
            <w:webHidden/>
          </w:rPr>
          <w:t>71</w:t>
        </w:r>
        <w:r>
          <w:rPr>
            <w:noProof/>
            <w:webHidden/>
          </w:rPr>
          <w:fldChar w:fldCharType="end"/>
        </w:r>
      </w:hyperlink>
    </w:p>
    <w:p w14:paraId="2EB1E990" w14:textId="16B0472A" w:rsidR="0094352F" w:rsidRDefault="0094352F">
      <w:pPr>
        <w:pStyle w:val="Obsah1"/>
        <w:rPr>
          <w:rFonts w:asciiTheme="minorHAnsi" w:eastAsiaTheme="minorEastAsia" w:hAnsiTheme="minorHAnsi" w:cstheme="minorBidi"/>
          <w:noProof/>
          <w:szCs w:val="22"/>
        </w:rPr>
      </w:pPr>
      <w:hyperlink w:anchor="_Toc61011400" w:history="1">
        <w:r w:rsidRPr="00511276">
          <w:rPr>
            <w:rStyle w:val="Hypertextovodkaz"/>
            <w:noProof/>
          </w:rPr>
          <w:t>15</w:t>
        </w:r>
        <w:r>
          <w:rPr>
            <w:rFonts w:asciiTheme="minorHAnsi" w:eastAsiaTheme="minorEastAsia" w:hAnsiTheme="minorHAnsi" w:cstheme="minorBidi"/>
            <w:noProof/>
            <w:szCs w:val="22"/>
          </w:rPr>
          <w:tab/>
        </w:r>
        <w:r w:rsidRPr="00511276">
          <w:rPr>
            <w:rStyle w:val="Hypertextovodkaz"/>
            <w:noProof/>
          </w:rPr>
          <w:t>Zhodnocení připravenosti projektu k realizaci a udržitelnosti</w:t>
        </w:r>
        <w:r>
          <w:rPr>
            <w:noProof/>
            <w:webHidden/>
          </w:rPr>
          <w:tab/>
        </w:r>
        <w:r>
          <w:rPr>
            <w:noProof/>
            <w:webHidden/>
          </w:rPr>
          <w:fldChar w:fldCharType="begin"/>
        </w:r>
        <w:r>
          <w:rPr>
            <w:noProof/>
            <w:webHidden/>
          </w:rPr>
          <w:instrText xml:space="preserve"> PAGEREF _Toc61011400 \h </w:instrText>
        </w:r>
        <w:r>
          <w:rPr>
            <w:noProof/>
            <w:webHidden/>
          </w:rPr>
        </w:r>
        <w:r>
          <w:rPr>
            <w:noProof/>
            <w:webHidden/>
          </w:rPr>
          <w:fldChar w:fldCharType="separate"/>
        </w:r>
        <w:r>
          <w:rPr>
            <w:noProof/>
            <w:webHidden/>
          </w:rPr>
          <w:t>72</w:t>
        </w:r>
        <w:r>
          <w:rPr>
            <w:noProof/>
            <w:webHidden/>
          </w:rPr>
          <w:fldChar w:fldCharType="end"/>
        </w:r>
      </w:hyperlink>
    </w:p>
    <w:p w14:paraId="7A59FF38" w14:textId="34554475"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401" w:history="1">
        <w:r w:rsidRPr="00511276">
          <w:rPr>
            <w:rStyle w:val="Hypertextovodkaz"/>
            <w:noProof/>
          </w:rPr>
          <w:t>15.1</w:t>
        </w:r>
        <w:r>
          <w:rPr>
            <w:rFonts w:asciiTheme="minorHAnsi" w:eastAsiaTheme="minorEastAsia" w:hAnsiTheme="minorHAnsi" w:cstheme="minorBidi"/>
            <w:noProof/>
            <w:szCs w:val="22"/>
          </w:rPr>
          <w:tab/>
        </w:r>
        <w:r w:rsidRPr="00511276">
          <w:rPr>
            <w:rStyle w:val="Hypertextovodkaz"/>
            <w:noProof/>
          </w:rPr>
          <w:t>Připravenost k realizaci</w:t>
        </w:r>
        <w:r>
          <w:rPr>
            <w:noProof/>
            <w:webHidden/>
          </w:rPr>
          <w:tab/>
        </w:r>
        <w:r>
          <w:rPr>
            <w:noProof/>
            <w:webHidden/>
          </w:rPr>
          <w:fldChar w:fldCharType="begin"/>
        </w:r>
        <w:r>
          <w:rPr>
            <w:noProof/>
            <w:webHidden/>
          </w:rPr>
          <w:instrText xml:space="preserve"> PAGEREF _Toc61011401 \h </w:instrText>
        </w:r>
        <w:r>
          <w:rPr>
            <w:noProof/>
            <w:webHidden/>
          </w:rPr>
        </w:r>
        <w:r>
          <w:rPr>
            <w:noProof/>
            <w:webHidden/>
          </w:rPr>
          <w:fldChar w:fldCharType="separate"/>
        </w:r>
        <w:r>
          <w:rPr>
            <w:noProof/>
            <w:webHidden/>
          </w:rPr>
          <w:t>72</w:t>
        </w:r>
        <w:r>
          <w:rPr>
            <w:noProof/>
            <w:webHidden/>
          </w:rPr>
          <w:fldChar w:fldCharType="end"/>
        </w:r>
      </w:hyperlink>
    </w:p>
    <w:p w14:paraId="69A0F33D" w14:textId="6C323DD3"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2" w:history="1">
        <w:r w:rsidRPr="00511276">
          <w:rPr>
            <w:rStyle w:val="Hypertextovodkaz"/>
            <w:noProof/>
          </w:rPr>
          <w:t>15.1.1</w:t>
        </w:r>
        <w:r>
          <w:rPr>
            <w:rFonts w:asciiTheme="minorHAnsi" w:eastAsiaTheme="minorEastAsia" w:hAnsiTheme="minorHAnsi" w:cstheme="minorBidi"/>
            <w:noProof/>
            <w:szCs w:val="22"/>
          </w:rPr>
          <w:tab/>
        </w:r>
        <w:r w:rsidRPr="00511276">
          <w:rPr>
            <w:rStyle w:val="Hypertextovodkaz"/>
            <w:noProof/>
          </w:rPr>
          <w:t>Technická připravenost</w:t>
        </w:r>
        <w:r>
          <w:rPr>
            <w:noProof/>
            <w:webHidden/>
          </w:rPr>
          <w:tab/>
        </w:r>
        <w:r>
          <w:rPr>
            <w:noProof/>
            <w:webHidden/>
          </w:rPr>
          <w:fldChar w:fldCharType="begin"/>
        </w:r>
        <w:r>
          <w:rPr>
            <w:noProof/>
            <w:webHidden/>
          </w:rPr>
          <w:instrText xml:space="preserve"> PAGEREF _Toc61011402 \h </w:instrText>
        </w:r>
        <w:r>
          <w:rPr>
            <w:noProof/>
            <w:webHidden/>
          </w:rPr>
        </w:r>
        <w:r>
          <w:rPr>
            <w:noProof/>
            <w:webHidden/>
          </w:rPr>
          <w:fldChar w:fldCharType="separate"/>
        </w:r>
        <w:r>
          <w:rPr>
            <w:noProof/>
            <w:webHidden/>
          </w:rPr>
          <w:t>72</w:t>
        </w:r>
        <w:r>
          <w:rPr>
            <w:noProof/>
            <w:webHidden/>
          </w:rPr>
          <w:fldChar w:fldCharType="end"/>
        </w:r>
      </w:hyperlink>
    </w:p>
    <w:p w14:paraId="5EA05A94" w14:textId="6226DF2A"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3" w:history="1">
        <w:r w:rsidRPr="00511276">
          <w:rPr>
            <w:rStyle w:val="Hypertextovodkaz"/>
            <w:noProof/>
          </w:rPr>
          <w:t>15.1.2</w:t>
        </w:r>
        <w:r>
          <w:rPr>
            <w:rFonts w:asciiTheme="minorHAnsi" w:eastAsiaTheme="minorEastAsia" w:hAnsiTheme="minorHAnsi" w:cstheme="minorBidi"/>
            <w:noProof/>
            <w:szCs w:val="22"/>
          </w:rPr>
          <w:tab/>
        </w:r>
        <w:r w:rsidRPr="00511276">
          <w:rPr>
            <w:rStyle w:val="Hypertextovodkaz"/>
            <w:noProof/>
          </w:rPr>
          <w:t>Organizační připravenost</w:t>
        </w:r>
        <w:r>
          <w:rPr>
            <w:noProof/>
            <w:webHidden/>
          </w:rPr>
          <w:tab/>
        </w:r>
        <w:r>
          <w:rPr>
            <w:noProof/>
            <w:webHidden/>
          </w:rPr>
          <w:fldChar w:fldCharType="begin"/>
        </w:r>
        <w:r>
          <w:rPr>
            <w:noProof/>
            <w:webHidden/>
          </w:rPr>
          <w:instrText xml:space="preserve"> PAGEREF _Toc61011403 \h </w:instrText>
        </w:r>
        <w:r>
          <w:rPr>
            <w:noProof/>
            <w:webHidden/>
          </w:rPr>
        </w:r>
        <w:r>
          <w:rPr>
            <w:noProof/>
            <w:webHidden/>
          </w:rPr>
          <w:fldChar w:fldCharType="separate"/>
        </w:r>
        <w:r>
          <w:rPr>
            <w:noProof/>
            <w:webHidden/>
          </w:rPr>
          <w:t>74</w:t>
        </w:r>
        <w:r>
          <w:rPr>
            <w:noProof/>
            <w:webHidden/>
          </w:rPr>
          <w:fldChar w:fldCharType="end"/>
        </w:r>
      </w:hyperlink>
    </w:p>
    <w:p w14:paraId="48BFBD6D" w14:textId="239D785B"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4" w:history="1">
        <w:r w:rsidRPr="00511276">
          <w:rPr>
            <w:rStyle w:val="Hypertextovodkaz"/>
            <w:noProof/>
          </w:rPr>
          <w:t>15.1.3</w:t>
        </w:r>
        <w:r>
          <w:rPr>
            <w:rFonts w:asciiTheme="minorHAnsi" w:eastAsiaTheme="minorEastAsia" w:hAnsiTheme="minorHAnsi" w:cstheme="minorBidi"/>
            <w:noProof/>
            <w:szCs w:val="22"/>
          </w:rPr>
          <w:tab/>
        </w:r>
        <w:r w:rsidRPr="00511276">
          <w:rPr>
            <w:rStyle w:val="Hypertextovodkaz"/>
            <w:noProof/>
          </w:rPr>
          <w:t>Plán zdrojů financování</w:t>
        </w:r>
        <w:r>
          <w:rPr>
            <w:noProof/>
            <w:webHidden/>
          </w:rPr>
          <w:tab/>
        </w:r>
        <w:r>
          <w:rPr>
            <w:noProof/>
            <w:webHidden/>
          </w:rPr>
          <w:fldChar w:fldCharType="begin"/>
        </w:r>
        <w:r>
          <w:rPr>
            <w:noProof/>
            <w:webHidden/>
          </w:rPr>
          <w:instrText xml:space="preserve"> PAGEREF _Toc61011404 \h </w:instrText>
        </w:r>
        <w:r>
          <w:rPr>
            <w:noProof/>
            <w:webHidden/>
          </w:rPr>
        </w:r>
        <w:r>
          <w:rPr>
            <w:noProof/>
            <w:webHidden/>
          </w:rPr>
          <w:fldChar w:fldCharType="separate"/>
        </w:r>
        <w:r>
          <w:rPr>
            <w:noProof/>
            <w:webHidden/>
          </w:rPr>
          <w:t>74</w:t>
        </w:r>
        <w:r>
          <w:rPr>
            <w:noProof/>
            <w:webHidden/>
          </w:rPr>
          <w:fldChar w:fldCharType="end"/>
        </w:r>
      </w:hyperlink>
    </w:p>
    <w:p w14:paraId="7ED2DA62" w14:textId="38DC6643"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5" w:history="1">
        <w:r w:rsidRPr="00511276">
          <w:rPr>
            <w:rStyle w:val="Hypertextovodkaz"/>
            <w:noProof/>
          </w:rPr>
          <w:t>15.1.4</w:t>
        </w:r>
        <w:r>
          <w:rPr>
            <w:rFonts w:asciiTheme="minorHAnsi" w:eastAsiaTheme="minorEastAsia" w:hAnsiTheme="minorHAnsi" w:cstheme="minorBidi"/>
            <w:noProof/>
            <w:szCs w:val="22"/>
          </w:rPr>
          <w:tab/>
        </w:r>
        <w:r w:rsidRPr="00511276">
          <w:rPr>
            <w:rStyle w:val="Hypertextovodkaz"/>
            <w:noProof/>
          </w:rPr>
          <w:t>Popis zajištění udržitelnosti</w:t>
        </w:r>
        <w:r>
          <w:rPr>
            <w:noProof/>
            <w:webHidden/>
          </w:rPr>
          <w:tab/>
        </w:r>
        <w:r>
          <w:rPr>
            <w:noProof/>
            <w:webHidden/>
          </w:rPr>
          <w:fldChar w:fldCharType="begin"/>
        </w:r>
        <w:r>
          <w:rPr>
            <w:noProof/>
            <w:webHidden/>
          </w:rPr>
          <w:instrText xml:space="preserve"> PAGEREF _Toc61011405 \h </w:instrText>
        </w:r>
        <w:r>
          <w:rPr>
            <w:noProof/>
            <w:webHidden/>
          </w:rPr>
        </w:r>
        <w:r>
          <w:rPr>
            <w:noProof/>
            <w:webHidden/>
          </w:rPr>
          <w:fldChar w:fldCharType="separate"/>
        </w:r>
        <w:r>
          <w:rPr>
            <w:noProof/>
            <w:webHidden/>
          </w:rPr>
          <w:t>75</w:t>
        </w:r>
        <w:r>
          <w:rPr>
            <w:noProof/>
            <w:webHidden/>
          </w:rPr>
          <w:fldChar w:fldCharType="end"/>
        </w:r>
      </w:hyperlink>
    </w:p>
    <w:p w14:paraId="7A10CEFE" w14:textId="353DACD9"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6" w:history="1">
        <w:r w:rsidRPr="00511276">
          <w:rPr>
            <w:rStyle w:val="Hypertextovodkaz"/>
            <w:noProof/>
          </w:rPr>
          <w:t>15.1.5</w:t>
        </w:r>
        <w:r>
          <w:rPr>
            <w:rFonts w:asciiTheme="minorHAnsi" w:eastAsiaTheme="minorEastAsia" w:hAnsiTheme="minorHAnsi" w:cstheme="minorBidi"/>
            <w:noProof/>
            <w:szCs w:val="22"/>
          </w:rPr>
          <w:tab/>
        </w:r>
        <w:r w:rsidRPr="00511276">
          <w:rPr>
            <w:rStyle w:val="Hypertextovodkaz"/>
            <w:noProof/>
          </w:rPr>
          <w:t>Vliv projektu na životní prostředí a na zdraví lidí</w:t>
        </w:r>
        <w:r>
          <w:rPr>
            <w:noProof/>
            <w:webHidden/>
          </w:rPr>
          <w:tab/>
        </w:r>
        <w:r>
          <w:rPr>
            <w:noProof/>
            <w:webHidden/>
          </w:rPr>
          <w:fldChar w:fldCharType="begin"/>
        </w:r>
        <w:r>
          <w:rPr>
            <w:noProof/>
            <w:webHidden/>
          </w:rPr>
          <w:instrText xml:space="preserve"> PAGEREF _Toc61011406 \h </w:instrText>
        </w:r>
        <w:r>
          <w:rPr>
            <w:noProof/>
            <w:webHidden/>
          </w:rPr>
        </w:r>
        <w:r>
          <w:rPr>
            <w:noProof/>
            <w:webHidden/>
          </w:rPr>
          <w:fldChar w:fldCharType="separate"/>
        </w:r>
        <w:r>
          <w:rPr>
            <w:noProof/>
            <w:webHidden/>
          </w:rPr>
          <w:t>75</w:t>
        </w:r>
        <w:r>
          <w:rPr>
            <w:noProof/>
            <w:webHidden/>
          </w:rPr>
          <w:fldChar w:fldCharType="end"/>
        </w:r>
      </w:hyperlink>
    </w:p>
    <w:p w14:paraId="71E1EDF7" w14:textId="5C4FA3FC"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7" w:history="1">
        <w:r w:rsidRPr="00511276">
          <w:rPr>
            <w:rStyle w:val="Hypertextovodkaz"/>
            <w:noProof/>
          </w:rPr>
          <w:t>15.1.6</w:t>
        </w:r>
        <w:r>
          <w:rPr>
            <w:rFonts w:asciiTheme="minorHAnsi" w:eastAsiaTheme="minorEastAsia" w:hAnsiTheme="minorHAnsi" w:cstheme="minorBidi"/>
            <w:noProof/>
            <w:szCs w:val="22"/>
          </w:rPr>
          <w:tab/>
        </w:r>
        <w:r w:rsidRPr="00511276">
          <w:rPr>
            <w:rStyle w:val="Hypertextovodkaz"/>
            <w:noProof/>
          </w:rPr>
          <w:t>Projekt respektuje zásady rovných příležitostí</w:t>
        </w:r>
        <w:r>
          <w:rPr>
            <w:noProof/>
            <w:webHidden/>
          </w:rPr>
          <w:tab/>
        </w:r>
        <w:r>
          <w:rPr>
            <w:noProof/>
            <w:webHidden/>
          </w:rPr>
          <w:fldChar w:fldCharType="begin"/>
        </w:r>
        <w:r>
          <w:rPr>
            <w:noProof/>
            <w:webHidden/>
          </w:rPr>
          <w:instrText xml:space="preserve"> PAGEREF _Toc61011407 \h </w:instrText>
        </w:r>
        <w:r>
          <w:rPr>
            <w:noProof/>
            <w:webHidden/>
          </w:rPr>
        </w:r>
        <w:r>
          <w:rPr>
            <w:noProof/>
            <w:webHidden/>
          </w:rPr>
          <w:fldChar w:fldCharType="separate"/>
        </w:r>
        <w:r>
          <w:rPr>
            <w:noProof/>
            <w:webHidden/>
          </w:rPr>
          <w:t>76</w:t>
        </w:r>
        <w:r>
          <w:rPr>
            <w:noProof/>
            <w:webHidden/>
          </w:rPr>
          <w:fldChar w:fldCharType="end"/>
        </w:r>
      </w:hyperlink>
    </w:p>
    <w:p w14:paraId="03731B23" w14:textId="27BECF0D" w:rsidR="0094352F" w:rsidRDefault="0094352F">
      <w:pPr>
        <w:pStyle w:val="Obsah2"/>
        <w:tabs>
          <w:tab w:val="left" w:pos="880"/>
          <w:tab w:val="right" w:leader="dot" w:pos="9062"/>
        </w:tabs>
        <w:rPr>
          <w:rFonts w:asciiTheme="minorHAnsi" w:eastAsiaTheme="minorEastAsia" w:hAnsiTheme="minorHAnsi" w:cstheme="minorBidi"/>
          <w:noProof/>
          <w:szCs w:val="22"/>
        </w:rPr>
      </w:pPr>
      <w:hyperlink w:anchor="_Toc61011408" w:history="1">
        <w:r w:rsidRPr="00511276">
          <w:rPr>
            <w:rStyle w:val="Hypertextovodkaz"/>
            <w:noProof/>
          </w:rPr>
          <w:t>15.2</w:t>
        </w:r>
        <w:r>
          <w:rPr>
            <w:rFonts w:asciiTheme="minorHAnsi" w:eastAsiaTheme="minorEastAsia" w:hAnsiTheme="minorHAnsi" w:cstheme="minorBidi"/>
            <w:noProof/>
            <w:szCs w:val="22"/>
          </w:rPr>
          <w:tab/>
        </w:r>
        <w:r w:rsidRPr="00511276">
          <w:rPr>
            <w:rStyle w:val="Hypertextovodkaz"/>
            <w:noProof/>
          </w:rPr>
          <w:t>Udržitelnost projektu</w:t>
        </w:r>
        <w:r>
          <w:rPr>
            <w:noProof/>
            <w:webHidden/>
          </w:rPr>
          <w:tab/>
        </w:r>
        <w:r>
          <w:rPr>
            <w:noProof/>
            <w:webHidden/>
          </w:rPr>
          <w:fldChar w:fldCharType="begin"/>
        </w:r>
        <w:r>
          <w:rPr>
            <w:noProof/>
            <w:webHidden/>
          </w:rPr>
          <w:instrText xml:space="preserve"> PAGEREF _Toc61011408 \h </w:instrText>
        </w:r>
        <w:r>
          <w:rPr>
            <w:noProof/>
            <w:webHidden/>
          </w:rPr>
        </w:r>
        <w:r>
          <w:rPr>
            <w:noProof/>
            <w:webHidden/>
          </w:rPr>
          <w:fldChar w:fldCharType="separate"/>
        </w:r>
        <w:r>
          <w:rPr>
            <w:noProof/>
            <w:webHidden/>
          </w:rPr>
          <w:t>76</w:t>
        </w:r>
        <w:r>
          <w:rPr>
            <w:noProof/>
            <w:webHidden/>
          </w:rPr>
          <w:fldChar w:fldCharType="end"/>
        </w:r>
      </w:hyperlink>
    </w:p>
    <w:p w14:paraId="71E4D1AC" w14:textId="6BD958EA" w:rsidR="0094352F" w:rsidRDefault="0094352F">
      <w:pPr>
        <w:pStyle w:val="Obsah3"/>
        <w:tabs>
          <w:tab w:val="left" w:pos="1320"/>
          <w:tab w:val="right" w:leader="dot" w:pos="9062"/>
        </w:tabs>
        <w:rPr>
          <w:rFonts w:asciiTheme="minorHAnsi" w:eastAsiaTheme="minorEastAsia" w:hAnsiTheme="minorHAnsi" w:cstheme="minorBidi"/>
          <w:noProof/>
          <w:szCs w:val="22"/>
        </w:rPr>
      </w:pPr>
      <w:hyperlink w:anchor="_Toc61011409" w:history="1">
        <w:r w:rsidRPr="00511276">
          <w:rPr>
            <w:rStyle w:val="Hypertextovodkaz"/>
            <w:noProof/>
          </w:rPr>
          <w:t>15.2.1</w:t>
        </w:r>
        <w:r>
          <w:rPr>
            <w:rFonts w:asciiTheme="minorHAnsi" w:eastAsiaTheme="minorEastAsia" w:hAnsiTheme="minorHAnsi" w:cstheme="minorBidi"/>
            <w:noProof/>
            <w:szCs w:val="22"/>
          </w:rPr>
          <w:tab/>
        </w:r>
        <w:r w:rsidRPr="00511276">
          <w:rPr>
            <w:rStyle w:val="Hypertextovodkaz"/>
            <w:noProof/>
          </w:rPr>
          <w:t>Výstupy a výsledky včetně personálního zabezpečení a udržitelnosti</w:t>
        </w:r>
        <w:r>
          <w:rPr>
            <w:noProof/>
            <w:webHidden/>
          </w:rPr>
          <w:tab/>
        </w:r>
        <w:r>
          <w:rPr>
            <w:noProof/>
            <w:webHidden/>
          </w:rPr>
          <w:fldChar w:fldCharType="begin"/>
        </w:r>
        <w:r>
          <w:rPr>
            <w:noProof/>
            <w:webHidden/>
          </w:rPr>
          <w:instrText xml:space="preserve"> PAGEREF _Toc61011409 \h </w:instrText>
        </w:r>
        <w:r>
          <w:rPr>
            <w:noProof/>
            <w:webHidden/>
          </w:rPr>
        </w:r>
        <w:r>
          <w:rPr>
            <w:noProof/>
            <w:webHidden/>
          </w:rPr>
          <w:fldChar w:fldCharType="separate"/>
        </w:r>
        <w:r>
          <w:rPr>
            <w:noProof/>
            <w:webHidden/>
          </w:rPr>
          <w:t>76</w:t>
        </w:r>
        <w:r>
          <w:rPr>
            <w:noProof/>
            <w:webHidden/>
          </w:rPr>
          <w:fldChar w:fldCharType="end"/>
        </w:r>
      </w:hyperlink>
    </w:p>
    <w:p w14:paraId="724CAA05" w14:textId="35AF63D9" w:rsidR="0094352F" w:rsidRDefault="0094352F">
      <w:pPr>
        <w:pStyle w:val="Obsah1"/>
        <w:rPr>
          <w:rFonts w:asciiTheme="minorHAnsi" w:eastAsiaTheme="minorEastAsia" w:hAnsiTheme="minorHAnsi" w:cstheme="minorBidi"/>
          <w:noProof/>
          <w:szCs w:val="22"/>
        </w:rPr>
      </w:pPr>
      <w:hyperlink w:anchor="_Toc61011410" w:history="1">
        <w:r w:rsidRPr="00511276">
          <w:rPr>
            <w:rStyle w:val="Hypertextovodkaz"/>
            <w:noProof/>
          </w:rPr>
          <w:t>16</w:t>
        </w:r>
        <w:r>
          <w:rPr>
            <w:rFonts w:asciiTheme="minorHAnsi" w:eastAsiaTheme="minorEastAsia" w:hAnsiTheme="minorHAnsi" w:cstheme="minorBidi"/>
            <w:noProof/>
            <w:szCs w:val="22"/>
          </w:rPr>
          <w:tab/>
        </w:r>
        <w:r w:rsidRPr="00511276">
          <w:rPr>
            <w:rStyle w:val="Hypertextovodkaz"/>
            <w:noProof/>
          </w:rPr>
          <w:t>Použité zkratky</w:t>
        </w:r>
        <w:r>
          <w:rPr>
            <w:noProof/>
            <w:webHidden/>
          </w:rPr>
          <w:tab/>
        </w:r>
        <w:r>
          <w:rPr>
            <w:noProof/>
            <w:webHidden/>
          </w:rPr>
          <w:fldChar w:fldCharType="begin"/>
        </w:r>
        <w:r>
          <w:rPr>
            <w:noProof/>
            <w:webHidden/>
          </w:rPr>
          <w:instrText xml:space="preserve"> PAGEREF _Toc61011410 \h </w:instrText>
        </w:r>
        <w:r>
          <w:rPr>
            <w:noProof/>
            <w:webHidden/>
          </w:rPr>
        </w:r>
        <w:r>
          <w:rPr>
            <w:noProof/>
            <w:webHidden/>
          </w:rPr>
          <w:fldChar w:fldCharType="separate"/>
        </w:r>
        <w:r>
          <w:rPr>
            <w:noProof/>
            <w:webHidden/>
          </w:rPr>
          <w:t>78</w:t>
        </w:r>
        <w:r>
          <w:rPr>
            <w:noProof/>
            <w:webHidden/>
          </w:rPr>
          <w:fldChar w:fldCharType="end"/>
        </w:r>
      </w:hyperlink>
    </w:p>
    <w:p w14:paraId="02236972" w14:textId="2626DD51" w:rsidR="0094352F" w:rsidRDefault="0094352F">
      <w:pPr>
        <w:pStyle w:val="Obsah1"/>
        <w:rPr>
          <w:rFonts w:asciiTheme="minorHAnsi" w:eastAsiaTheme="minorEastAsia" w:hAnsiTheme="minorHAnsi" w:cstheme="minorBidi"/>
          <w:noProof/>
          <w:szCs w:val="22"/>
        </w:rPr>
      </w:pPr>
      <w:hyperlink w:anchor="_Toc61011411" w:history="1">
        <w:r w:rsidRPr="00511276">
          <w:rPr>
            <w:rStyle w:val="Hypertextovodkaz"/>
            <w:noProof/>
          </w:rPr>
          <w:t>17</w:t>
        </w:r>
        <w:r>
          <w:rPr>
            <w:rFonts w:asciiTheme="minorHAnsi" w:eastAsiaTheme="minorEastAsia" w:hAnsiTheme="minorHAnsi" w:cstheme="minorBidi"/>
            <w:noProof/>
            <w:szCs w:val="22"/>
          </w:rPr>
          <w:tab/>
        </w:r>
        <w:r w:rsidRPr="00511276">
          <w:rPr>
            <w:rStyle w:val="Hypertextovodkaz"/>
            <w:noProof/>
          </w:rPr>
          <w:t>Přílohy</w:t>
        </w:r>
        <w:r>
          <w:rPr>
            <w:noProof/>
            <w:webHidden/>
          </w:rPr>
          <w:tab/>
        </w:r>
        <w:r>
          <w:rPr>
            <w:noProof/>
            <w:webHidden/>
          </w:rPr>
          <w:fldChar w:fldCharType="begin"/>
        </w:r>
        <w:r>
          <w:rPr>
            <w:noProof/>
            <w:webHidden/>
          </w:rPr>
          <w:instrText xml:space="preserve"> PAGEREF _Toc61011411 \h </w:instrText>
        </w:r>
        <w:r>
          <w:rPr>
            <w:noProof/>
            <w:webHidden/>
          </w:rPr>
        </w:r>
        <w:r>
          <w:rPr>
            <w:noProof/>
            <w:webHidden/>
          </w:rPr>
          <w:fldChar w:fldCharType="separate"/>
        </w:r>
        <w:r>
          <w:rPr>
            <w:noProof/>
            <w:webHidden/>
          </w:rPr>
          <w:t>80</w:t>
        </w:r>
        <w:r>
          <w:rPr>
            <w:noProof/>
            <w:webHidden/>
          </w:rPr>
          <w:fldChar w:fldCharType="end"/>
        </w:r>
      </w:hyperlink>
    </w:p>
    <w:p w14:paraId="55AD76DE" w14:textId="2390F5FC" w:rsidR="006B7E75" w:rsidRPr="00027FAB" w:rsidRDefault="00212A8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fldChar w:fldCharType="end"/>
      </w:r>
      <w:r w:rsidR="006B7E75" w:rsidRPr="00027FAB">
        <w:rPr>
          <w:rFonts w:asciiTheme="minorHAnsi" w:hAnsiTheme="minorHAnsi" w:cstheme="minorHAnsi"/>
          <w:szCs w:val="22"/>
        </w:rPr>
        <w:br w:type="page"/>
      </w:r>
    </w:p>
    <w:p w14:paraId="7AB60BC5" w14:textId="77777777" w:rsidR="00EF6192" w:rsidRPr="0014304C" w:rsidRDefault="00F76065" w:rsidP="00FF2BD3">
      <w:pPr>
        <w:pStyle w:val="Nadpis1"/>
      </w:pPr>
      <w:bookmarkStart w:id="1" w:name="_Toc61011340"/>
      <w:r w:rsidRPr="34847F57">
        <w:lastRenderedPageBreak/>
        <w:t>Zpracovatel studie proveditelnosti</w:t>
      </w:r>
      <w:bookmarkEnd w:id="1"/>
    </w:p>
    <w:tbl>
      <w:tblPr>
        <w:tblStyle w:val="Mkatabulky"/>
        <w:tblW w:w="5000" w:type="pct"/>
        <w:tblLook w:val="04A0" w:firstRow="1" w:lastRow="0" w:firstColumn="1" w:lastColumn="0" w:noHBand="0" w:noVBand="1"/>
      </w:tblPr>
      <w:tblGrid>
        <w:gridCol w:w="3563"/>
        <w:gridCol w:w="5499"/>
      </w:tblGrid>
      <w:tr w:rsidR="0014304C" w:rsidRPr="0014304C" w14:paraId="3C7F75DD" w14:textId="77777777" w:rsidTr="4C7C9EFD">
        <w:trPr>
          <w:trHeight w:val="601"/>
        </w:trPr>
        <w:tc>
          <w:tcPr>
            <w:tcW w:w="5000" w:type="pct"/>
            <w:gridSpan w:val="2"/>
            <w:shd w:val="clear" w:color="auto" w:fill="F2F2F2" w:themeFill="background1" w:themeFillShade="F2"/>
            <w:vAlign w:val="center"/>
          </w:tcPr>
          <w:p w14:paraId="34EE7EB3" w14:textId="77777777" w:rsidR="00F76065" w:rsidRPr="00027FAB" w:rsidRDefault="00F76065" w:rsidP="000005C8">
            <w:pPr>
              <w:spacing w:line="276" w:lineRule="auto"/>
              <w:jc w:val="both"/>
              <w:rPr>
                <w:rFonts w:asciiTheme="minorHAnsi" w:hAnsiTheme="minorHAnsi" w:cstheme="minorHAnsi"/>
                <w:szCs w:val="22"/>
              </w:rPr>
            </w:pPr>
            <w:r w:rsidRPr="00027FAB">
              <w:rPr>
                <w:rFonts w:asciiTheme="minorHAnsi" w:hAnsiTheme="minorHAnsi" w:cstheme="minorHAnsi"/>
                <w:szCs w:val="22"/>
              </w:rPr>
              <w:t>Zpracovatel studie</w:t>
            </w:r>
          </w:p>
        </w:tc>
      </w:tr>
      <w:tr w:rsidR="009D4DBE" w:rsidRPr="0014304C" w14:paraId="2F4E720D" w14:textId="77777777" w:rsidTr="4C7C9EFD">
        <w:trPr>
          <w:trHeight w:val="601"/>
        </w:trPr>
        <w:tc>
          <w:tcPr>
            <w:tcW w:w="1966" w:type="pct"/>
            <w:vAlign w:val="center"/>
          </w:tcPr>
          <w:p w14:paraId="00D97B27" w14:textId="684E53DC"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Obchodní jméno</w:t>
            </w:r>
          </w:p>
        </w:tc>
        <w:tc>
          <w:tcPr>
            <w:tcW w:w="3034" w:type="pct"/>
            <w:vAlign w:val="center"/>
          </w:tcPr>
          <w:p w14:paraId="32562ECE" w14:textId="1FF405F3"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ENEX GROUP s.r.o.</w:t>
            </w:r>
          </w:p>
        </w:tc>
      </w:tr>
      <w:tr w:rsidR="009D4DBE" w:rsidRPr="0014304C" w14:paraId="1166245C" w14:textId="77777777" w:rsidTr="4C7C9EFD">
        <w:trPr>
          <w:trHeight w:val="601"/>
        </w:trPr>
        <w:tc>
          <w:tcPr>
            <w:tcW w:w="1966" w:type="pct"/>
            <w:vAlign w:val="center"/>
          </w:tcPr>
          <w:p w14:paraId="6F7A1A33" w14:textId="43F0A1BC"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Sídlo</w:t>
            </w:r>
          </w:p>
        </w:tc>
        <w:tc>
          <w:tcPr>
            <w:tcW w:w="3034" w:type="pct"/>
            <w:vAlign w:val="center"/>
          </w:tcPr>
          <w:p w14:paraId="0179932D" w14:textId="77777777"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ab/>
            </w:r>
          </w:p>
          <w:p w14:paraId="3A4C04EF" w14:textId="300FCBB6"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Thunovská 179/12, Malá Strana, 118 00 Praha 1</w:t>
            </w:r>
          </w:p>
        </w:tc>
      </w:tr>
      <w:tr w:rsidR="009D4DBE" w:rsidRPr="0014304C" w14:paraId="2DE67455" w14:textId="77777777" w:rsidTr="4C7C9EFD">
        <w:trPr>
          <w:trHeight w:val="601"/>
        </w:trPr>
        <w:tc>
          <w:tcPr>
            <w:tcW w:w="1966" w:type="pct"/>
            <w:vAlign w:val="center"/>
          </w:tcPr>
          <w:p w14:paraId="168DA79B" w14:textId="47A43A2D"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IČO / DIČ</w:t>
            </w:r>
          </w:p>
        </w:tc>
        <w:tc>
          <w:tcPr>
            <w:tcW w:w="3034" w:type="pct"/>
            <w:vAlign w:val="center"/>
          </w:tcPr>
          <w:p w14:paraId="5363920A" w14:textId="6E88B286"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272 23 663 / CZ272 23 663</w:t>
            </w:r>
          </w:p>
        </w:tc>
      </w:tr>
      <w:tr w:rsidR="009D4DBE" w:rsidRPr="0014304C" w14:paraId="22743D53" w14:textId="77777777" w:rsidTr="4C7C9EFD">
        <w:trPr>
          <w:trHeight w:val="601"/>
        </w:trPr>
        <w:tc>
          <w:tcPr>
            <w:tcW w:w="1966" w:type="pct"/>
            <w:vAlign w:val="center"/>
          </w:tcPr>
          <w:p w14:paraId="7D09AD87" w14:textId="77777777"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Jméno, příjmení a kontakt na statutárního zástupce</w:t>
            </w:r>
          </w:p>
        </w:tc>
        <w:tc>
          <w:tcPr>
            <w:tcW w:w="3034" w:type="pct"/>
            <w:vAlign w:val="center"/>
          </w:tcPr>
          <w:p w14:paraId="77530D46" w14:textId="5B387F32" w:rsidR="009D4DBE" w:rsidRPr="00027FAB" w:rsidRDefault="009D4DBE" w:rsidP="000005C8">
            <w:pPr>
              <w:spacing w:line="276" w:lineRule="auto"/>
              <w:jc w:val="both"/>
              <w:rPr>
                <w:rFonts w:asciiTheme="minorHAnsi" w:hAnsiTheme="minorHAnsi" w:cstheme="minorBidi"/>
                <w:i/>
                <w:iCs/>
                <w:szCs w:val="22"/>
              </w:rPr>
            </w:pPr>
            <w:r w:rsidRPr="00027FAB">
              <w:rPr>
                <w:rFonts w:asciiTheme="minorHAnsi" w:hAnsiTheme="minorHAnsi" w:cstheme="minorBidi"/>
                <w:i/>
                <w:iCs/>
                <w:szCs w:val="22"/>
              </w:rPr>
              <w:t>Jiřina Worschová</w:t>
            </w:r>
          </w:p>
          <w:p w14:paraId="483132BC" w14:textId="5D472990" w:rsidR="009D4DBE" w:rsidRPr="00027FAB" w:rsidRDefault="009D4DBE" w:rsidP="000005C8">
            <w:pPr>
              <w:spacing w:line="276" w:lineRule="auto"/>
              <w:jc w:val="both"/>
              <w:rPr>
                <w:rFonts w:asciiTheme="minorHAnsi" w:hAnsiTheme="minorHAnsi" w:cstheme="minorBidi"/>
                <w:i/>
                <w:iCs/>
                <w:szCs w:val="22"/>
              </w:rPr>
            </w:pPr>
            <w:r w:rsidRPr="00027FAB">
              <w:rPr>
                <w:rFonts w:asciiTheme="minorHAnsi" w:hAnsiTheme="minorHAnsi" w:cstheme="minorBidi"/>
                <w:i/>
                <w:iCs/>
                <w:szCs w:val="22"/>
              </w:rPr>
              <w:t xml:space="preserve">Email: </w:t>
            </w:r>
            <w:r w:rsidR="286A722D" w:rsidRPr="00027FAB">
              <w:rPr>
                <w:rFonts w:asciiTheme="minorHAnsi" w:hAnsiTheme="minorHAnsi" w:cstheme="minorBidi"/>
                <w:i/>
                <w:iCs/>
                <w:szCs w:val="22"/>
              </w:rPr>
              <w:t>enex</w:t>
            </w:r>
            <w:r w:rsidR="286A722D" w:rsidRPr="00027FAB">
              <w:rPr>
                <w:rFonts w:asciiTheme="minorHAnsi" w:hAnsiTheme="minorHAnsi" w:cstheme="minorBidi"/>
                <w:i/>
                <w:iCs/>
                <w:szCs w:val="22"/>
                <w:lang w:val="en-US"/>
              </w:rPr>
              <w:t>@</w:t>
            </w:r>
            <w:r w:rsidR="286A722D" w:rsidRPr="00027FAB">
              <w:rPr>
                <w:rFonts w:asciiTheme="minorHAnsi" w:hAnsiTheme="minorHAnsi" w:cstheme="minorBidi"/>
                <w:i/>
                <w:iCs/>
                <w:szCs w:val="22"/>
              </w:rPr>
              <w:t>enexgroup.cz</w:t>
            </w:r>
            <w:r w:rsidRPr="00027FAB">
              <w:rPr>
                <w:rFonts w:asciiTheme="minorHAnsi" w:hAnsiTheme="minorHAnsi" w:cstheme="minorBidi"/>
                <w:i/>
                <w:iCs/>
                <w:szCs w:val="22"/>
              </w:rPr>
              <w:t>, telefon: (+420)</w:t>
            </w:r>
            <w:r w:rsidR="286A722D" w:rsidRPr="00027FAB">
              <w:rPr>
                <w:rFonts w:asciiTheme="minorHAnsi" w:hAnsiTheme="minorHAnsi" w:cstheme="minorBidi"/>
                <w:i/>
                <w:iCs/>
                <w:szCs w:val="22"/>
              </w:rPr>
              <w:t xml:space="preserve"> 222 362 718</w:t>
            </w:r>
          </w:p>
        </w:tc>
      </w:tr>
      <w:tr w:rsidR="009D4DBE" w:rsidRPr="0014304C" w14:paraId="6D01C136" w14:textId="77777777" w:rsidTr="4C7C9EFD">
        <w:trPr>
          <w:trHeight w:val="601"/>
        </w:trPr>
        <w:tc>
          <w:tcPr>
            <w:tcW w:w="1966" w:type="pct"/>
            <w:vAlign w:val="center"/>
          </w:tcPr>
          <w:p w14:paraId="606169A0" w14:textId="77777777"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Jméno, příjmení a kontakt na kontaktní osobu</w:t>
            </w:r>
          </w:p>
        </w:tc>
        <w:tc>
          <w:tcPr>
            <w:tcW w:w="3034" w:type="pct"/>
            <w:vAlign w:val="center"/>
          </w:tcPr>
          <w:p w14:paraId="141DFC1D" w14:textId="44016652" w:rsidR="009D4DBE" w:rsidRPr="00027FAB" w:rsidRDefault="318BEF0E" w:rsidP="000005C8">
            <w:pPr>
              <w:spacing w:line="276" w:lineRule="auto"/>
              <w:jc w:val="both"/>
              <w:rPr>
                <w:rFonts w:asciiTheme="minorHAnsi" w:hAnsiTheme="minorHAnsi" w:cstheme="minorBidi"/>
                <w:i/>
              </w:rPr>
            </w:pPr>
            <w:r w:rsidRPr="1FFA058F">
              <w:rPr>
                <w:rFonts w:asciiTheme="minorHAnsi" w:hAnsiTheme="minorHAnsi" w:cstheme="minorBidi"/>
                <w:i/>
                <w:iCs/>
              </w:rPr>
              <w:t xml:space="preserve">Mgr. </w:t>
            </w:r>
            <w:r w:rsidR="009D4DBE" w:rsidRPr="1FFA058F">
              <w:rPr>
                <w:rFonts w:asciiTheme="minorHAnsi" w:hAnsiTheme="minorHAnsi" w:cstheme="minorBidi"/>
                <w:i/>
              </w:rPr>
              <w:t>David Hebelka</w:t>
            </w:r>
          </w:p>
          <w:p w14:paraId="1CFAAE4F" w14:textId="77777777"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Email: david.hebelka</w:t>
            </w:r>
            <w:r w:rsidRPr="00027FAB">
              <w:rPr>
                <w:rFonts w:ascii="Calibri" w:hAnsi="Calibri" w:cs="Calibri"/>
                <w:i/>
                <w:iCs/>
                <w:szCs w:val="22"/>
              </w:rPr>
              <w:t>@</w:t>
            </w:r>
            <w:r w:rsidRPr="00027FAB">
              <w:rPr>
                <w:rFonts w:asciiTheme="minorHAnsi" w:hAnsiTheme="minorHAnsi" w:cstheme="minorHAnsi"/>
                <w:i/>
                <w:iCs/>
                <w:szCs w:val="22"/>
              </w:rPr>
              <w:t xml:space="preserve">enexgroup.cz, </w:t>
            </w:r>
          </w:p>
          <w:p w14:paraId="5D5DA7F8" w14:textId="5BA67FE7"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telefon: (+420) 603 509 777</w:t>
            </w:r>
          </w:p>
        </w:tc>
      </w:tr>
    </w:tbl>
    <w:p w14:paraId="775E38F0" w14:textId="77777777" w:rsidR="00520A63" w:rsidRPr="00027FAB" w:rsidRDefault="00520A63" w:rsidP="000005C8">
      <w:pPr>
        <w:spacing w:line="276" w:lineRule="auto"/>
        <w:jc w:val="both"/>
        <w:rPr>
          <w:rFonts w:asciiTheme="minorHAnsi" w:hAnsiTheme="minorHAnsi" w:cstheme="minorHAnsi"/>
          <w:szCs w:val="22"/>
        </w:rPr>
      </w:pPr>
    </w:p>
    <w:tbl>
      <w:tblPr>
        <w:tblStyle w:val="Mkatabulky"/>
        <w:tblW w:w="5000" w:type="pct"/>
        <w:tblLook w:val="04A0" w:firstRow="1" w:lastRow="0" w:firstColumn="1" w:lastColumn="0" w:noHBand="0" w:noVBand="1"/>
      </w:tblPr>
      <w:tblGrid>
        <w:gridCol w:w="3563"/>
        <w:gridCol w:w="5499"/>
      </w:tblGrid>
      <w:tr w:rsidR="0014304C" w:rsidRPr="0014304C" w14:paraId="4F9F8F8F" w14:textId="77777777" w:rsidTr="2117EA71">
        <w:trPr>
          <w:trHeight w:val="601"/>
        </w:trPr>
        <w:tc>
          <w:tcPr>
            <w:tcW w:w="5000" w:type="pct"/>
            <w:gridSpan w:val="2"/>
            <w:shd w:val="clear" w:color="auto" w:fill="F2F2F2" w:themeFill="background1" w:themeFillShade="F2"/>
            <w:vAlign w:val="center"/>
          </w:tcPr>
          <w:p w14:paraId="74BB46FF" w14:textId="3E3AE7EE" w:rsidR="0023669D" w:rsidRPr="00027FAB" w:rsidRDefault="00F76065" w:rsidP="000005C8">
            <w:pPr>
              <w:spacing w:line="276" w:lineRule="auto"/>
              <w:jc w:val="both"/>
              <w:rPr>
                <w:rFonts w:asciiTheme="minorHAnsi" w:hAnsiTheme="minorHAnsi" w:cstheme="minorBidi"/>
                <w:szCs w:val="22"/>
              </w:rPr>
            </w:pPr>
            <w:bookmarkStart w:id="2" w:name="_Hlk55998241"/>
            <w:bookmarkStart w:id="3" w:name="_Hlk55998267"/>
            <w:r w:rsidRPr="00027FAB">
              <w:rPr>
                <w:rFonts w:asciiTheme="minorHAnsi" w:hAnsiTheme="minorHAnsi" w:cstheme="minorBidi"/>
                <w:szCs w:val="22"/>
              </w:rPr>
              <w:t>Členové zpracovatelského týmu</w:t>
            </w:r>
          </w:p>
        </w:tc>
      </w:tr>
      <w:tr w:rsidR="0014304C" w:rsidRPr="0014304C" w14:paraId="53E5DC1A" w14:textId="77777777" w:rsidTr="2117EA71">
        <w:trPr>
          <w:trHeight w:val="601"/>
        </w:trPr>
        <w:tc>
          <w:tcPr>
            <w:tcW w:w="1966" w:type="pct"/>
            <w:shd w:val="clear" w:color="auto" w:fill="auto"/>
            <w:vAlign w:val="center"/>
          </w:tcPr>
          <w:p w14:paraId="37534295" w14:textId="77777777" w:rsidR="00F76065" w:rsidRPr="00027FAB" w:rsidRDefault="00F76065"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Jméno</w:t>
            </w:r>
          </w:p>
        </w:tc>
        <w:tc>
          <w:tcPr>
            <w:tcW w:w="3034" w:type="pct"/>
            <w:shd w:val="clear" w:color="auto" w:fill="auto"/>
            <w:vAlign w:val="center"/>
          </w:tcPr>
          <w:p w14:paraId="102E1B9C" w14:textId="77777777" w:rsidR="00F76065" w:rsidRPr="00461901" w:rsidRDefault="00F76065" w:rsidP="000005C8">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Kontakt</w:t>
            </w:r>
          </w:p>
        </w:tc>
      </w:tr>
      <w:tr w:rsidR="00461901" w:rsidRPr="00C37E90" w14:paraId="5D6CE848" w14:textId="77777777" w:rsidTr="2117EA71">
        <w:trPr>
          <w:trHeight w:val="601"/>
        </w:trPr>
        <w:tc>
          <w:tcPr>
            <w:tcW w:w="1966" w:type="pct"/>
            <w:shd w:val="clear" w:color="auto" w:fill="auto"/>
            <w:vAlign w:val="center"/>
          </w:tcPr>
          <w:p w14:paraId="3439C6A2" w14:textId="11079E41" w:rsidR="00461901" w:rsidRPr="00027FAB" w:rsidRDefault="00461901" w:rsidP="00461901">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Mgr. David Hebelka</w:t>
            </w:r>
          </w:p>
        </w:tc>
        <w:tc>
          <w:tcPr>
            <w:tcW w:w="3034" w:type="pct"/>
            <w:shd w:val="clear" w:color="auto" w:fill="auto"/>
            <w:vAlign w:val="center"/>
          </w:tcPr>
          <w:p w14:paraId="278611FD" w14:textId="1DC3C7D3" w:rsidR="00461901" w:rsidRPr="00027FAB" w:rsidRDefault="00461901" w:rsidP="00461901">
            <w:pPr>
              <w:spacing w:line="276" w:lineRule="auto"/>
              <w:rPr>
                <w:rFonts w:asciiTheme="minorHAnsi" w:hAnsiTheme="minorHAnsi" w:cstheme="minorHAnsi"/>
                <w:i/>
                <w:iCs/>
                <w:szCs w:val="22"/>
              </w:rPr>
            </w:pPr>
            <w:r w:rsidRPr="001B72E4">
              <w:rPr>
                <w:rFonts w:asciiTheme="minorHAnsi" w:hAnsiTheme="minorHAnsi" w:cstheme="minorHAnsi"/>
                <w:i/>
              </w:rPr>
              <w:t>Email: david.hebelka@enexgroup.cz</w:t>
            </w:r>
            <w:r w:rsidRPr="001B72E4">
              <w:rPr>
                <w:rFonts w:asciiTheme="minorHAnsi" w:hAnsiTheme="minorHAnsi" w:cstheme="minorHAnsi"/>
                <w:i/>
              </w:rPr>
              <w:br/>
              <w:t>telefon: (+420) 603 509 777</w:t>
            </w:r>
          </w:p>
        </w:tc>
      </w:tr>
      <w:tr w:rsidR="00461901" w:rsidRPr="00C37E90" w14:paraId="3BFDE1C7" w14:textId="77777777" w:rsidTr="2117EA71">
        <w:trPr>
          <w:trHeight w:val="601"/>
        </w:trPr>
        <w:tc>
          <w:tcPr>
            <w:tcW w:w="1966" w:type="pct"/>
            <w:shd w:val="clear" w:color="auto" w:fill="auto"/>
            <w:vAlign w:val="center"/>
          </w:tcPr>
          <w:p w14:paraId="14441530" w14:textId="65158E6C" w:rsidR="00461901" w:rsidRPr="00027FAB" w:rsidRDefault="00461901" w:rsidP="00461901">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Ing. et Ing. Juraj Kanis, PhD</w:t>
            </w:r>
          </w:p>
        </w:tc>
        <w:tc>
          <w:tcPr>
            <w:tcW w:w="3034" w:type="pct"/>
            <w:shd w:val="clear" w:color="auto" w:fill="auto"/>
            <w:vAlign w:val="center"/>
          </w:tcPr>
          <w:p w14:paraId="12ED7DC0" w14:textId="587DD091" w:rsidR="00461901" w:rsidRPr="00027FAB" w:rsidRDefault="00461901" w:rsidP="00461901">
            <w:pPr>
              <w:spacing w:line="276" w:lineRule="auto"/>
              <w:rPr>
                <w:rFonts w:asciiTheme="minorHAnsi" w:hAnsiTheme="minorHAnsi" w:cstheme="minorHAnsi"/>
                <w:i/>
                <w:iCs/>
                <w:szCs w:val="22"/>
              </w:rPr>
            </w:pPr>
            <w:r w:rsidRPr="001B72E4">
              <w:rPr>
                <w:rFonts w:asciiTheme="minorHAnsi" w:hAnsiTheme="minorHAnsi" w:cstheme="minorHAnsi"/>
                <w:i/>
              </w:rPr>
              <w:t>Email: juraj.kanis@enexgroup.cz</w:t>
            </w:r>
            <w:r w:rsidRPr="001B72E4">
              <w:rPr>
                <w:rFonts w:asciiTheme="minorHAnsi" w:hAnsiTheme="minorHAnsi" w:cstheme="minorHAnsi"/>
                <w:i/>
              </w:rPr>
              <w:br/>
              <w:t>telefon: (+42</w:t>
            </w:r>
            <w:r w:rsidR="008129C3" w:rsidRPr="001B72E4">
              <w:rPr>
                <w:rFonts w:asciiTheme="minorHAnsi" w:hAnsiTheme="minorHAnsi" w:cstheme="minorHAnsi"/>
                <w:i/>
              </w:rPr>
              <w:t>1</w:t>
            </w:r>
            <w:r w:rsidRPr="001B72E4">
              <w:rPr>
                <w:rFonts w:asciiTheme="minorHAnsi" w:hAnsiTheme="minorHAnsi" w:cstheme="minorHAnsi"/>
                <w:i/>
              </w:rPr>
              <w:t xml:space="preserve">) </w:t>
            </w:r>
            <w:r w:rsidR="008129C3" w:rsidRPr="001B72E4">
              <w:rPr>
                <w:rFonts w:asciiTheme="minorHAnsi" w:hAnsiTheme="minorHAnsi" w:cstheme="minorHAnsi"/>
                <w:i/>
              </w:rPr>
              <w:t>911 504 842</w:t>
            </w:r>
          </w:p>
        </w:tc>
      </w:tr>
      <w:tr w:rsidR="00461901" w:rsidRPr="00C37E90" w14:paraId="3EF48870" w14:textId="77777777" w:rsidTr="2117EA71">
        <w:trPr>
          <w:trHeight w:val="601"/>
        </w:trPr>
        <w:tc>
          <w:tcPr>
            <w:tcW w:w="1966" w:type="pct"/>
            <w:shd w:val="clear" w:color="auto" w:fill="auto"/>
            <w:vAlign w:val="center"/>
          </w:tcPr>
          <w:p w14:paraId="3617F609" w14:textId="17CF1850" w:rsidR="00461901" w:rsidRPr="00027FAB" w:rsidRDefault="00461901" w:rsidP="00461901">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Mgr. Pavla Rudová</w:t>
            </w:r>
          </w:p>
        </w:tc>
        <w:tc>
          <w:tcPr>
            <w:tcW w:w="3034" w:type="pct"/>
            <w:shd w:val="clear" w:color="auto" w:fill="auto"/>
            <w:vAlign w:val="center"/>
          </w:tcPr>
          <w:p w14:paraId="504695FA" w14:textId="25D93B07" w:rsidR="00461901" w:rsidRPr="00027FAB" w:rsidRDefault="00461901" w:rsidP="00461901">
            <w:pPr>
              <w:spacing w:line="276" w:lineRule="auto"/>
              <w:rPr>
                <w:rFonts w:asciiTheme="minorHAnsi" w:hAnsiTheme="minorHAnsi" w:cstheme="minorHAnsi"/>
                <w:szCs w:val="22"/>
              </w:rPr>
            </w:pPr>
            <w:r w:rsidRPr="001B72E4">
              <w:rPr>
                <w:rFonts w:asciiTheme="minorHAnsi" w:hAnsiTheme="minorHAnsi" w:cstheme="minorHAnsi"/>
                <w:i/>
              </w:rPr>
              <w:t>Email: pavla.rudova@enexgroup.cz</w:t>
            </w:r>
            <w:r w:rsidRPr="001B72E4">
              <w:rPr>
                <w:rFonts w:asciiTheme="minorHAnsi" w:hAnsiTheme="minorHAnsi" w:cstheme="minorHAnsi"/>
                <w:i/>
              </w:rPr>
              <w:br/>
              <w:t xml:space="preserve">telefon: (+420) </w:t>
            </w:r>
            <w:r w:rsidR="008129C3" w:rsidRPr="001B72E4">
              <w:rPr>
                <w:rFonts w:asciiTheme="minorHAnsi" w:hAnsiTheme="minorHAnsi" w:cstheme="minorHAnsi"/>
                <w:i/>
              </w:rPr>
              <w:t>734 346 057</w:t>
            </w:r>
          </w:p>
        </w:tc>
      </w:tr>
      <w:tr w:rsidR="00461901" w:rsidRPr="00C37E90" w14:paraId="12328599" w14:textId="77777777" w:rsidTr="2117EA71">
        <w:trPr>
          <w:trHeight w:val="601"/>
        </w:trPr>
        <w:tc>
          <w:tcPr>
            <w:tcW w:w="1966" w:type="pct"/>
            <w:shd w:val="clear" w:color="auto" w:fill="auto"/>
            <w:vAlign w:val="center"/>
          </w:tcPr>
          <w:p w14:paraId="68F22061" w14:textId="0FA37AE7" w:rsidR="00461901" w:rsidRPr="00027FAB" w:rsidRDefault="00461901" w:rsidP="00461901">
            <w:pPr>
              <w:tabs>
                <w:tab w:val="left" w:pos="0"/>
              </w:tabs>
              <w:spacing w:line="276" w:lineRule="auto"/>
              <w:jc w:val="both"/>
              <w:rPr>
                <w:rFonts w:asciiTheme="minorHAnsi" w:hAnsiTheme="minorHAnsi" w:cstheme="minorHAnsi"/>
                <w:szCs w:val="22"/>
              </w:rPr>
            </w:pPr>
            <w:r>
              <w:rPr>
                <w:rFonts w:asciiTheme="minorHAnsi" w:hAnsiTheme="minorHAnsi" w:cstheme="minorHAnsi"/>
                <w:szCs w:val="22"/>
              </w:rPr>
              <w:t>Bc. Martin Češpiva</w:t>
            </w:r>
          </w:p>
        </w:tc>
        <w:tc>
          <w:tcPr>
            <w:tcW w:w="3034" w:type="pct"/>
            <w:shd w:val="clear" w:color="auto" w:fill="auto"/>
            <w:vAlign w:val="center"/>
          </w:tcPr>
          <w:p w14:paraId="2BD12984" w14:textId="56BF8A5D" w:rsidR="00461901" w:rsidRPr="001B72E4" w:rsidRDefault="00461901" w:rsidP="00461901">
            <w:pPr>
              <w:spacing w:line="276" w:lineRule="auto"/>
              <w:rPr>
                <w:rFonts w:asciiTheme="minorHAnsi" w:hAnsiTheme="minorHAnsi" w:cstheme="minorHAnsi"/>
                <w:i/>
              </w:rPr>
            </w:pPr>
            <w:r w:rsidRPr="001B72E4">
              <w:rPr>
                <w:rFonts w:asciiTheme="minorHAnsi" w:hAnsiTheme="minorHAnsi" w:cstheme="minorHAnsi"/>
                <w:i/>
              </w:rPr>
              <w:t>Email: martin.cespiva@enexgroup.cz</w:t>
            </w:r>
            <w:r w:rsidRPr="001B72E4">
              <w:rPr>
                <w:rFonts w:asciiTheme="minorHAnsi" w:hAnsiTheme="minorHAnsi" w:cstheme="minorHAnsi"/>
                <w:i/>
              </w:rPr>
              <w:br/>
              <w:t xml:space="preserve">telefon: (+420) </w:t>
            </w:r>
            <w:r w:rsidR="008129C3" w:rsidRPr="001B72E4">
              <w:rPr>
                <w:rFonts w:asciiTheme="minorHAnsi" w:hAnsiTheme="minorHAnsi" w:cstheme="minorHAnsi"/>
                <w:i/>
              </w:rPr>
              <w:t>774 480 866</w:t>
            </w:r>
          </w:p>
        </w:tc>
      </w:tr>
      <w:tr w:rsidR="00461901" w14:paraId="5B8D5518" w14:textId="77777777" w:rsidTr="00461901">
        <w:trPr>
          <w:trHeight w:val="601"/>
        </w:trPr>
        <w:tc>
          <w:tcPr>
            <w:tcW w:w="1966" w:type="pct"/>
            <w:shd w:val="clear" w:color="auto" w:fill="auto"/>
            <w:vAlign w:val="center"/>
          </w:tcPr>
          <w:p w14:paraId="3C523808"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Ondřej Červenka</w:t>
            </w:r>
          </w:p>
        </w:tc>
        <w:tc>
          <w:tcPr>
            <w:tcW w:w="3034" w:type="pct"/>
            <w:shd w:val="clear" w:color="auto" w:fill="auto"/>
            <w:vAlign w:val="center"/>
          </w:tcPr>
          <w:p w14:paraId="393C5B74" w14:textId="1AD8DA93"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CervenkaO@spravazeleznic.cz, </w:t>
            </w:r>
            <w:r w:rsidR="008129C3" w:rsidRPr="001B72E4">
              <w:rPr>
                <w:rFonts w:asciiTheme="minorHAnsi" w:hAnsiTheme="minorHAnsi" w:cstheme="minorHAnsi"/>
                <w:i/>
              </w:rPr>
              <w:br/>
            </w:r>
            <w:r w:rsidRPr="001B72E4">
              <w:rPr>
                <w:rFonts w:asciiTheme="minorHAnsi" w:hAnsiTheme="minorHAnsi" w:cstheme="minorHAnsi"/>
                <w:i/>
              </w:rPr>
              <w:t>telefon: (+420) 606 671 950</w:t>
            </w:r>
          </w:p>
        </w:tc>
      </w:tr>
      <w:tr w:rsidR="00461901" w14:paraId="50A315E0" w14:textId="77777777" w:rsidTr="00461901">
        <w:trPr>
          <w:trHeight w:val="601"/>
        </w:trPr>
        <w:tc>
          <w:tcPr>
            <w:tcW w:w="1966" w:type="pct"/>
            <w:shd w:val="clear" w:color="auto" w:fill="auto"/>
            <w:vAlign w:val="center"/>
          </w:tcPr>
          <w:p w14:paraId="58065F65"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Pavel Váleček</w:t>
            </w:r>
          </w:p>
        </w:tc>
        <w:tc>
          <w:tcPr>
            <w:tcW w:w="3034" w:type="pct"/>
            <w:shd w:val="clear" w:color="auto" w:fill="auto"/>
            <w:vAlign w:val="center"/>
          </w:tcPr>
          <w:p w14:paraId="07869231" w14:textId="0C460948"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Valecek@spravazeleznic.cz, </w:t>
            </w:r>
            <w:r w:rsidR="008129C3" w:rsidRPr="001B72E4">
              <w:rPr>
                <w:rFonts w:asciiTheme="minorHAnsi" w:hAnsiTheme="minorHAnsi" w:cstheme="minorHAnsi"/>
                <w:i/>
              </w:rPr>
              <w:br/>
            </w:r>
            <w:r w:rsidRPr="001B72E4">
              <w:rPr>
                <w:rFonts w:asciiTheme="minorHAnsi" w:hAnsiTheme="minorHAnsi" w:cstheme="minorHAnsi"/>
                <w:i/>
              </w:rPr>
              <w:t>telefon: (+420) 724 521 941</w:t>
            </w:r>
          </w:p>
        </w:tc>
      </w:tr>
      <w:tr w:rsidR="00461901" w14:paraId="49E39F9C" w14:textId="77777777" w:rsidTr="00461901">
        <w:trPr>
          <w:trHeight w:val="601"/>
        </w:trPr>
        <w:tc>
          <w:tcPr>
            <w:tcW w:w="1966" w:type="pct"/>
            <w:shd w:val="clear" w:color="auto" w:fill="auto"/>
            <w:vAlign w:val="center"/>
          </w:tcPr>
          <w:p w14:paraId="1B8B156F"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Pavel Průcha</w:t>
            </w:r>
          </w:p>
        </w:tc>
        <w:tc>
          <w:tcPr>
            <w:tcW w:w="3034" w:type="pct"/>
            <w:shd w:val="clear" w:color="auto" w:fill="auto"/>
            <w:vAlign w:val="center"/>
          </w:tcPr>
          <w:p w14:paraId="41C1FBBF" w14:textId="75DEB465"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PruchaPa@spravazeleznic.cz, </w:t>
            </w:r>
            <w:r w:rsidR="008129C3" w:rsidRPr="001B72E4">
              <w:rPr>
                <w:rFonts w:asciiTheme="minorHAnsi" w:hAnsiTheme="minorHAnsi" w:cstheme="minorHAnsi"/>
                <w:i/>
              </w:rPr>
              <w:br/>
            </w:r>
            <w:r w:rsidRPr="001B72E4">
              <w:rPr>
                <w:rFonts w:asciiTheme="minorHAnsi" w:hAnsiTheme="minorHAnsi" w:cstheme="minorHAnsi"/>
                <w:i/>
              </w:rPr>
              <w:t>telefon: (+420) 724 317 225</w:t>
            </w:r>
          </w:p>
        </w:tc>
      </w:tr>
      <w:tr w:rsidR="00461901" w14:paraId="0792CD6B" w14:textId="77777777" w:rsidTr="00461901">
        <w:trPr>
          <w:trHeight w:val="601"/>
        </w:trPr>
        <w:tc>
          <w:tcPr>
            <w:tcW w:w="1966" w:type="pct"/>
            <w:shd w:val="clear" w:color="auto" w:fill="auto"/>
            <w:vAlign w:val="center"/>
          </w:tcPr>
          <w:p w14:paraId="3C6EF99D"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Radomír Havlíček</w:t>
            </w:r>
          </w:p>
        </w:tc>
        <w:tc>
          <w:tcPr>
            <w:tcW w:w="3034" w:type="pct"/>
            <w:shd w:val="clear" w:color="auto" w:fill="auto"/>
            <w:vAlign w:val="center"/>
          </w:tcPr>
          <w:p w14:paraId="086AE2FE" w14:textId="7BBB6B18"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HavlicekR@spravazeleznic.cz, </w:t>
            </w:r>
            <w:r w:rsidR="008129C3" w:rsidRPr="001B72E4">
              <w:rPr>
                <w:rFonts w:asciiTheme="minorHAnsi" w:hAnsiTheme="minorHAnsi" w:cstheme="minorHAnsi"/>
                <w:i/>
              </w:rPr>
              <w:br/>
            </w:r>
            <w:r w:rsidRPr="001B72E4">
              <w:rPr>
                <w:rFonts w:asciiTheme="minorHAnsi" w:hAnsiTheme="minorHAnsi" w:cstheme="minorHAnsi"/>
                <w:i/>
              </w:rPr>
              <w:t>telefon: (+420) 606 721 551</w:t>
            </w:r>
          </w:p>
        </w:tc>
      </w:tr>
      <w:tr w:rsidR="00461901" w14:paraId="2F8D4426" w14:textId="77777777" w:rsidTr="00461901">
        <w:trPr>
          <w:trHeight w:val="601"/>
        </w:trPr>
        <w:tc>
          <w:tcPr>
            <w:tcW w:w="1966" w:type="pct"/>
            <w:shd w:val="clear" w:color="auto" w:fill="auto"/>
            <w:vAlign w:val="center"/>
          </w:tcPr>
          <w:p w14:paraId="25DF3C9E"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Mgr. Veronika Vybíralová</w:t>
            </w:r>
          </w:p>
        </w:tc>
        <w:tc>
          <w:tcPr>
            <w:tcW w:w="3034" w:type="pct"/>
            <w:shd w:val="clear" w:color="auto" w:fill="auto"/>
            <w:vAlign w:val="center"/>
          </w:tcPr>
          <w:p w14:paraId="00253C77" w14:textId="600860D7"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Vybiralova@spravazeleznic.cz, </w:t>
            </w:r>
            <w:r w:rsidR="008129C3" w:rsidRPr="001B72E4">
              <w:rPr>
                <w:rFonts w:asciiTheme="minorHAnsi" w:hAnsiTheme="minorHAnsi" w:cstheme="minorHAnsi"/>
                <w:i/>
              </w:rPr>
              <w:br/>
            </w:r>
            <w:r w:rsidRPr="001B72E4">
              <w:rPr>
                <w:rFonts w:asciiTheme="minorHAnsi" w:hAnsiTheme="minorHAnsi" w:cstheme="minorHAnsi"/>
                <w:i/>
              </w:rPr>
              <w:t>telefon: (+420) 724 026 832</w:t>
            </w:r>
          </w:p>
        </w:tc>
      </w:tr>
      <w:tr w:rsidR="00461901" w14:paraId="2492F57F" w14:textId="77777777" w:rsidTr="00461901">
        <w:trPr>
          <w:trHeight w:val="601"/>
        </w:trPr>
        <w:tc>
          <w:tcPr>
            <w:tcW w:w="1966" w:type="pct"/>
            <w:shd w:val="clear" w:color="auto" w:fill="auto"/>
            <w:vAlign w:val="center"/>
          </w:tcPr>
          <w:p w14:paraId="597C3202"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Josef Skácel</w:t>
            </w:r>
          </w:p>
        </w:tc>
        <w:tc>
          <w:tcPr>
            <w:tcW w:w="3034" w:type="pct"/>
            <w:shd w:val="clear" w:color="auto" w:fill="auto"/>
            <w:vAlign w:val="center"/>
          </w:tcPr>
          <w:p w14:paraId="0C97548A" w14:textId="3C781250"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Skacel@spravazeleznic.cz, </w:t>
            </w:r>
            <w:r w:rsidR="008129C3" w:rsidRPr="001B72E4">
              <w:rPr>
                <w:rFonts w:asciiTheme="minorHAnsi" w:hAnsiTheme="minorHAnsi" w:cstheme="minorHAnsi"/>
                <w:i/>
              </w:rPr>
              <w:br/>
            </w:r>
            <w:r w:rsidRPr="001B72E4">
              <w:rPr>
                <w:rFonts w:asciiTheme="minorHAnsi" w:hAnsiTheme="minorHAnsi" w:cstheme="minorHAnsi"/>
                <w:i/>
              </w:rPr>
              <w:t>telefon: (+420) 725 023 582</w:t>
            </w:r>
          </w:p>
        </w:tc>
      </w:tr>
      <w:tr w:rsidR="00461901" w14:paraId="1B3402A3" w14:textId="77777777" w:rsidTr="00461901">
        <w:trPr>
          <w:trHeight w:val="601"/>
        </w:trPr>
        <w:tc>
          <w:tcPr>
            <w:tcW w:w="1966" w:type="pct"/>
            <w:shd w:val="clear" w:color="auto" w:fill="auto"/>
            <w:vAlign w:val="center"/>
          </w:tcPr>
          <w:p w14:paraId="34E0C7ED"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Ing. Michal Měřínský M.A.</w:t>
            </w:r>
          </w:p>
        </w:tc>
        <w:tc>
          <w:tcPr>
            <w:tcW w:w="3034" w:type="pct"/>
            <w:shd w:val="clear" w:color="auto" w:fill="auto"/>
            <w:vAlign w:val="center"/>
          </w:tcPr>
          <w:p w14:paraId="2E62B12E" w14:textId="7DB611B7"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Merinsky@spravazeleznic.cz, </w:t>
            </w:r>
            <w:r w:rsidR="008129C3" w:rsidRPr="001B72E4">
              <w:rPr>
                <w:rFonts w:asciiTheme="minorHAnsi" w:hAnsiTheme="minorHAnsi" w:cstheme="minorHAnsi"/>
                <w:i/>
              </w:rPr>
              <w:br/>
            </w:r>
            <w:r w:rsidRPr="001B72E4">
              <w:rPr>
                <w:rFonts w:asciiTheme="minorHAnsi" w:hAnsiTheme="minorHAnsi" w:cstheme="minorHAnsi"/>
                <w:i/>
              </w:rPr>
              <w:t xml:space="preserve">telefon: (+420) </w:t>
            </w:r>
            <w:r w:rsidR="00F43F6F" w:rsidRPr="001B72E4">
              <w:rPr>
                <w:rFonts w:asciiTheme="minorHAnsi" w:hAnsiTheme="minorHAnsi" w:cstheme="minorHAnsi"/>
                <w:i/>
              </w:rPr>
              <w:t>972 235 524</w:t>
            </w:r>
          </w:p>
        </w:tc>
      </w:tr>
      <w:tr w:rsidR="00461901" w14:paraId="1FF5553A" w14:textId="77777777" w:rsidTr="00461901">
        <w:trPr>
          <w:trHeight w:val="601"/>
        </w:trPr>
        <w:tc>
          <w:tcPr>
            <w:tcW w:w="1966" w:type="pct"/>
            <w:shd w:val="clear" w:color="auto" w:fill="auto"/>
            <w:vAlign w:val="center"/>
          </w:tcPr>
          <w:p w14:paraId="3555E149" w14:textId="77777777" w:rsidR="00461901" w:rsidRPr="00461901" w:rsidRDefault="00461901" w:rsidP="00461901">
            <w:pPr>
              <w:tabs>
                <w:tab w:val="left" w:pos="0"/>
              </w:tabs>
              <w:spacing w:line="276" w:lineRule="auto"/>
              <w:jc w:val="both"/>
              <w:rPr>
                <w:rFonts w:asciiTheme="minorHAnsi" w:hAnsiTheme="minorHAnsi" w:cstheme="minorHAnsi"/>
                <w:szCs w:val="22"/>
              </w:rPr>
            </w:pPr>
            <w:r w:rsidRPr="00461901">
              <w:rPr>
                <w:rFonts w:asciiTheme="minorHAnsi" w:hAnsiTheme="minorHAnsi" w:cstheme="minorHAnsi"/>
                <w:szCs w:val="22"/>
              </w:rPr>
              <w:t>Mgr. Radka Šnajdrová</w:t>
            </w:r>
          </w:p>
        </w:tc>
        <w:tc>
          <w:tcPr>
            <w:tcW w:w="3034" w:type="pct"/>
            <w:shd w:val="clear" w:color="auto" w:fill="auto"/>
            <w:vAlign w:val="center"/>
          </w:tcPr>
          <w:p w14:paraId="3AB07E98" w14:textId="277F5DA0" w:rsidR="00461901" w:rsidRPr="001B72E4" w:rsidRDefault="00461901" w:rsidP="009F7441">
            <w:pPr>
              <w:rPr>
                <w:rFonts w:asciiTheme="minorHAnsi" w:hAnsiTheme="minorHAnsi" w:cstheme="minorHAnsi"/>
              </w:rPr>
            </w:pPr>
            <w:r w:rsidRPr="001B72E4">
              <w:rPr>
                <w:rFonts w:asciiTheme="minorHAnsi" w:hAnsiTheme="minorHAnsi" w:cstheme="minorHAnsi"/>
                <w:i/>
              </w:rPr>
              <w:t xml:space="preserve">Email: Snajdrova@spravazeleznic.cz, </w:t>
            </w:r>
            <w:r w:rsidR="008129C3" w:rsidRPr="001B72E4">
              <w:rPr>
                <w:rFonts w:asciiTheme="minorHAnsi" w:hAnsiTheme="minorHAnsi" w:cstheme="minorHAnsi"/>
                <w:i/>
              </w:rPr>
              <w:br/>
            </w:r>
            <w:r w:rsidRPr="001B72E4">
              <w:rPr>
                <w:rFonts w:asciiTheme="minorHAnsi" w:hAnsiTheme="minorHAnsi" w:cstheme="minorHAnsi"/>
                <w:i/>
              </w:rPr>
              <w:t xml:space="preserve">telefon: (+420) </w:t>
            </w:r>
            <w:r w:rsidR="00F43F6F" w:rsidRPr="001B72E4">
              <w:rPr>
                <w:rFonts w:asciiTheme="minorHAnsi" w:hAnsiTheme="minorHAnsi" w:cstheme="minorHAnsi"/>
                <w:i/>
              </w:rPr>
              <w:t>972 235 268</w:t>
            </w:r>
          </w:p>
        </w:tc>
      </w:tr>
      <w:bookmarkEnd w:id="2"/>
    </w:tbl>
    <w:p w14:paraId="46230AC0" w14:textId="12551194" w:rsidR="00F76065" w:rsidRPr="00027FAB" w:rsidRDefault="00F76065" w:rsidP="000005C8">
      <w:pPr>
        <w:spacing w:line="276" w:lineRule="auto"/>
        <w:jc w:val="both"/>
        <w:rPr>
          <w:rFonts w:asciiTheme="minorHAnsi" w:hAnsiTheme="minorHAnsi" w:cstheme="minorHAnsi"/>
          <w:szCs w:val="22"/>
        </w:rPr>
      </w:pPr>
    </w:p>
    <w:tbl>
      <w:tblPr>
        <w:tblStyle w:val="Mkatabulky"/>
        <w:tblW w:w="5000" w:type="pct"/>
        <w:tblLook w:val="04A0" w:firstRow="1" w:lastRow="0" w:firstColumn="1" w:lastColumn="0" w:noHBand="0" w:noVBand="1"/>
      </w:tblPr>
      <w:tblGrid>
        <w:gridCol w:w="3563"/>
        <w:gridCol w:w="5499"/>
      </w:tblGrid>
      <w:tr w:rsidR="0014304C" w:rsidRPr="0014304C" w14:paraId="0EA9B98C" w14:textId="77777777" w:rsidTr="005023D9">
        <w:trPr>
          <w:trHeight w:val="601"/>
        </w:trPr>
        <w:tc>
          <w:tcPr>
            <w:tcW w:w="5000" w:type="pct"/>
            <w:gridSpan w:val="2"/>
            <w:shd w:val="clear" w:color="auto" w:fill="F2F2F2" w:themeFill="background1" w:themeFillShade="F2"/>
            <w:vAlign w:val="center"/>
          </w:tcPr>
          <w:p w14:paraId="49604E54" w14:textId="77777777" w:rsidR="00161FF1" w:rsidRPr="00027FAB" w:rsidRDefault="00161FF1" w:rsidP="000005C8">
            <w:pPr>
              <w:spacing w:line="276" w:lineRule="auto"/>
              <w:jc w:val="both"/>
              <w:rPr>
                <w:rFonts w:asciiTheme="minorHAnsi" w:hAnsiTheme="minorHAnsi" w:cstheme="minorHAnsi"/>
                <w:szCs w:val="22"/>
              </w:rPr>
            </w:pPr>
            <w:r w:rsidRPr="00027FAB">
              <w:rPr>
                <w:rFonts w:asciiTheme="minorHAnsi" w:hAnsiTheme="minorHAnsi" w:cstheme="minorHAnsi"/>
                <w:szCs w:val="22"/>
              </w:rPr>
              <w:lastRenderedPageBreak/>
              <w:t>Období zpracování studie</w:t>
            </w:r>
          </w:p>
        </w:tc>
      </w:tr>
      <w:tr w:rsidR="0014304C" w:rsidRPr="0014304C" w14:paraId="4F7CA0B4" w14:textId="77777777" w:rsidTr="007B639C">
        <w:trPr>
          <w:trHeight w:val="601"/>
        </w:trPr>
        <w:tc>
          <w:tcPr>
            <w:tcW w:w="1966" w:type="pct"/>
            <w:vAlign w:val="center"/>
          </w:tcPr>
          <w:p w14:paraId="203FD8D9" w14:textId="77777777" w:rsidR="00161FF1" w:rsidRPr="00027FAB" w:rsidRDefault="00161FF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Studie byla zpracována v období</w:t>
            </w:r>
          </w:p>
        </w:tc>
        <w:tc>
          <w:tcPr>
            <w:tcW w:w="3034" w:type="pct"/>
            <w:vAlign w:val="center"/>
          </w:tcPr>
          <w:p w14:paraId="4C6EBE05" w14:textId="495862B8" w:rsidR="00161FF1"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 xml:space="preserve">duben až </w:t>
            </w:r>
            <w:r w:rsidR="006C63C5" w:rsidRPr="00027FAB">
              <w:rPr>
                <w:rFonts w:asciiTheme="minorHAnsi" w:hAnsiTheme="minorHAnsi" w:cstheme="minorHAnsi"/>
                <w:i/>
                <w:iCs/>
                <w:szCs w:val="22"/>
              </w:rPr>
              <w:t>listopad</w:t>
            </w:r>
            <w:r w:rsidRPr="00027FAB">
              <w:rPr>
                <w:rFonts w:asciiTheme="minorHAnsi" w:hAnsiTheme="minorHAnsi" w:cstheme="minorHAnsi"/>
                <w:i/>
                <w:iCs/>
                <w:szCs w:val="22"/>
              </w:rPr>
              <w:t xml:space="preserve"> 2020</w:t>
            </w:r>
          </w:p>
        </w:tc>
      </w:tr>
      <w:bookmarkEnd w:id="3"/>
    </w:tbl>
    <w:p w14:paraId="7B2DFFE4" w14:textId="77777777" w:rsidR="006B7E75" w:rsidRPr="00027FAB" w:rsidRDefault="006B7E7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br w:type="page"/>
      </w:r>
    </w:p>
    <w:p w14:paraId="2EBEBA40" w14:textId="77777777" w:rsidR="00EF6192" w:rsidRPr="004F55DD" w:rsidRDefault="00430EAF" w:rsidP="00771388">
      <w:pPr>
        <w:pStyle w:val="Nadpis1"/>
      </w:pPr>
      <w:bookmarkStart w:id="4" w:name="_Toc61011341"/>
      <w:r w:rsidRPr="004F55DD">
        <w:lastRenderedPageBreak/>
        <w:t>Základní informace o žadateli</w:t>
      </w:r>
      <w:bookmarkEnd w:id="4"/>
    </w:p>
    <w:tbl>
      <w:tblPr>
        <w:tblStyle w:val="Mkatabulky"/>
        <w:tblW w:w="5000" w:type="pct"/>
        <w:tblLook w:val="04A0" w:firstRow="1" w:lastRow="0" w:firstColumn="1" w:lastColumn="0" w:noHBand="0" w:noVBand="1"/>
      </w:tblPr>
      <w:tblGrid>
        <w:gridCol w:w="3563"/>
        <w:gridCol w:w="5499"/>
      </w:tblGrid>
      <w:tr w:rsidR="0014304C" w:rsidRPr="0014304C" w14:paraId="0F1DE5E5" w14:textId="77777777" w:rsidTr="2117EA71">
        <w:trPr>
          <w:trHeight w:val="601"/>
        </w:trPr>
        <w:tc>
          <w:tcPr>
            <w:tcW w:w="5000" w:type="pct"/>
            <w:gridSpan w:val="2"/>
            <w:shd w:val="clear" w:color="auto" w:fill="F2F2F2" w:themeFill="background1" w:themeFillShade="F2"/>
            <w:vAlign w:val="center"/>
          </w:tcPr>
          <w:p w14:paraId="65FBFCCB" w14:textId="61D3C75D" w:rsidR="005023D9" w:rsidRPr="00027FAB" w:rsidRDefault="005023D9" w:rsidP="000005C8">
            <w:pPr>
              <w:spacing w:line="276" w:lineRule="auto"/>
              <w:jc w:val="both"/>
              <w:rPr>
                <w:rFonts w:asciiTheme="minorHAnsi" w:hAnsiTheme="minorHAnsi" w:cstheme="minorBidi"/>
                <w:szCs w:val="22"/>
              </w:rPr>
            </w:pPr>
            <w:bookmarkStart w:id="5" w:name="_Hlk52888312"/>
            <w:r w:rsidRPr="00027FAB">
              <w:rPr>
                <w:rFonts w:asciiTheme="minorHAnsi" w:hAnsiTheme="minorHAnsi" w:cstheme="minorBidi"/>
                <w:szCs w:val="22"/>
              </w:rPr>
              <w:t>Žadatel o podporu</w:t>
            </w:r>
          </w:p>
        </w:tc>
      </w:tr>
      <w:tr w:rsidR="009D4DBE" w:rsidRPr="0014304C" w14:paraId="31EA6A7B" w14:textId="77777777" w:rsidTr="2117EA71">
        <w:trPr>
          <w:trHeight w:val="601"/>
        </w:trPr>
        <w:tc>
          <w:tcPr>
            <w:tcW w:w="1966" w:type="pct"/>
            <w:vAlign w:val="center"/>
          </w:tcPr>
          <w:p w14:paraId="0909361F" w14:textId="5642E9B8"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Název</w:t>
            </w:r>
          </w:p>
        </w:tc>
        <w:tc>
          <w:tcPr>
            <w:tcW w:w="3034" w:type="pct"/>
            <w:vAlign w:val="center"/>
          </w:tcPr>
          <w:p w14:paraId="416DF204" w14:textId="600D1281"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Správa železnic</w:t>
            </w:r>
          </w:p>
        </w:tc>
      </w:tr>
      <w:tr w:rsidR="009D4DBE" w:rsidRPr="0014304C" w14:paraId="15EBC9C1" w14:textId="77777777" w:rsidTr="2117EA71">
        <w:trPr>
          <w:trHeight w:val="601"/>
        </w:trPr>
        <w:tc>
          <w:tcPr>
            <w:tcW w:w="1966" w:type="pct"/>
            <w:vAlign w:val="center"/>
          </w:tcPr>
          <w:p w14:paraId="0903C129" w14:textId="3FBD2F13"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Sídlo</w:t>
            </w:r>
          </w:p>
        </w:tc>
        <w:tc>
          <w:tcPr>
            <w:tcW w:w="3034" w:type="pct"/>
            <w:vAlign w:val="center"/>
          </w:tcPr>
          <w:p w14:paraId="7015F884" w14:textId="57C3BE3F"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Dlážděná 1003/7, Praha 1 - Nové Město, 110 00</w:t>
            </w:r>
          </w:p>
        </w:tc>
      </w:tr>
      <w:tr w:rsidR="009D4DBE" w:rsidRPr="0014304C" w14:paraId="51BE2FC1" w14:textId="77777777" w:rsidTr="2117EA71">
        <w:trPr>
          <w:trHeight w:val="601"/>
        </w:trPr>
        <w:tc>
          <w:tcPr>
            <w:tcW w:w="1966" w:type="pct"/>
            <w:vAlign w:val="center"/>
          </w:tcPr>
          <w:p w14:paraId="11A7B6E0" w14:textId="72C8B7FC"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IČO / DIČ</w:t>
            </w:r>
          </w:p>
        </w:tc>
        <w:tc>
          <w:tcPr>
            <w:tcW w:w="3034" w:type="pct"/>
            <w:vAlign w:val="center"/>
          </w:tcPr>
          <w:p w14:paraId="6A1F66F8" w14:textId="1947340A"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709 94 234/CZ709 94 234</w:t>
            </w:r>
          </w:p>
        </w:tc>
      </w:tr>
      <w:tr w:rsidR="0014304C" w:rsidRPr="00C155FD" w14:paraId="0987FDF9" w14:textId="77777777" w:rsidTr="2117EA71">
        <w:trPr>
          <w:trHeight w:val="601"/>
        </w:trPr>
        <w:tc>
          <w:tcPr>
            <w:tcW w:w="1966" w:type="pct"/>
            <w:vAlign w:val="center"/>
          </w:tcPr>
          <w:p w14:paraId="083ADC07" w14:textId="77777777" w:rsidR="008F5150" w:rsidRPr="00027FAB" w:rsidRDefault="008F5150"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Jméno</w:t>
            </w:r>
            <w:r w:rsidR="004A4204" w:rsidRPr="00027FAB">
              <w:rPr>
                <w:rFonts w:asciiTheme="minorHAnsi" w:hAnsiTheme="minorHAnsi" w:cstheme="minorHAnsi"/>
                <w:szCs w:val="22"/>
              </w:rPr>
              <w:t xml:space="preserve"> a </w:t>
            </w:r>
            <w:r w:rsidRPr="00027FAB">
              <w:rPr>
                <w:rFonts w:asciiTheme="minorHAnsi" w:hAnsiTheme="minorHAnsi" w:cstheme="minorHAnsi"/>
                <w:szCs w:val="22"/>
              </w:rPr>
              <w:t>příjmení statutárního zástupce</w:t>
            </w:r>
          </w:p>
        </w:tc>
        <w:tc>
          <w:tcPr>
            <w:tcW w:w="3034" w:type="pct"/>
            <w:vAlign w:val="center"/>
          </w:tcPr>
          <w:p w14:paraId="5517B502" w14:textId="7E9B6D34" w:rsidR="008F5150" w:rsidRPr="00027FAB" w:rsidRDefault="00461901" w:rsidP="000005C8">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Bc. Jiří Svoboda, MBA</w:t>
            </w:r>
          </w:p>
        </w:tc>
      </w:tr>
      <w:tr w:rsidR="0014304C" w:rsidRPr="00C155FD" w14:paraId="26EF3E69" w14:textId="77777777" w:rsidTr="2117EA71">
        <w:trPr>
          <w:trHeight w:val="601"/>
        </w:trPr>
        <w:tc>
          <w:tcPr>
            <w:tcW w:w="1966" w:type="pct"/>
            <w:vAlign w:val="center"/>
          </w:tcPr>
          <w:p w14:paraId="4126F0AE" w14:textId="77777777" w:rsidR="008F5150" w:rsidRPr="00027FAB" w:rsidRDefault="008F5150"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Jméno, příjmení a kontakt na kontaktní osobu pro projekt</w:t>
            </w:r>
          </w:p>
        </w:tc>
        <w:tc>
          <w:tcPr>
            <w:tcW w:w="3034" w:type="pct"/>
            <w:vAlign w:val="center"/>
          </w:tcPr>
          <w:p w14:paraId="6E3AB0E6" w14:textId="77777777" w:rsidR="00461901" w:rsidRPr="00461901" w:rsidRDefault="00461901" w:rsidP="00461901">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Ing. Pavel Váleček</w:t>
            </w:r>
          </w:p>
          <w:p w14:paraId="3562B60F" w14:textId="3441EFD1" w:rsidR="003653FF" w:rsidRPr="00027FAB" w:rsidRDefault="00461901" w:rsidP="00461901">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Email: Valecek@spravazeleznic.cz, telefon: (+420) 724 521 941</w:t>
            </w:r>
          </w:p>
        </w:tc>
      </w:tr>
      <w:tr w:rsidR="0014304C" w:rsidRPr="00C155FD" w14:paraId="3F5AE34F" w14:textId="77777777" w:rsidTr="2117EA71">
        <w:trPr>
          <w:trHeight w:val="601"/>
        </w:trPr>
        <w:tc>
          <w:tcPr>
            <w:tcW w:w="1966" w:type="pct"/>
            <w:vAlign w:val="center"/>
          </w:tcPr>
          <w:p w14:paraId="4339F745" w14:textId="77777777" w:rsidR="008F5150" w:rsidRPr="00027FAB" w:rsidRDefault="008F5150"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 xml:space="preserve">Nárok na odpočet DPH na vstupu ve vztahu ke způsobilým výdajům projektu (Ano </w:t>
            </w:r>
            <w:r w:rsidR="003653FF" w:rsidRPr="00027FAB">
              <w:rPr>
                <w:rFonts w:asciiTheme="minorHAnsi" w:hAnsiTheme="minorHAnsi" w:cstheme="minorHAnsi"/>
                <w:szCs w:val="22"/>
              </w:rPr>
              <w:t>×</w:t>
            </w:r>
            <w:r w:rsidRPr="00027FAB">
              <w:rPr>
                <w:rFonts w:asciiTheme="minorHAnsi" w:hAnsiTheme="minorHAnsi" w:cstheme="minorHAnsi"/>
                <w:szCs w:val="22"/>
              </w:rPr>
              <w:t xml:space="preserve"> Ne)</w:t>
            </w:r>
          </w:p>
        </w:tc>
        <w:tc>
          <w:tcPr>
            <w:tcW w:w="3034" w:type="pct"/>
            <w:vAlign w:val="center"/>
          </w:tcPr>
          <w:p w14:paraId="21CFE397" w14:textId="4114AF5B" w:rsidR="008F5150" w:rsidRPr="00027FAB" w:rsidRDefault="00461901" w:rsidP="000005C8">
            <w:pPr>
              <w:spacing w:line="276" w:lineRule="auto"/>
              <w:jc w:val="both"/>
              <w:rPr>
                <w:rFonts w:asciiTheme="minorHAnsi" w:hAnsiTheme="minorHAnsi" w:cstheme="minorHAnsi"/>
                <w:i/>
                <w:iCs/>
                <w:szCs w:val="22"/>
              </w:rPr>
            </w:pPr>
            <w:r>
              <w:rPr>
                <w:rFonts w:asciiTheme="minorHAnsi" w:hAnsiTheme="minorHAnsi" w:cstheme="minorHAnsi"/>
                <w:i/>
                <w:iCs/>
                <w:szCs w:val="22"/>
              </w:rPr>
              <w:t>Ne</w:t>
            </w:r>
          </w:p>
        </w:tc>
      </w:tr>
      <w:tr w:rsidR="0014304C" w:rsidRPr="00C155FD" w14:paraId="3770B82C" w14:textId="77777777" w:rsidTr="2117EA71">
        <w:trPr>
          <w:trHeight w:val="601"/>
        </w:trPr>
        <w:tc>
          <w:tcPr>
            <w:tcW w:w="1966" w:type="pct"/>
            <w:vAlign w:val="center"/>
          </w:tcPr>
          <w:p w14:paraId="1CCF242B" w14:textId="77777777" w:rsidR="003653FF" w:rsidRPr="00027FAB" w:rsidRDefault="003653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Účet pro proplacení dotace</w:t>
            </w:r>
          </w:p>
        </w:tc>
        <w:tc>
          <w:tcPr>
            <w:tcW w:w="3034" w:type="pct"/>
            <w:vAlign w:val="center"/>
          </w:tcPr>
          <w:p w14:paraId="0895DC58" w14:textId="77777777" w:rsidR="00461901" w:rsidRPr="00461901" w:rsidRDefault="00461901" w:rsidP="00461901">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Číslo účtu: 160098-22307011/0710</w:t>
            </w:r>
          </w:p>
          <w:p w14:paraId="3440DD26" w14:textId="7832D55C" w:rsidR="009D4DBE" w:rsidRPr="00027FAB" w:rsidRDefault="00461901" w:rsidP="00461901">
            <w:pPr>
              <w:spacing w:line="276" w:lineRule="auto"/>
              <w:jc w:val="both"/>
              <w:rPr>
                <w:rFonts w:asciiTheme="minorHAnsi" w:hAnsiTheme="minorHAnsi" w:cstheme="minorHAnsi"/>
                <w:i/>
                <w:iCs/>
                <w:szCs w:val="22"/>
              </w:rPr>
            </w:pPr>
            <w:r w:rsidRPr="00461901">
              <w:rPr>
                <w:rFonts w:asciiTheme="minorHAnsi" w:hAnsiTheme="minorHAnsi" w:cstheme="minorHAnsi"/>
                <w:i/>
                <w:iCs/>
                <w:szCs w:val="22"/>
              </w:rPr>
              <w:t>Měna: CZK</w:t>
            </w:r>
          </w:p>
        </w:tc>
      </w:tr>
    </w:tbl>
    <w:p w14:paraId="7A5640C1" w14:textId="77777777" w:rsidR="009D4B18" w:rsidRPr="00027FAB" w:rsidRDefault="009D4B18" w:rsidP="001063CB">
      <w:pPr>
        <w:spacing w:after="120" w:line="276" w:lineRule="auto"/>
        <w:jc w:val="both"/>
        <w:rPr>
          <w:rFonts w:asciiTheme="minorHAnsi" w:eastAsiaTheme="majorEastAsia" w:hAnsiTheme="minorHAnsi" w:cstheme="minorHAnsi"/>
          <w:b/>
          <w:bCs/>
          <w:szCs w:val="22"/>
        </w:rPr>
      </w:pPr>
      <w:bookmarkStart w:id="6" w:name="_Ref24279419"/>
      <w:bookmarkEnd w:id="5"/>
      <w:r w:rsidRPr="00027FAB">
        <w:rPr>
          <w:rFonts w:asciiTheme="minorHAnsi" w:hAnsiTheme="minorHAnsi" w:cstheme="minorHAnsi"/>
          <w:szCs w:val="22"/>
        </w:rPr>
        <w:br w:type="page"/>
      </w:r>
    </w:p>
    <w:p w14:paraId="59FF24F9" w14:textId="1494251D" w:rsidR="00761FD4" w:rsidRPr="004F55DD" w:rsidRDefault="008B3946" w:rsidP="00771388">
      <w:pPr>
        <w:pStyle w:val="Nadpis1"/>
      </w:pPr>
      <w:bookmarkStart w:id="7" w:name="_Toc61011342"/>
      <w:r w:rsidRPr="004F55DD">
        <w:lastRenderedPageBreak/>
        <w:t>Východisko řešen</w:t>
      </w:r>
      <w:r w:rsidR="00286BB2" w:rsidRPr="004F55DD">
        <w:t xml:space="preserve">í – </w:t>
      </w:r>
      <w:r w:rsidR="005336FF" w:rsidRPr="004F55DD">
        <w:t xml:space="preserve">související </w:t>
      </w:r>
      <w:r w:rsidR="00761FD4" w:rsidRPr="004F55DD">
        <w:t>projekty realizované žadatelem</w:t>
      </w:r>
      <w:bookmarkEnd w:id="6"/>
      <w:bookmarkEnd w:id="7"/>
    </w:p>
    <w:p w14:paraId="00DC91B6" w14:textId="77777777" w:rsidR="00EA7AF8" w:rsidRDefault="00EA7AF8" w:rsidP="00EA7AF8">
      <w:pPr>
        <w:spacing w:after="120" w:line="276" w:lineRule="auto"/>
        <w:jc w:val="both"/>
        <w:rPr>
          <w:rFonts w:asciiTheme="minorHAnsi" w:hAnsiTheme="minorHAnsi" w:cstheme="minorHAnsi"/>
          <w:szCs w:val="22"/>
        </w:rPr>
      </w:pPr>
      <w:r>
        <w:rPr>
          <w:rFonts w:asciiTheme="minorHAnsi" w:hAnsiTheme="minorHAnsi" w:cstheme="minorHAnsi"/>
          <w:szCs w:val="22"/>
        </w:rPr>
        <w:t>V současné době je v prostředí Žadatele realizován projekt Pasportu topologie sítě (PTS) – část Lokalizace infrastrukturních objektů (LInO). Výstupem tohoto projektu bude informační systém pro evidenci a správu jedné z agend SŽG a dopravní infrastruktury – osy koleje na úrovni topologie sítě. Souhrnné informace o projektu LInO jsou uvedeny v následující tabulce.</w:t>
      </w:r>
    </w:p>
    <w:tbl>
      <w:tblPr>
        <w:tblStyle w:val="Mkatabulky"/>
        <w:tblW w:w="5000" w:type="pct"/>
        <w:tblLook w:val="04A0" w:firstRow="1" w:lastRow="0" w:firstColumn="1" w:lastColumn="0" w:noHBand="0" w:noVBand="1"/>
      </w:tblPr>
      <w:tblGrid>
        <w:gridCol w:w="3563"/>
        <w:gridCol w:w="5499"/>
      </w:tblGrid>
      <w:tr w:rsidR="0014304C" w:rsidRPr="0014304C" w14:paraId="12ACB2AF" w14:textId="77777777" w:rsidTr="001A30E2">
        <w:trPr>
          <w:trHeight w:val="601"/>
        </w:trPr>
        <w:tc>
          <w:tcPr>
            <w:tcW w:w="1966" w:type="pct"/>
            <w:shd w:val="clear" w:color="auto" w:fill="F2F2F2" w:themeFill="background1" w:themeFillShade="F2"/>
            <w:vAlign w:val="center"/>
          </w:tcPr>
          <w:p w14:paraId="709B1733" w14:textId="77777777" w:rsidR="001A30E2" w:rsidRPr="00027FAB" w:rsidRDefault="001A30E2" w:rsidP="000005C8">
            <w:pPr>
              <w:tabs>
                <w:tab w:val="left" w:pos="0"/>
              </w:tabs>
              <w:spacing w:line="276" w:lineRule="auto"/>
              <w:jc w:val="both"/>
              <w:rPr>
                <w:rFonts w:asciiTheme="minorHAnsi" w:hAnsiTheme="minorHAnsi" w:cstheme="minorHAnsi"/>
                <w:szCs w:val="22"/>
              </w:rPr>
            </w:pPr>
            <w:bookmarkStart w:id="8" w:name="_Hlk53321252"/>
            <w:r w:rsidRPr="00027FAB">
              <w:rPr>
                <w:rFonts w:asciiTheme="minorHAnsi" w:hAnsiTheme="minorHAnsi" w:cstheme="minorHAnsi"/>
                <w:szCs w:val="22"/>
              </w:rPr>
              <w:t>Název projektu</w:t>
            </w:r>
          </w:p>
        </w:tc>
        <w:tc>
          <w:tcPr>
            <w:tcW w:w="3034" w:type="pct"/>
            <w:shd w:val="clear" w:color="auto" w:fill="F2F2F2" w:themeFill="background1" w:themeFillShade="F2"/>
            <w:vAlign w:val="center"/>
          </w:tcPr>
          <w:p w14:paraId="08D5F1DF" w14:textId="0167BF98" w:rsidR="001A30E2" w:rsidRPr="00027FAB" w:rsidRDefault="00C80766" w:rsidP="000005C8">
            <w:pPr>
              <w:spacing w:line="276" w:lineRule="auto"/>
              <w:jc w:val="both"/>
              <w:rPr>
                <w:rFonts w:asciiTheme="minorHAnsi" w:hAnsiTheme="minorHAnsi" w:cstheme="minorHAnsi"/>
                <w:szCs w:val="22"/>
              </w:rPr>
            </w:pPr>
            <w:r w:rsidRPr="00027FAB">
              <w:rPr>
                <w:rFonts w:asciiTheme="minorHAnsi" w:hAnsiTheme="minorHAnsi" w:cstheme="minorHAnsi"/>
                <w:szCs w:val="22"/>
              </w:rPr>
              <w:t>Pasport topologie sítě (PTS) -</w:t>
            </w:r>
            <w:r w:rsidR="006C785B" w:rsidRPr="00027FAB">
              <w:rPr>
                <w:rFonts w:asciiTheme="minorHAnsi" w:hAnsiTheme="minorHAnsi" w:cstheme="minorHAnsi"/>
                <w:szCs w:val="22"/>
              </w:rPr>
              <w:t xml:space="preserve"> Lokalizace infrastrukturních objektů</w:t>
            </w:r>
            <w:r w:rsidRPr="00027FAB">
              <w:rPr>
                <w:rFonts w:asciiTheme="minorHAnsi" w:hAnsiTheme="minorHAnsi" w:cstheme="minorHAnsi"/>
                <w:szCs w:val="22"/>
              </w:rPr>
              <w:t xml:space="preserve"> (LInO)</w:t>
            </w:r>
          </w:p>
        </w:tc>
      </w:tr>
      <w:tr w:rsidR="009D4DBE" w:rsidRPr="0014304C" w14:paraId="0A2B5083" w14:textId="77777777" w:rsidTr="007B639C">
        <w:trPr>
          <w:trHeight w:val="601"/>
        </w:trPr>
        <w:tc>
          <w:tcPr>
            <w:tcW w:w="1966" w:type="pct"/>
            <w:vAlign w:val="center"/>
          </w:tcPr>
          <w:p w14:paraId="064F9FAC" w14:textId="39E40474"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Stav projektu</w:t>
            </w:r>
          </w:p>
        </w:tc>
        <w:tc>
          <w:tcPr>
            <w:tcW w:w="3034" w:type="pct"/>
            <w:vAlign w:val="center"/>
          </w:tcPr>
          <w:p w14:paraId="37AD3086" w14:textId="51269357" w:rsidR="009D4DBE" w:rsidRPr="00027FAB" w:rsidRDefault="006249FD" w:rsidP="000005C8">
            <w:pPr>
              <w:spacing w:line="276" w:lineRule="auto"/>
              <w:jc w:val="both"/>
              <w:rPr>
                <w:rFonts w:asciiTheme="minorHAnsi" w:hAnsiTheme="minorHAnsi" w:cstheme="minorHAnsi"/>
                <w:i/>
                <w:iCs/>
                <w:szCs w:val="22"/>
              </w:rPr>
            </w:pPr>
            <w:r>
              <w:rPr>
                <w:rFonts w:asciiTheme="minorHAnsi" w:hAnsiTheme="minorHAnsi" w:cstheme="minorHAnsi"/>
                <w:i/>
                <w:iCs/>
                <w:szCs w:val="22"/>
              </w:rPr>
              <w:t>V realizaci</w:t>
            </w:r>
          </w:p>
        </w:tc>
      </w:tr>
      <w:tr w:rsidR="009D4DBE" w:rsidRPr="0014304C" w14:paraId="25BE6648" w14:textId="77777777" w:rsidTr="007B639C">
        <w:trPr>
          <w:trHeight w:val="601"/>
        </w:trPr>
        <w:tc>
          <w:tcPr>
            <w:tcW w:w="1966" w:type="pct"/>
            <w:vAlign w:val="center"/>
          </w:tcPr>
          <w:p w14:paraId="3ABC5E2C" w14:textId="429DBEC0"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Období realizace</w:t>
            </w:r>
          </w:p>
        </w:tc>
        <w:tc>
          <w:tcPr>
            <w:tcW w:w="3034" w:type="pct"/>
            <w:vAlign w:val="center"/>
          </w:tcPr>
          <w:p w14:paraId="67759ABE" w14:textId="28D0981C" w:rsidR="009D4DBE" w:rsidRPr="00027FAB" w:rsidRDefault="006C785B"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2018-2021</w:t>
            </w:r>
          </w:p>
        </w:tc>
      </w:tr>
      <w:tr w:rsidR="009D4DBE" w:rsidRPr="0014304C" w14:paraId="15CBF65A" w14:textId="77777777" w:rsidTr="007A4590">
        <w:trPr>
          <w:trHeight w:val="601"/>
        </w:trPr>
        <w:tc>
          <w:tcPr>
            <w:tcW w:w="1966" w:type="pct"/>
            <w:vAlign w:val="center"/>
          </w:tcPr>
          <w:p w14:paraId="1466AA48" w14:textId="68B287E4"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Celková investiční výdaje projektu</w:t>
            </w:r>
          </w:p>
        </w:tc>
        <w:tc>
          <w:tcPr>
            <w:tcW w:w="3034" w:type="pct"/>
            <w:shd w:val="clear" w:color="auto" w:fill="auto"/>
            <w:vAlign w:val="center"/>
          </w:tcPr>
          <w:p w14:paraId="419F42A1" w14:textId="2B1E9C8B" w:rsidR="009D4DBE" w:rsidRPr="00027FAB" w:rsidRDefault="007A0D17" w:rsidP="000005C8">
            <w:pPr>
              <w:spacing w:line="276" w:lineRule="auto"/>
              <w:jc w:val="both"/>
              <w:rPr>
                <w:rFonts w:asciiTheme="minorHAnsi" w:hAnsiTheme="minorHAnsi" w:cstheme="minorHAnsi"/>
                <w:i/>
                <w:iCs/>
                <w:szCs w:val="22"/>
              </w:rPr>
            </w:pPr>
            <w:r>
              <w:rPr>
                <w:rFonts w:asciiTheme="minorHAnsi" w:hAnsiTheme="minorHAnsi" w:cstheme="minorHAnsi"/>
                <w:i/>
                <w:iCs/>
                <w:szCs w:val="22"/>
              </w:rPr>
              <w:t> -</w:t>
            </w:r>
          </w:p>
        </w:tc>
      </w:tr>
      <w:tr w:rsidR="009D4DBE" w:rsidRPr="0014304C" w14:paraId="445316B7" w14:textId="77777777" w:rsidTr="005246BD">
        <w:trPr>
          <w:trHeight w:val="601"/>
        </w:trPr>
        <w:tc>
          <w:tcPr>
            <w:tcW w:w="1966" w:type="pct"/>
            <w:vAlign w:val="center"/>
          </w:tcPr>
          <w:p w14:paraId="4CB6A8B2" w14:textId="7C32A25D"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Zdroj financování</w:t>
            </w:r>
          </w:p>
        </w:tc>
        <w:tc>
          <w:tcPr>
            <w:tcW w:w="3034" w:type="pct"/>
            <w:shd w:val="clear" w:color="auto" w:fill="auto"/>
            <w:vAlign w:val="center"/>
          </w:tcPr>
          <w:p w14:paraId="167291E1" w14:textId="506849C6" w:rsidR="009D4DBE" w:rsidRPr="00027FAB" w:rsidRDefault="007A0D17" w:rsidP="000005C8">
            <w:pPr>
              <w:spacing w:line="276" w:lineRule="auto"/>
              <w:jc w:val="both"/>
              <w:rPr>
                <w:i/>
                <w:iCs/>
                <w:szCs w:val="22"/>
              </w:rPr>
            </w:pPr>
            <w:r>
              <w:rPr>
                <w:rFonts w:asciiTheme="minorHAnsi" w:hAnsiTheme="minorHAnsi" w:cstheme="minorHAnsi"/>
                <w:i/>
                <w:iCs/>
                <w:szCs w:val="22"/>
              </w:rPr>
              <w:t>Vlastní zdroje organizace</w:t>
            </w:r>
          </w:p>
        </w:tc>
      </w:tr>
      <w:tr w:rsidR="009D4DBE" w:rsidRPr="0014304C" w14:paraId="5E16689E" w14:textId="77777777" w:rsidTr="007B639C">
        <w:trPr>
          <w:trHeight w:val="601"/>
        </w:trPr>
        <w:tc>
          <w:tcPr>
            <w:tcW w:w="1966" w:type="pct"/>
            <w:vAlign w:val="center"/>
          </w:tcPr>
          <w:p w14:paraId="429B4A3D" w14:textId="03FDE94A"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Integrační vazby na okolní IS žadatele a ISVS</w:t>
            </w:r>
          </w:p>
        </w:tc>
        <w:tc>
          <w:tcPr>
            <w:tcW w:w="3034" w:type="pct"/>
            <w:vAlign w:val="center"/>
          </w:tcPr>
          <w:p w14:paraId="69836970" w14:textId="77777777"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 xml:space="preserve">Ano / </w:t>
            </w:r>
            <w:r w:rsidRPr="00027FAB">
              <w:rPr>
                <w:rFonts w:asciiTheme="minorHAnsi" w:hAnsiTheme="minorHAnsi" w:cstheme="minorHAnsi"/>
                <w:i/>
                <w:iCs/>
                <w:strike/>
                <w:szCs w:val="22"/>
              </w:rPr>
              <w:t>ne</w:t>
            </w:r>
            <w:r w:rsidRPr="00027FAB">
              <w:rPr>
                <w:rFonts w:asciiTheme="minorHAnsi" w:hAnsiTheme="minorHAnsi" w:cstheme="minorHAnsi"/>
                <w:i/>
                <w:iCs/>
                <w:szCs w:val="22"/>
              </w:rPr>
              <w:t xml:space="preserve"> (pokud ano, na jaké IS)</w:t>
            </w:r>
          </w:p>
          <w:p w14:paraId="7EB3A95B" w14:textId="77777777" w:rsidR="009D4DBE" w:rsidRPr="00027FAB" w:rsidRDefault="009D4DBE"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IS Žadatele</w:t>
            </w:r>
          </w:p>
          <w:p w14:paraId="0649900E" w14:textId="5AAA432A" w:rsidR="00E8464C" w:rsidRDefault="00C80766" w:rsidP="00DA6BC5">
            <w:pPr>
              <w:pStyle w:val="Odstavecseseznamem"/>
              <w:numPr>
                <w:ilvl w:val="0"/>
                <w:numId w:val="26"/>
              </w:numPr>
              <w:rPr>
                <w:rFonts w:asciiTheme="minorHAnsi" w:hAnsiTheme="minorHAnsi" w:cstheme="minorHAnsi"/>
                <w:i/>
                <w:iCs/>
              </w:rPr>
            </w:pPr>
            <w:r>
              <w:rPr>
                <w:rFonts w:asciiTheme="minorHAnsi" w:hAnsiTheme="minorHAnsi" w:cstheme="minorHAnsi"/>
                <w:i/>
                <w:iCs/>
              </w:rPr>
              <w:t>Technický pasport infrastruktury</w:t>
            </w:r>
          </w:p>
          <w:p w14:paraId="6C74004B" w14:textId="5318106D" w:rsidR="00E8464C" w:rsidRDefault="00E8464C" w:rsidP="00DA6BC5">
            <w:pPr>
              <w:pStyle w:val="Odstavecseseznamem"/>
              <w:numPr>
                <w:ilvl w:val="0"/>
                <w:numId w:val="26"/>
              </w:numPr>
              <w:rPr>
                <w:rFonts w:asciiTheme="minorHAnsi" w:hAnsiTheme="minorHAnsi" w:cstheme="minorHAnsi"/>
                <w:i/>
                <w:iCs/>
              </w:rPr>
            </w:pPr>
            <w:r>
              <w:rPr>
                <w:rFonts w:asciiTheme="minorHAnsi" w:hAnsiTheme="minorHAnsi" w:cstheme="minorHAnsi"/>
                <w:i/>
                <w:iCs/>
              </w:rPr>
              <w:t>IS C.E.Sta</w:t>
            </w:r>
          </w:p>
          <w:p w14:paraId="5D3B002F" w14:textId="4B3772D3" w:rsidR="007A0D17" w:rsidRDefault="007A0D17" w:rsidP="00DA6BC5">
            <w:pPr>
              <w:pStyle w:val="Odstavecseseznamem"/>
              <w:numPr>
                <w:ilvl w:val="0"/>
                <w:numId w:val="26"/>
              </w:numPr>
              <w:rPr>
                <w:rFonts w:asciiTheme="minorHAnsi" w:hAnsiTheme="minorHAnsi" w:cstheme="minorHAnsi"/>
                <w:i/>
                <w:iCs/>
              </w:rPr>
            </w:pPr>
            <w:r>
              <w:rPr>
                <w:rFonts w:asciiTheme="minorHAnsi" w:hAnsiTheme="minorHAnsi" w:cstheme="minorHAnsi"/>
                <w:i/>
                <w:iCs/>
              </w:rPr>
              <w:t>IS SPPK</w:t>
            </w:r>
          </w:p>
          <w:p w14:paraId="5A7BE53E" w14:textId="2541CDC6" w:rsidR="00C80766" w:rsidRPr="00E8464C" w:rsidRDefault="00C80766" w:rsidP="00DA6BC5">
            <w:pPr>
              <w:pStyle w:val="Odstavecseseznamem"/>
              <w:numPr>
                <w:ilvl w:val="0"/>
                <w:numId w:val="26"/>
              </w:numPr>
              <w:rPr>
                <w:rFonts w:asciiTheme="minorHAnsi" w:hAnsiTheme="minorHAnsi" w:cstheme="minorHAnsi"/>
                <w:i/>
                <w:iCs/>
              </w:rPr>
            </w:pPr>
            <w:r>
              <w:rPr>
                <w:rFonts w:asciiTheme="minorHAnsi" w:hAnsiTheme="minorHAnsi" w:cstheme="minorHAnsi"/>
                <w:i/>
                <w:iCs/>
              </w:rPr>
              <w:t>DTMŽ</w:t>
            </w:r>
          </w:p>
        </w:tc>
      </w:tr>
      <w:tr w:rsidR="009D4DBE" w:rsidRPr="0014304C" w14:paraId="26911288" w14:textId="77777777" w:rsidTr="00C80766">
        <w:trPr>
          <w:trHeight w:val="601"/>
        </w:trPr>
        <w:tc>
          <w:tcPr>
            <w:tcW w:w="1966" w:type="pct"/>
            <w:vAlign w:val="center"/>
          </w:tcPr>
          <w:p w14:paraId="1CB86139" w14:textId="3E0305CF" w:rsidR="009D4DBE" w:rsidRPr="00027FAB" w:rsidRDefault="009D4DBE"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Stručný popis projektu / výstupy</w:t>
            </w:r>
          </w:p>
        </w:tc>
        <w:tc>
          <w:tcPr>
            <w:tcW w:w="3034" w:type="pct"/>
            <w:shd w:val="clear" w:color="auto" w:fill="FFFFFF" w:themeFill="background1"/>
            <w:vAlign w:val="center"/>
          </w:tcPr>
          <w:p w14:paraId="3E3956AD" w14:textId="77777777" w:rsidR="008A2FDE" w:rsidRDefault="00841B59">
            <w:r w:rsidRPr="00027FAB">
              <w:rPr>
                <w:rFonts w:asciiTheme="minorHAnsi" w:hAnsiTheme="minorHAnsi" w:cstheme="minorHAnsi"/>
                <w:i/>
                <w:iCs/>
                <w:szCs w:val="22"/>
              </w:rPr>
              <w:t xml:space="preserve">Účel projektu: Výstupem projektu bude </w:t>
            </w:r>
            <w:r w:rsidRPr="00027FAB">
              <w:rPr>
                <w:rFonts w:asciiTheme="minorHAnsi" w:hAnsiTheme="minorHAnsi" w:cstheme="minorHAnsi"/>
                <w:szCs w:val="22"/>
              </w:rPr>
              <w:t xml:space="preserve">Systém </w:t>
            </w:r>
            <w:r w:rsidR="008A2FDE" w:rsidRPr="00027FAB">
              <w:rPr>
                <w:rFonts w:asciiTheme="minorHAnsi" w:hAnsiTheme="minorHAnsi" w:cstheme="minorHAnsi"/>
                <w:szCs w:val="22"/>
              </w:rPr>
              <w:t xml:space="preserve">umožňující </w:t>
            </w:r>
          </w:p>
          <w:p w14:paraId="687689CB" w14:textId="6FA611B3" w:rsidR="009D4DBE" w:rsidRPr="00841B59" w:rsidRDefault="00841B59" w:rsidP="00841B59">
            <w:r w:rsidRPr="00027FAB">
              <w:rPr>
                <w:rFonts w:asciiTheme="minorHAnsi" w:hAnsiTheme="minorHAnsi" w:cstheme="minorHAnsi"/>
                <w:szCs w:val="22"/>
              </w:rPr>
              <w:t xml:space="preserve">umožňující správu a aktualizaci </w:t>
            </w:r>
            <w:r w:rsidRPr="00F178FA">
              <w:rPr>
                <w:rFonts w:asciiTheme="minorHAnsi" w:hAnsiTheme="minorHAnsi" w:cstheme="minorHAnsi"/>
                <w:szCs w:val="22"/>
              </w:rPr>
              <w:t>prostorov</w:t>
            </w:r>
            <w:r>
              <w:rPr>
                <w:rFonts w:asciiTheme="minorHAnsi" w:hAnsiTheme="minorHAnsi" w:cstheme="minorHAnsi"/>
                <w:szCs w:val="22"/>
              </w:rPr>
              <w:t>ých</w:t>
            </w:r>
            <w:r w:rsidRPr="00F178FA">
              <w:rPr>
                <w:rFonts w:asciiTheme="minorHAnsi" w:hAnsiTheme="minorHAnsi" w:cstheme="minorHAnsi"/>
                <w:szCs w:val="22"/>
              </w:rPr>
              <w:t xml:space="preserve"> dat pro lokalizaci infrastrukturních objektů a událostí na železniční síti. Tato data charakterizují geometrické a topologické vlastnosti objektů železniční infrastruktury doplněné popisnými informacemi (atributy) a obsahují témata</w:t>
            </w:r>
            <w:r>
              <w:rPr>
                <w:rFonts w:asciiTheme="minorHAnsi" w:hAnsiTheme="minorHAnsi" w:cstheme="minorHAnsi"/>
                <w:szCs w:val="22"/>
              </w:rPr>
              <w:t>: osy kolejí, systémy staničení, obvod a ochranné pásmo dráhy, lokalizační členění železniční sítě – TUDU</w:t>
            </w:r>
            <w:r w:rsidRPr="00027FAB" w:rsidDel="00F178FA">
              <w:rPr>
                <w:rFonts w:asciiTheme="minorHAnsi" w:hAnsiTheme="minorHAnsi" w:cstheme="minorHAnsi"/>
                <w:szCs w:val="22"/>
              </w:rPr>
              <w:t xml:space="preserve"> a </w:t>
            </w:r>
            <w:r w:rsidR="008A2FDE">
              <w:rPr>
                <w:rFonts w:asciiTheme="minorHAnsi" w:hAnsiTheme="minorHAnsi" w:cstheme="minorHAnsi"/>
                <w:szCs w:val="22"/>
              </w:rPr>
              <w:t>funkce pro přepočet zeměpisných souřadnic-staničení</w:t>
            </w:r>
            <w:r>
              <w:rPr>
                <w:rFonts w:asciiTheme="minorHAnsi" w:hAnsiTheme="minorHAnsi" w:cstheme="minorHAnsi"/>
                <w:szCs w:val="22"/>
              </w:rPr>
              <w:t xml:space="preserve">. </w:t>
            </w:r>
          </w:p>
        </w:tc>
      </w:tr>
    </w:tbl>
    <w:bookmarkEnd w:id="8"/>
    <w:p w14:paraId="3AA2CBB1" w14:textId="77777777" w:rsidR="00790BAF" w:rsidRDefault="00841B59" w:rsidP="00790BAF">
      <w:pPr>
        <w:spacing w:before="120" w:after="120" w:line="276" w:lineRule="auto"/>
        <w:jc w:val="both"/>
        <w:rPr>
          <w:rFonts w:asciiTheme="minorHAnsi" w:hAnsiTheme="minorHAnsi" w:cstheme="minorBidi"/>
        </w:rPr>
      </w:pPr>
      <w:r w:rsidRPr="1FFA058F">
        <w:rPr>
          <w:rFonts w:asciiTheme="minorHAnsi" w:hAnsiTheme="minorHAnsi" w:cstheme="minorBidi"/>
        </w:rPr>
        <w:t>Samotný projekt DTMŽ ale projekt</w:t>
      </w:r>
      <w:r w:rsidR="41A2620A" w:rsidRPr="1FFA058F">
        <w:rPr>
          <w:rFonts w:asciiTheme="minorHAnsi" w:hAnsiTheme="minorHAnsi" w:cstheme="minorBidi"/>
        </w:rPr>
        <w:t xml:space="preserve"> PTS, LInO</w:t>
      </w:r>
      <w:r w:rsidRPr="1FFA058F">
        <w:rPr>
          <w:rFonts w:asciiTheme="minorHAnsi" w:hAnsiTheme="minorHAnsi" w:cstheme="minorBidi"/>
        </w:rPr>
        <w:t xml:space="preserve"> </w:t>
      </w:r>
      <w:r w:rsidR="003706E3">
        <w:rPr>
          <w:rFonts w:asciiTheme="minorHAnsi" w:hAnsiTheme="minorHAnsi" w:cstheme="minorBidi"/>
        </w:rPr>
        <w:t>přímo</w:t>
      </w:r>
      <w:r w:rsidR="003706E3" w:rsidRPr="1FFA058F">
        <w:rPr>
          <w:rFonts w:asciiTheme="minorHAnsi" w:hAnsiTheme="minorHAnsi" w:cstheme="minorBidi"/>
        </w:rPr>
        <w:t xml:space="preserve"> </w:t>
      </w:r>
      <w:r w:rsidRPr="1FFA058F">
        <w:rPr>
          <w:rFonts w:asciiTheme="minorHAnsi" w:hAnsiTheme="minorHAnsi" w:cstheme="minorBidi"/>
        </w:rPr>
        <w:t>nerozvíjí a nerozšiřuje, jedná se o souběžně běžící oddělené projekty a systémy, u kterých bude v průběhu realizace řešeno pouze integrační rozhraní pro zobrazování/sdílení dat.</w:t>
      </w:r>
    </w:p>
    <w:p w14:paraId="2D160C69" w14:textId="3A2756F9" w:rsidR="00E6341F" w:rsidRDefault="008A2FDE" w:rsidP="00790BAF">
      <w:pPr>
        <w:spacing w:before="120" w:after="120" w:line="276" w:lineRule="auto"/>
        <w:jc w:val="both"/>
        <w:rPr>
          <w:rFonts w:asciiTheme="minorHAnsi" w:hAnsiTheme="minorHAnsi" w:cstheme="minorBidi"/>
        </w:rPr>
      </w:pPr>
      <w:r w:rsidRPr="00790BAF">
        <w:rPr>
          <w:rFonts w:asciiTheme="minorHAnsi" w:hAnsiTheme="minorHAnsi" w:cstheme="minorBidi"/>
        </w:rPr>
        <w:t xml:space="preserve">Dne </w:t>
      </w:r>
      <w:r w:rsidR="00E6341F" w:rsidRPr="00790BAF">
        <w:rPr>
          <w:rFonts w:asciiTheme="minorHAnsi" w:hAnsiTheme="minorHAnsi" w:cstheme="minorBidi"/>
        </w:rPr>
        <w:t xml:space="preserve">20.10.2020 </w:t>
      </w:r>
      <w:r w:rsidR="00EA7AF8">
        <w:rPr>
          <w:rFonts w:asciiTheme="minorHAnsi" w:hAnsiTheme="minorHAnsi" w:cstheme="minorBidi"/>
        </w:rPr>
        <w:t xml:space="preserve">schválila Centrální komise Ministerstva dopravy ČR přípravu a realizaci investiční akce „Vznik a rozvoj digitálních technických map (DTM) a mapování technické infrastruktury“, která bude realizovaná v letech 2021-2030 (dále jen Investiční akce). Investiční akce je rozdělena na 2 etapy: </w:t>
      </w:r>
      <w:r w:rsidR="00CC0C38">
        <w:rPr>
          <w:rFonts w:asciiTheme="minorHAnsi" w:hAnsiTheme="minorHAnsi" w:cstheme="minorBidi"/>
        </w:rPr>
        <w:br/>
      </w:r>
      <w:r w:rsidR="00EA7AF8">
        <w:rPr>
          <w:rFonts w:asciiTheme="minorHAnsi" w:hAnsiTheme="minorHAnsi" w:cstheme="minorBidi"/>
        </w:rPr>
        <w:t xml:space="preserve">1. etapa 2021–2023 a 2. etapa 2024–2030. Předkládaný projekt pod OP PIK „Vznik a rozvoj digitálních technických map“ je součástí 1. etapy této investiční akce.  1. etapa bude probíhat do 31.12.2023, </w:t>
      </w:r>
      <w:r w:rsidR="0025388F">
        <w:rPr>
          <w:rFonts w:asciiTheme="minorHAnsi" w:hAnsiTheme="minorHAnsi" w:cstheme="minorBidi"/>
        </w:rPr>
        <w:br/>
      </w:r>
      <w:r w:rsidR="00EA7AF8">
        <w:rPr>
          <w:rFonts w:asciiTheme="minorHAnsi" w:hAnsiTheme="minorHAnsi" w:cstheme="minorBidi"/>
        </w:rPr>
        <w:t>ale část kofinancovaná z programu OP PIK skončí k 31.3.2023. Investiční akce včetně projektu OP PIK má tedy zajištěné zdroje pro financování z veřejného rozpočtu Státního fondu dopravní infrastruktury (SFDI).</w:t>
      </w:r>
    </w:p>
    <w:p w14:paraId="5AB6D59F" w14:textId="77777777" w:rsidR="008A2FDE" w:rsidRPr="00E6341F" w:rsidRDefault="008A2FDE" w:rsidP="00E6341F"/>
    <w:p w14:paraId="36546BA5" w14:textId="77777777" w:rsidR="00790BAF" w:rsidRDefault="00790BAF">
      <w:r>
        <w:br w:type="page"/>
      </w:r>
    </w:p>
    <w:tbl>
      <w:tblPr>
        <w:tblStyle w:val="Mkatabulky"/>
        <w:tblW w:w="5000" w:type="pct"/>
        <w:tblLook w:val="04A0" w:firstRow="1" w:lastRow="0" w:firstColumn="1" w:lastColumn="0" w:noHBand="0" w:noVBand="1"/>
      </w:tblPr>
      <w:tblGrid>
        <w:gridCol w:w="3540"/>
        <w:gridCol w:w="5522"/>
      </w:tblGrid>
      <w:tr w:rsidR="0014304C" w:rsidRPr="0014304C" w14:paraId="57B49DF4" w14:textId="77777777" w:rsidTr="005246BD">
        <w:trPr>
          <w:trHeight w:val="601"/>
        </w:trPr>
        <w:tc>
          <w:tcPr>
            <w:tcW w:w="1953" w:type="pct"/>
            <w:shd w:val="clear" w:color="auto" w:fill="F2F2F2" w:themeFill="background1" w:themeFillShade="F2"/>
            <w:vAlign w:val="center"/>
          </w:tcPr>
          <w:p w14:paraId="0682D607" w14:textId="0187159A" w:rsidR="00AD58E2" w:rsidRPr="00027FAB" w:rsidRDefault="00AD58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lastRenderedPageBreak/>
              <w:t xml:space="preserve">Název </w:t>
            </w:r>
            <w:r w:rsidR="00E6341F">
              <w:rPr>
                <w:rFonts w:asciiTheme="minorHAnsi" w:hAnsiTheme="minorHAnsi" w:cstheme="minorHAnsi"/>
                <w:szCs w:val="22"/>
              </w:rPr>
              <w:t>investiční akce</w:t>
            </w:r>
          </w:p>
        </w:tc>
        <w:tc>
          <w:tcPr>
            <w:tcW w:w="3047" w:type="pct"/>
            <w:shd w:val="clear" w:color="auto" w:fill="auto"/>
            <w:vAlign w:val="center"/>
          </w:tcPr>
          <w:p w14:paraId="64597A45" w14:textId="22DC3DF0" w:rsidR="00AD58E2" w:rsidRPr="009F7441" w:rsidRDefault="009F7441" w:rsidP="009F7441">
            <w:r w:rsidRPr="1FFA058F">
              <w:rPr>
                <w:rFonts w:asciiTheme="minorHAnsi" w:hAnsiTheme="minorHAnsi" w:cstheme="minorBidi"/>
                <w:i/>
              </w:rPr>
              <w:t>Vznik a rozvoj digitálních technických map (DTM) a mapování technické infrastruktury</w:t>
            </w:r>
          </w:p>
        </w:tc>
      </w:tr>
      <w:tr w:rsidR="0014304C" w:rsidRPr="0014304C" w14:paraId="7ECE2354" w14:textId="77777777" w:rsidTr="005246BD">
        <w:trPr>
          <w:trHeight w:val="601"/>
        </w:trPr>
        <w:tc>
          <w:tcPr>
            <w:tcW w:w="1953" w:type="pct"/>
            <w:shd w:val="clear" w:color="auto" w:fill="F2F2F2" w:themeFill="background1" w:themeFillShade="F2"/>
            <w:vAlign w:val="center"/>
          </w:tcPr>
          <w:p w14:paraId="471C8144" w14:textId="77777777" w:rsidR="00AD58E2" w:rsidRPr="00027FAB" w:rsidRDefault="00AD58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Datum / období</w:t>
            </w:r>
          </w:p>
        </w:tc>
        <w:tc>
          <w:tcPr>
            <w:tcW w:w="3047" w:type="pct"/>
            <w:shd w:val="clear" w:color="auto" w:fill="auto"/>
            <w:vAlign w:val="center"/>
          </w:tcPr>
          <w:p w14:paraId="2B97EF90" w14:textId="24F06FAC" w:rsidR="00AD58E2" w:rsidRPr="00027FAB" w:rsidRDefault="00DD7025"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10</w:t>
            </w:r>
            <w:r w:rsidR="00AD58E2" w:rsidRPr="00027FAB">
              <w:rPr>
                <w:rFonts w:asciiTheme="minorHAnsi" w:hAnsiTheme="minorHAnsi" w:cstheme="minorHAnsi"/>
                <w:i/>
                <w:iCs/>
                <w:szCs w:val="22"/>
              </w:rPr>
              <w:t>/</w:t>
            </w:r>
            <w:r w:rsidRPr="00027FAB">
              <w:rPr>
                <w:rFonts w:asciiTheme="minorHAnsi" w:hAnsiTheme="minorHAnsi" w:cstheme="minorHAnsi"/>
                <w:i/>
                <w:iCs/>
                <w:szCs w:val="22"/>
              </w:rPr>
              <w:t>2020</w:t>
            </w:r>
            <w:r w:rsidR="008A2FDE">
              <w:rPr>
                <w:rFonts w:asciiTheme="minorHAnsi" w:hAnsiTheme="minorHAnsi" w:cstheme="minorHAnsi"/>
                <w:i/>
                <w:iCs/>
                <w:szCs w:val="22"/>
              </w:rPr>
              <w:t>-2030</w:t>
            </w:r>
            <w:r w:rsidR="00137AC5" w:rsidRPr="00027FAB">
              <w:rPr>
                <w:rFonts w:asciiTheme="minorHAnsi" w:hAnsiTheme="minorHAnsi" w:cstheme="minorHAnsi"/>
                <w:i/>
                <w:iCs/>
                <w:szCs w:val="22"/>
              </w:rPr>
              <w:t>, realizace 2021-2030</w:t>
            </w:r>
            <w:r w:rsidR="009F7441">
              <w:rPr>
                <w:rFonts w:asciiTheme="minorHAnsi" w:hAnsiTheme="minorHAnsi" w:cstheme="minorHAnsi"/>
                <w:i/>
                <w:iCs/>
                <w:szCs w:val="22"/>
              </w:rPr>
              <w:t xml:space="preserve"> (I. fáze v souvislosti s OP PIK 2021-2023, II. fáze 2024-2030)</w:t>
            </w:r>
          </w:p>
        </w:tc>
      </w:tr>
      <w:tr w:rsidR="0014304C" w:rsidRPr="0014304C" w14:paraId="599B48A9" w14:textId="77777777" w:rsidTr="005246BD">
        <w:trPr>
          <w:trHeight w:val="601"/>
        </w:trPr>
        <w:tc>
          <w:tcPr>
            <w:tcW w:w="1953" w:type="pct"/>
            <w:shd w:val="clear" w:color="auto" w:fill="F2F2F2" w:themeFill="background1" w:themeFillShade="F2"/>
            <w:vAlign w:val="center"/>
          </w:tcPr>
          <w:p w14:paraId="452E3A50" w14:textId="77777777" w:rsidR="00AD58E2" w:rsidRPr="00027FAB" w:rsidRDefault="00AD58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Výše podpory</w:t>
            </w:r>
          </w:p>
        </w:tc>
        <w:tc>
          <w:tcPr>
            <w:tcW w:w="3047" w:type="pct"/>
            <w:shd w:val="clear" w:color="auto" w:fill="auto"/>
            <w:vAlign w:val="center"/>
          </w:tcPr>
          <w:p w14:paraId="197FDF03" w14:textId="4E230E7F" w:rsidR="00AD58E2" w:rsidRPr="00027FAB" w:rsidRDefault="006C785B"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1 609,610 mil. Kč</w:t>
            </w:r>
          </w:p>
        </w:tc>
      </w:tr>
      <w:tr w:rsidR="0014304C" w:rsidRPr="0014304C" w14:paraId="35E75795" w14:textId="77777777" w:rsidTr="005246BD">
        <w:trPr>
          <w:trHeight w:val="601"/>
        </w:trPr>
        <w:tc>
          <w:tcPr>
            <w:tcW w:w="1953" w:type="pct"/>
            <w:shd w:val="clear" w:color="auto" w:fill="F2F2F2" w:themeFill="background1" w:themeFillShade="F2"/>
            <w:vAlign w:val="center"/>
          </w:tcPr>
          <w:p w14:paraId="353F5BAE" w14:textId="77777777" w:rsidR="00AD58E2" w:rsidRPr="00027FAB" w:rsidRDefault="00AD58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Zdroj</w:t>
            </w:r>
          </w:p>
        </w:tc>
        <w:tc>
          <w:tcPr>
            <w:tcW w:w="3047" w:type="pct"/>
            <w:shd w:val="clear" w:color="auto" w:fill="auto"/>
            <w:vAlign w:val="center"/>
          </w:tcPr>
          <w:p w14:paraId="5AACE558" w14:textId="035D87CF" w:rsidR="00AD58E2" w:rsidRPr="00027FAB" w:rsidRDefault="00137AC5" w:rsidP="000005C8">
            <w:pPr>
              <w:spacing w:line="276" w:lineRule="auto"/>
              <w:jc w:val="both"/>
              <w:rPr>
                <w:rFonts w:asciiTheme="minorHAnsi" w:hAnsiTheme="minorHAnsi" w:cstheme="minorHAnsi"/>
                <w:i/>
                <w:iCs/>
                <w:szCs w:val="22"/>
              </w:rPr>
            </w:pPr>
            <w:r w:rsidRPr="00027FAB">
              <w:rPr>
                <w:rFonts w:asciiTheme="minorHAnsi" w:hAnsiTheme="minorHAnsi" w:cstheme="minorHAnsi"/>
                <w:i/>
                <w:iCs/>
                <w:szCs w:val="22"/>
              </w:rPr>
              <w:t>Veřejný rozpočet – SFDI, ISPROFOND 500 352 0192</w:t>
            </w:r>
          </w:p>
        </w:tc>
      </w:tr>
    </w:tbl>
    <w:p w14:paraId="31EDB94D" w14:textId="15B4C0C2" w:rsidR="00EA7AF8" w:rsidRDefault="00EA7AF8" w:rsidP="00EA7AF8">
      <w:pPr>
        <w:spacing w:before="120" w:after="120" w:line="276" w:lineRule="auto"/>
        <w:jc w:val="both"/>
        <w:rPr>
          <w:rFonts w:asciiTheme="minorHAnsi" w:hAnsiTheme="minorHAnsi" w:cstheme="minorBidi"/>
        </w:rPr>
      </w:pPr>
      <w:r>
        <w:rPr>
          <w:rFonts w:asciiTheme="minorHAnsi" w:hAnsiTheme="minorHAnsi" w:cstheme="minorBidi"/>
        </w:rPr>
        <w:t xml:space="preserve">Podpora poskytovaná v rámci projektu OP PIK „Vznik a rozvoj digitálních technických map“ nesouvisí </w:t>
      </w:r>
      <w:r w:rsidR="00CC0C38">
        <w:rPr>
          <w:rFonts w:asciiTheme="minorHAnsi" w:hAnsiTheme="minorHAnsi" w:cstheme="minorBidi"/>
        </w:rPr>
        <w:br/>
      </w:r>
      <w:r>
        <w:rPr>
          <w:rFonts w:asciiTheme="minorHAnsi" w:hAnsiTheme="minorHAnsi" w:cstheme="minorBidi"/>
        </w:rPr>
        <w:t>s podporou poskytnutou či přislíbenou pro jiné projekty žadatele. V této fázi projektu žadatel neobdržel žádnou jinou podporu ze státního rozpočtu a ze strukturálních nebo jiných fondů EU vyjma výše uvedeného. K předfinancování evropské dotace dojde ze strany SFDI. V případě přidělení dotace z OP PIK příjemce zálohu obdrženou od SFDI ex ante na úhradu výdajů – evropského podílu SFDI vrátí.</w:t>
      </w:r>
    </w:p>
    <w:p w14:paraId="1D610269" w14:textId="77777777" w:rsidR="00EA7AF8" w:rsidRDefault="00EA7AF8" w:rsidP="00EA7AF8">
      <w:pPr>
        <w:spacing w:before="120" w:after="120" w:line="276" w:lineRule="auto"/>
        <w:jc w:val="both"/>
        <w:rPr>
          <w:rFonts w:asciiTheme="minorHAnsi" w:hAnsiTheme="minorHAnsi" w:cstheme="minorBidi"/>
        </w:rPr>
      </w:pPr>
      <w:r>
        <w:rPr>
          <w:rFonts w:asciiTheme="minorHAnsi" w:hAnsiTheme="minorHAnsi" w:cstheme="minorBidi"/>
        </w:rPr>
        <w:t>V dalším textu je používána následující terminologie:</w:t>
      </w:r>
    </w:p>
    <w:p w14:paraId="2DA63190" w14:textId="52539862" w:rsidR="00EA7AF8" w:rsidRDefault="00EA7AF8" w:rsidP="00EA7AF8">
      <w:pPr>
        <w:pStyle w:val="Odstavecseseznamem"/>
        <w:numPr>
          <w:ilvl w:val="0"/>
          <w:numId w:val="41"/>
        </w:numPr>
        <w:spacing w:before="120" w:after="120" w:line="276" w:lineRule="auto"/>
        <w:jc w:val="both"/>
        <w:rPr>
          <w:rFonts w:asciiTheme="minorHAnsi" w:eastAsiaTheme="minorEastAsia" w:hAnsiTheme="minorHAnsi" w:cstheme="minorBidi"/>
          <w:szCs w:val="22"/>
        </w:rPr>
      </w:pPr>
      <w:r>
        <w:rPr>
          <w:rFonts w:asciiTheme="minorHAnsi" w:hAnsiTheme="minorHAnsi" w:cstheme="minorBidi"/>
          <w:b/>
          <w:bCs/>
        </w:rPr>
        <w:t>Investiční akce</w:t>
      </w:r>
      <w:r>
        <w:rPr>
          <w:rFonts w:asciiTheme="minorHAnsi" w:hAnsiTheme="minorHAnsi" w:cstheme="minorBidi"/>
        </w:rPr>
        <w:t xml:space="preserve"> – celá investiční akce od 1.1.2021 do 31.12.2030 – „Vznik a rozvoj digitálních technických map (DTM) a mapování technické infrastruktury“, popsaná v Záměru projektu </w:t>
      </w:r>
      <w:r w:rsidR="00CC0C38">
        <w:rPr>
          <w:rFonts w:asciiTheme="minorHAnsi" w:hAnsiTheme="minorHAnsi" w:cstheme="minorBidi"/>
        </w:rPr>
        <w:br/>
      </w:r>
      <w:r>
        <w:rPr>
          <w:rFonts w:asciiTheme="minorHAnsi" w:hAnsiTheme="minorHAnsi" w:cstheme="minorBidi"/>
        </w:rPr>
        <w:t>a financovaná z rozpočtu SFDI</w:t>
      </w:r>
    </w:p>
    <w:p w14:paraId="5BC83CB9" w14:textId="77777777" w:rsidR="00EA7AF8" w:rsidRPr="00EA7AF8" w:rsidRDefault="00EA7AF8" w:rsidP="00EA7AF8">
      <w:pPr>
        <w:pStyle w:val="Odstavecseseznamem"/>
        <w:numPr>
          <w:ilvl w:val="0"/>
          <w:numId w:val="41"/>
        </w:numPr>
        <w:spacing w:before="120" w:after="120" w:line="276" w:lineRule="auto"/>
        <w:jc w:val="both"/>
        <w:rPr>
          <w:szCs w:val="22"/>
        </w:rPr>
      </w:pPr>
      <w:r w:rsidRPr="00EA7AF8">
        <w:rPr>
          <w:rFonts w:asciiTheme="minorHAnsi" w:hAnsiTheme="minorHAnsi" w:cstheme="minorBidi"/>
          <w:b/>
          <w:bCs/>
        </w:rPr>
        <w:t xml:space="preserve">Projekt </w:t>
      </w:r>
      <w:r w:rsidRPr="00EA7AF8">
        <w:rPr>
          <w:rFonts w:asciiTheme="minorHAnsi" w:hAnsiTheme="minorHAnsi" w:cstheme="minorBidi"/>
        </w:rPr>
        <w:t>– 1. etapa investiční akce od 1.1.2021 do 31.12.2023 s uznatelnými náklady 2021 – 31.3.2023 (dle Výzvy OP PIK)</w:t>
      </w:r>
    </w:p>
    <w:p w14:paraId="3DD61AA5" w14:textId="77777777" w:rsidR="00790BAF" w:rsidRDefault="00790BAF">
      <w:pPr>
        <w:spacing w:after="200" w:line="276" w:lineRule="auto"/>
        <w:rPr>
          <w:rFonts w:asciiTheme="minorHAnsi" w:eastAsiaTheme="majorEastAsia" w:hAnsiTheme="minorHAnsi" w:cstheme="majorBidi"/>
          <w:b/>
          <w:bCs/>
          <w:color w:val="365F91" w:themeColor="accent1" w:themeShade="BF"/>
          <w:sz w:val="28"/>
          <w:szCs w:val="28"/>
        </w:rPr>
      </w:pPr>
      <w:r>
        <w:br w:type="page"/>
      </w:r>
    </w:p>
    <w:p w14:paraId="28B86782" w14:textId="01A1F8E5" w:rsidR="00EF6192" w:rsidRPr="004F55DD" w:rsidRDefault="00430EAF" w:rsidP="00771388">
      <w:pPr>
        <w:pStyle w:val="Nadpis1"/>
      </w:pPr>
      <w:bookmarkStart w:id="9" w:name="_Toc61011343"/>
      <w:r w:rsidRPr="004F55DD">
        <w:lastRenderedPageBreak/>
        <w:t>Charakteristika projektu</w:t>
      </w:r>
      <w:bookmarkEnd w:id="9"/>
    </w:p>
    <w:p w14:paraId="4567A863" w14:textId="77777777" w:rsidR="00912A74" w:rsidRPr="0014304C" w:rsidRDefault="00912A74" w:rsidP="00DA6BC5">
      <w:pPr>
        <w:pStyle w:val="Odstavecseseznamem"/>
        <w:numPr>
          <w:ilvl w:val="0"/>
          <w:numId w:val="20"/>
        </w:numPr>
        <w:spacing w:after="120" w:line="276" w:lineRule="auto"/>
        <w:rPr>
          <w:rFonts w:asciiTheme="minorHAnsi" w:hAnsiTheme="minorHAnsi" w:cstheme="minorHAnsi"/>
        </w:rPr>
      </w:pPr>
      <w:r w:rsidRPr="0014304C">
        <w:rPr>
          <w:rFonts w:asciiTheme="minorHAnsi" w:hAnsiTheme="minorHAnsi" w:cstheme="minorHAnsi"/>
        </w:rPr>
        <w:t>Název projektu:</w:t>
      </w:r>
    </w:p>
    <w:tbl>
      <w:tblPr>
        <w:tblStyle w:val="Mkatabulky"/>
        <w:tblW w:w="5000" w:type="pct"/>
        <w:tblLook w:val="04A0" w:firstRow="1" w:lastRow="0" w:firstColumn="1" w:lastColumn="0" w:noHBand="0" w:noVBand="1"/>
      </w:tblPr>
      <w:tblGrid>
        <w:gridCol w:w="3540"/>
        <w:gridCol w:w="5522"/>
      </w:tblGrid>
      <w:tr w:rsidR="0014304C" w:rsidRPr="0014304C" w14:paraId="471143DC" w14:textId="77777777" w:rsidTr="34847F57">
        <w:trPr>
          <w:trHeight w:val="601"/>
        </w:trPr>
        <w:tc>
          <w:tcPr>
            <w:tcW w:w="1953" w:type="pct"/>
            <w:shd w:val="clear" w:color="auto" w:fill="F2F2F2" w:themeFill="background1" w:themeFillShade="F2"/>
            <w:vAlign w:val="center"/>
          </w:tcPr>
          <w:p w14:paraId="34B3C6B7" w14:textId="77777777" w:rsidR="00646533" w:rsidRPr="00027FAB" w:rsidRDefault="00646533"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Název projektu</w:t>
            </w:r>
          </w:p>
        </w:tc>
        <w:tc>
          <w:tcPr>
            <w:tcW w:w="3047" w:type="pct"/>
            <w:shd w:val="clear" w:color="auto" w:fill="auto"/>
            <w:vAlign w:val="center"/>
          </w:tcPr>
          <w:p w14:paraId="6FDB31C5" w14:textId="72601644" w:rsidR="00646533" w:rsidRPr="009F7441" w:rsidRDefault="009F7441" w:rsidP="009F7441">
            <w:bookmarkStart w:id="10" w:name="_Hlk53323967"/>
            <w:r w:rsidRPr="00027FAB">
              <w:rPr>
                <w:rFonts w:asciiTheme="minorHAnsi" w:hAnsiTheme="minorHAnsi" w:cstheme="minorBidi"/>
                <w:i/>
                <w:iCs/>
                <w:szCs w:val="22"/>
              </w:rPr>
              <w:t>Vznik a rozvoj digitálních technických map železnic (DTMŽ)</w:t>
            </w:r>
            <w:bookmarkEnd w:id="10"/>
          </w:p>
        </w:tc>
      </w:tr>
    </w:tbl>
    <w:p w14:paraId="7C651AF9" w14:textId="77777777" w:rsidR="00912A74" w:rsidRPr="00027FAB" w:rsidRDefault="00912A74" w:rsidP="001063CB">
      <w:pPr>
        <w:spacing w:after="120" w:line="276" w:lineRule="auto"/>
        <w:jc w:val="both"/>
        <w:rPr>
          <w:rFonts w:asciiTheme="minorHAnsi" w:hAnsiTheme="minorHAnsi" w:cstheme="minorHAnsi"/>
          <w:szCs w:val="22"/>
        </w:rPr>
      </w:pPr>
    </w:p>
    <w:p w14:paraId="4DC8AA4F" w14:textId="77777777" w:rsidR="00B445F7" w:rsidRPr="0014304C" w:rsidRDefault="00B445F7" w:rsidP="00DA6BC5">
      <w:pPr>
        <w:pStyle w:val="Odstavecseseznamem"/>
        <w:numPr>
          <w:ilvl w:val="0"/>
          <w:numId w:val="20"/>
        </w:numPr>
        <w:spacing w:after="120" w:line="276" w:lineRule="auto"/>
        <w:rPr>
          <w:rFonts w:asciiTheme="minorHAnsi" w:hAnsiTheme="minorHAnsi" w:cstheme="minorHAnsi"/>
        </w:rPr>
      </w:pPr>
      <w:r w:rsidRPr="0014304C">
        <w:rPr>
          <w:rFonts w:asciiTheme="minorHAnsi" w:hAnsiTheme="minorHAnsi" w:cstheme="minorHAnsi"/>
        </w:rPr>
        <w:t>Rozsah realizace projektu žadatelem</w:t>
      </w:r>
      <w:r w:rsidR="00F73A4A" w:rsidRPr="0014304C">
        <w:rPr>
          <w:rFonts w:asciiTheme="minorHAnsi" w:hAnsiTheme="minorHAnsi" w:cstheme="minorHAnsi"/>
        </w:rPr>
        <w:t xml:space="preserve"> – v</w:t>
      </w:r>
      <w:r w:rsidRPr="0014304C">
        <w:rPr>
          <w:rFonts w:asciiTheme="minorHAnsi" w:hAnsiTheme="minorHAnsi" w:cstheme="minorHAnsi"/>
        </w:rPr>
        <w:t> rámci projektu bude pořizováno:</w:t>
      </w:r>
    </w:p>
    <w:tbl>
      <w:tblPr>
        <w:tblStyle w:val="Mkatabulky"/>
        <w:tblW w:w="5000" w:type="pct"/>
        <w:tblLook w:val="04A0" w:firstRow="1" w:lastRow="0" w:firstColumn="1" w:lastColumn="0" w:noHBand="0" w:noVBand="1"/>
      </w:tblPr>
      <w:tblGrid>
        <w:gridCol w:w="3563"/>
        <w:gridCol w:w="5499"/>
      </w:tblGrid>
      <w:tr w:rsidR="0014304C" w:rsidRPr="0014304C" w14:paraId="3D2312C9" w14:textId="77777777" w:rsidTr="00C155FD">
        <w:trPr>
          <w:trHeight w:val="601"/>
        </w:trPr>
        <w:tc>
          <w:tcPr>
            <w:tcW w:w="1966" w:type="pct"/>
            <w:shd w:val="clear" w:color="auto" w:fill="F2F2F2" w:themeFill="background1" w:themeFillShade="F2"/>
            <w:vAlign w:val="center"/>
          </w:tcPr>
          <w:p w14:paraId="263A6940" w14:textId="77777777" w:rsidR="00B445F7" w:rsidRPr="00027FAB" w:rsidRDefault="006A16A3"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Pořízení </w:t>
            </w:r>
            <w:r w:rsidR="00B445F7" w:rsidRPr="00027FAB">
              <w:rPr>
                <w:rFonts w:asciiTheme="minorHAnsi" w:hAnsiTheme="minorHAnsi" w:cstheme="minorHAnsi"/>
                <w:szCs w:val="22"/>
              </w:rPr>
              <w:t>SW</w:t>
            </w:r>
          </w:p>
        </w:tc>
        <w:tc>
          <w:tcPr>
            <w:tcW w:w="3034" w:type="pct"/>
            <w:shd w:val="clear" w:color="auto" w:fill="auto"/>
            <w:vAlign w:val="center"/>
          </w:tcPr>
          <w:p w14:paraId="29E479D8" w14:textId="77777777" w:rsidR="00B445F7"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a</w:t>
            </w:r>
            <w:r w:rsidR="00B445F7" w:rsidRPr="00027FAB">
              <w:rPr>
                <w:rFonts w:asciiTheme="minorHAnsi" w:hAnsiTheme="minorHAnsi" w:cstheme="minorHAnsi"/>
                <w:i/>
                <w:iCs/>
                <w:szCs w:val="22"/>
              </w:rPr>
              <w:t xml:space="preserve">no / </w:t>
            </w:r>
            <w:r w:rsidR="00B445F7" w:rsidRPr="00027FAB">
              <w:rPr>
                <w:rFonts w:asciiTheme="minorHAnsi" w:hAnsiTheme="minorHAnsi" w:cstheme="minorHAnsi"/>
                <w:i/>
                <w:iCs/>
                <w:strike/>
                <w:szCs w:val="22"/>
              </w:rPr>
              <w:t>ne</w:t>
            </w:r>
          </w:p>
        </w:tc>
      </w:tr>
      <w:tr w:rsidR="0014304C" w:rsidRPr="0014304C" w14:paraId="7FD8EE5C" w14:textId="77777777" w:rsidTr="00A968CD">
        <w:trPr>
          <w:trHeight w:val="601"/>
        </w:trPr>
        <w:tc>
          <w:tcPr>
            <w:tcW w:w="1966" w:type="pct"/>
            <w:shd w:val="clear" w:color="auto" w:fill="F2F2F2" w:themeFill="background1" w:themeFillShade="F2"/>
            <w:vAlign w:val="center"/>
          </w:tcPr>
          <w:p w14:paraId="05946F28" w14:textId="77777777" w:rsidR="00B445F7" w:rsidRPr="00027FAB" w:rsidRDefault="006A16A3"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Pořízení </w:t>
            </w:r>
            <w:r w:rsidR="00B445F7" w:rsidRPr="00027FAB">
              <w:rPr>
                <w:rFonts w:asciiTheme="minorHAnsi" w:hAnsiTheme="minorHAnsi" w:cstheme="minorHAnsi"/>
                <w:szCs w:val="22"/>
              </w:rPr>
              <w:t>HW</w:t>
            </w:r>
          </w:p>
        </w:tc>
        <w:tc>
          <w:tcPr>
            <w:tcW w:w="3034" w:type="pct"/>
            <w:vAlign w:val="center"/>
          </w:tcPr>
          <w:p w14:paraId="2A79059C" w14:textId="77777777" w:rsidR="00B445F7"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a</w:t>
            </w:r>
            <w:r w:rsidR="00B445F7" w:rsidRPr="00027FAB">
              <w:rPr>
                <w:rFonts w:asciiTheme="minorHAnsi" w:hAnsiTheme="minorHAnsi" w:cstheme="minorHAnsi"/>
                <w:i/>
                <w:iCs/>
                <w:szCs w:val="22"/>
              </w:rPr>
              <w:t xml:space="preserve">no / </w:t>
            </w:r>
            <w:r w:rsidR="00B445F7" w:rsidRPr="00027FAB">
              <w:rPr>
                <w:rFonts w:asciiTheme="minorHAnsi" w:hAnsiTheme="minorHAnsi" w:cstheme="minorHAnsi"/>
                <w:i/>
                <w:iCs/>
                <w:strike/>
                <w:szCs w:val="22"/>
              </w:rPr>
              <w:t>ne</w:t>
            </w:r>
          </w:p>
        </w:tc>
      </w:tr>
      <w:tr w:rsidR="0014304C" w:rsidRPr="0014304C" w14:paraId="046ECE28" w14:textId="77777777" w:rsidTr="00A968CD">
        <w:trPr>
          <w:trHeight w:val="601"/>
        </w:trPr>
        <w:tc>
          <w:tcPr>
            <w:tcW w:w="1966" w:type="pct"/>
            <w:shd w:val="clear" w:color="auto" w:fill="F2F2F2" w:themeFill="background1" w:themeFillShade="F2"/>
            <w:vAlign w:val="center"/>
          </w:tcPr>
          <w:p w14:paraId="403D4492" w14:textId="77777777" w:rsidR="00B445F7" w:rsidRPr="00027FAB" w:rsidRDefault="00B445F7"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Data</w:t>
            </w:r>
            <w:r w:rsidR="00F73A4A" w:rsidRPr="00027FAB">
              <w:rPr>
                <w:rFonts w:asciiTheme="minorHAnsi" w:hAnsiTheme="minorHAnsi" w:cstheme="minorHAnsi"/>
                <w:szCs w:val="22"/>
              </w:rPr>
              <w:t xml:space="preserve"> o základní povrchové situaci</w:t>
            </w:r>
          </w:p>
        </w:tc>
        <w:tc>
          <w:tcPr>
            <w:tcW w:w="3034" w:type="pct"/>
            <w:vAlign w:val="center"/>
          </w:tcPr>
          <w:p w14:paraId="097C6657" w14:textId="77777777" w:rsidR="00B445F7"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a</w:t>
            </w:r>
            <w:r w:rsidR="00B445F7" w:rsidRPr="00027FAB">
              <w:rPr>
                <w:rFonts w:asciiTheme="minorHAnsi" w:hAnsiTheme="minorHAnsi" w:cstheme="minorHAnsi"/>
                <w:i/>
                <w:iCs/>
                <w:szCs w:val="22"/>
              </w:rPr>
              <w:t xml:space="preserve">no / </w:t>
            </w:r>
            <w:r w:rsidR="00B445F7" w:rsidRPr="00027FAB">
              <w:rPr>
                <w:rFonts w:asciiTheme="minorHAnsi" w:hAnsiTheme="minorHAnsi" w:cstheme="minorHAnsi"/>
                <w:i/>
                <w:iCs/>
                <w:strike/>
                <w:szCs w:val="22"/>
              </w:rPr>
              <w:t>ne</w:t>
            </w:r>
          </w:p>
        </w:tc>
      </w:tr>
      <w:tr w:rsidR="0014304C" w:rsidRPr="0014304C" w14:paraId="60877352" w14:textId="77777777" w:rsidTr="00A968CD">
        <w:trPr>
          <w:trHeight w:val="601"/>
        </w:trPr>
        <w:tc>
          <w:tcPr>
            <w:tcW w:w="1966" w:type="pct"/>
            <w:shd w:val="clear" w:color="auto" w:fill="F2F2F2" w:themeFill="background1" w:themeFillShade="F2"/>
            <w:vAlign w:val="center"/>
          </w:tcPr>
          <w:p w14:paraId="29E79100" w14:textId="77777777" w:rsidR="00F73A4A" w:rsidRPr="00027FAB" w:rsidRDefault="00F73A4A"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Data o technické infrastruktuře</w:t>
            </w:r>
          </w:p>
        </w:tc>
        <w:tc>
          <w:tcPr>
            <w:tcW w:w="3034" w:type="pct"/>
            <w:vAlign w:val="center"/>
          </w:tcPr>
          <w:p w14:paraId="33B276E1" w14:textId="77777777" w:rsidR="00F73A4A"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 xml:space="preserve">ano / </w:t>
            </w:r>
            <w:r w:rsidRPr="00027FAB">
              <w:rPr>
                <w:rFonts w:asciiTheme="minorHAnsi" w:hAnsiTheme="minorHAnsi" w:cstheme="minorHAnsi"/>
                <w:i/>
                <w:iCs/>
                <w:strike/>
                <w:szCs w:val="22"/>
              </w:rPr>
              <w:t>ne</w:t>
            </w:r>
          </w:p>
        </w:tc>
      </w:tr>
      <w:tr w:rsidR="0014304C" w:rsidRPr="0014304C" w14:paraId="13E1B3A2" w14:textId="77777777" w:rsidTr="00A968CD">
        <w:trPr>
          <w:trHeight w:val="601"/>
        </w:trPr>
        <w:tc>
          <w:tcPr>
            <w:tcW w:w="1966" w:type="pct"/>
            <w:shd w:val="clear" w:color="auto" w:fill="F2F2F2" w:themeFill="background1" w:themeFillShade="F2"/>
            <w:vAlign w:val="center"/>
          </w:tcPr>
          <w:p w14:paraId="47600BF9" w14:textId="77777777" w:rsidR="00F73A4A" w:rsidRPr="00027FAB" w:rsidRDefault="00F73A4A"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Data o dopravní infrastruktuře</w:t>
            </w:r>
          </w:p>
        </w:tc>
        <w:tc>
          <w:tcPr>
            <w:tcW w:w="3034" w:type="pct"/>
            <w:vAlign w:val="center"/>
          </w:tcPr>
          <w:p w14:paraId="4AB81A9C" w14:textId="77777777" w:rsidR="00F73A4A"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 xml:space="preserve">ano / </w:t>
            </w:r>
            <w:r w:rsidRPr="00027FAB">
              <w:rPr>
                <w:rFonts w:asciiTheme="minorHAnsi" w:hAnsiTheme="minorHAnsi" w:cstheme="minorHAnsi"/>
                <w:i/>
                <w:iCs/>
                <w:strike/>
                <w:szCs w:val="22"/>
              </w:rPr>
              <w:t>ne</w:t>
            </w:r>
          </w:p>
        </w:tc>
      </w:tr>
      <w:tr w:rsidR="0014304C" w:rsidRPr="0014304C" w14:paraId="15A6B56D" w14:textId="77777777" w:rsidTr="00A968CD">
        <w:trPr>
          <w:trHeight w:val="601"/>
        </w:trPr>
        <w:tc>
          <w:tcPr>
            <w:tcW w:w="1966" w:type="pct"/>
            <w:shd w:val="clear" w:color="auto" w:fill="F2F2F2" w:themeFill="background1" w:themeFillShade="F2"/>
            <w:vAlign w:val="center"/>
          </w:tcPr>
          <w:p w14:paraId="54B502FA" w14:textId="77777777" w:rsidR="00F73A4A" w:rsidRPr="00027FAB" w:rsidRDefault="002D4063"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Jiná d</w:t>
            </w:r>
            <w:r w:rsidR="00F73A4A" w:rsidRPr="00027FAB">
              <w:rPr>
                <w:rFonts w:asciiTheme="minorHAnsi" w:hAnsiTheme="minorHAnsi" w:cstheme="minorHAnsi"/>
                <w:szCs w:val="22"/>
              </w:rPr>
              <w:t>ata</w:t>
            </w:r>
          </w:p>
        </w:tc>
        <w:tc>
          <w:tcPr>
            <w:tcW w:w="3034" w:type="pct"/>
            <w:vAlign w:val="center"/>
          </w:tcPr>
          <w:p w14:paraId="3F400258" w14:textId="38677D60" w:rsidR="00F73A4A" w:rsidRPr="00027FAB" w:rsidRDefault="00F73A4A"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trike/>
                <w:szCs w:val="22"/>
              </w:rPr>
              <w:t>ano</w:t>
            </w:r>
            <w:r w:rsidRPr="00027FAB">
              <w:rPr>
                <w:rFonts w:asciiTheme="minorHAnsi" w:hAnsiTheme="minorHAnsi" w:cstheme="minorHAnsi"/>
                <w:i/>
                <w:iCs/>
                <w:szCs w:val="22"/>
              </w:rPr>
              <w:t xml:space="preserve"> / ne</w:t>
            </w:r>
            <w:r w:rsidR="006A76A1" w:rsidRPr="00027FAB">
              <w:rPr>
                <w:rFonts w:asciiTheme="minorHAnsi" w:hAnsiTheme="minorHAnsi" w:cstheme="minorHAnsi"/>
                <w:i/>
                <w:iCs/>
                <w:szCs w:val="22"/>
              </w:rPr>
              <w:t xml:space="preserve"> </w:t>
            </w:r>
            <w:r w:rsidR="006A76A1" w:rsidRPr="00027FAB">
              <w:rPr>
                <w:rFonts w:asciiTheme="minorHAnsi" w:hAnsiTheme="minorHAnsi"/>
                <w:i/>
                <w:iCs/>
                <w:szCs w:val="22"/>
              </w:rPr>
              <w:t>(pokud ano, uvést stručně v jaké oblasti)</w:t>
            </w:r>
          </w:p>
        </w:tc>
      </w:tr>
      <w:tr w:rsidR="0014304C" w:rsidRPr="0014304C" w14:paraId="3700ECD9" w14:textId="77777777" w:rsidTr="00A968CD">
        <w:trPr>
          <w:trHeight w:val="601"/>
        </w:trPr>
        <w:tc>
          <w:tcPr>
            <w:tcW w:w="1966" w:type="pct"/>
            <w:shd w:val="clear" w:color="auto" w:fill="F2F2F2" w:themeFill="background1" w:themeFillShade="F2"/>
            <w:vAlign w:val="center"/>
          </w:tcPr>
          <w:p w14:paraId="378AC6B4" w14:textId="77777777" w:rsidR="00F73A4A" w:rsidRPr="00027FAB" w:rsidRDefault="00DA0928"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Pořizované související s</w:t>
            </w:r>
            <w:r w:rsidR="00F73A4A" w:rsidRPr="00027FAB">
              <w:rPr>
                <w:rFonts w:asciiTheme="minorHAnsi" w:hAnsiTheme="minorHAnsi" w:cstheme="minorHAnsi"/>
                <w:szCs w:val="22"/>
              </w:rPr>
              <w:t>lužby</w:t>
            </w:r>
            <w:r w:rsidR="006A16A3" w:rsidRPr="00027FAB">
              <w:rPr>
                <w:rFonts w:asciiTheme="minorHAnsi" w:hAnsiTheme="minorHAnsi" w:cstheme="minorHAnsi"/>
                <w:szCs w:val="22"/>
              </w:rPr>
              <w:t xml:space="preserve"> (služby poradců, expertů, studie)</w:t>
            </w:r>
          </w:p>
        </w:tc>
        <w:tc>
          <w:tcPr>
            <w:tcW w:w="3034" w:type="pct"/>
            <w:vAlign w:val="center"/>
          </w:tcPr>
          <w:p w14:paraId="2D8F5D5A" w14:textId="46EF7BFD" w:rsidR="00A961FE" w:rsidRPr="00A961FE" w:rsidRDefault="00A961FE" w:rsidP="00A961FE">
            <w:pPr>
              <w:rPr>
                <w:rFonts w:asciiTheme="minorHAnsi" w:hAnsiTheme="minorHAnsi" w:cstheme="minorHAnsi"/>
                <w:i/>
                <w:iCs/>
              </w:rPr>
            </w:pPr>
            <w:r>
              <w:rPr>
                <w:rFonts w:asciiTheme="minorHAnsi" w:hAnsiTheme="minorHAnsi" w:cstheme="minorHAnsi"/>
                <w:i/>
                <w:iCs/>
              </w:rPr>
              <w:t>I) Služby poradců, expertů, studie:</w:t>
            </w:r>
          </w:p>
          <w:p w14:paraId="5E9EA943" w14:textId="75D2A84C" w:rsidR="009D4DBE" w:rsidRPr="0026396A" w:rsidRDefault="009D4DBE" w:rsidP="00DA6BC5">
            <w:pPr>
              <w:pStyle w:val="Odstavecseseznamem"/>
              <w:numPr>
                <w:ilvl w:val="0"/>
                <w:numId w:val="22"/>
              </w:numPr>
              <w:rPr>
                <w:rFonts w:asciiTheme="minorHAnsi" w:hAnsiTheme="minorHAnsi" w:cstheme="minorHAnsi"/>
                <w:i/>
                <w:iCs/>
              </w:rPr>
            </w:pPr>
            <w:r w:rsidRPr="0026396A">
              <w:rPr>
                <w:rFonts w:asciiTheme="minorHAnsi" w:hAnsiTheme="minorHAnsi" w:cstheme="minorHAnsi"/>
                <w:i/>
                <w:iCs/>
              </w:rPr>
              <w:t>Strategie uplatnění, pořizování a správy prostorových dat v prostředí SŽ</w:t>
            </w:r>
          </w:p>
          <w:p w14:paraId="07D04CC7" w14:textId="77777777" w:rsidR="009D4DBE" w:rsidRPr="0026396A" w:rsidRDefault="009D4DBE" w:rsidP="00DA6BC5">
            <w:pPr>
              <w:pStyle w:val="Odstavecseseznamem"/>
              <w:numPr>
                <w:ilvl w:val="0"/>
                <w:numId w:val="22"/>
              </w:numPr>
              <w:rPr>
                <w:rFonts w:asciiTheme="minorHAnsi" w:hAnsiTheme="minorHAnsi" w:cstheme="minorHAnsi"/>
                <w:i/>
                <w:iCs/>
              </w:rPr>
            </w:pPr>
            <w:r w:rsidRPr="0026396A">
              <w:rPr>
                <w:rFonts w:asciiTheme="minorHAnsi" w:hAnsiTheme="minorHAnsi" w:cstheme="minorHAnsi"/>
                <w:i/>
                <w:iCs/>
              </w:rPr>
              <w:t>Zpracování technických podkladů pro vypracování koncepce digitální technické mapy železnice (DTMŽ) SŽ, s.o. z hlediska OP</w:t>
            </w:r>
            <w:r w:rsidR="001D5895">
              <w:rPr>
                <w:rFonts w:asciiTheme="minorHAnsi" w:hAnsiTheme="minorHAnsi" w:cstheme="minorHAnsi"/>
                <w:i/>
                <w:iCs/>
              </w:rPr>
              <w:t xml:space="preserve"> </w:t>
            </w:r>
            <w:r w:rsidRPr="0026396A">
              <w:rPr>
                <w:rFonts w:asciiTheme="minorHAnsi" w:hAnsiTheme="minorHAnsi" w:cstheme="minorHAnsi"/>
                <w:i/>
                <w:iCs/>
              </w:rPr>
              <w:t>PIK,</w:t>
            </w:r>
          </w:p>
          <w:p w14:paraId="5D1E352C" w14:textId="77777777" w:rsidR="009D4DBE" w:rsidRPr="0026396A" w:rsidRDefault="009D4DBE" w:rsidP="00DA6BC5">
            <w:pPr>
              <w:pStyle w:val="Odstavecseseznamem"/>
              <w:numPr>
                <w:ilvl w:val="0"/>
                <w:numId w:val="22"/>
              </w:numPr>
              <w:rPr>
                <w:rFonts w:asciiTheme="minorHAnsi" w:hAnsiTheme="minorHAnsi" w:cstheme="minorHAnsi"/>
                <w:i/>
                <w:iCs/>
              </w:rPr>
            </w:pPr>
            <w:r w:rsidRPr="0026396A">
              <w:rPr>
                <w:rFonts w:asciiTheme="minorHAnsi" w:hAnsiTheme="minorHAnsi" w:cstheme="minorHAnsi"/>
                <w:i/>
                <w:iCs/>
              </w:rPr>
              <w:t>Předpis pro Digitální technickou mapu železnic</w:t>
            </w:r>
          </w:p>
          <w:p w14:paraId="6AEAD2BE" w14:textId="77777777" w:rsidR="009D4DBE" w:rsidRPr="0026396A" w:rsidRDefault="009D4DBE" w:rsidP="00DA6BC5">
            <w:pPr>
              <w:pStyle w:val="Odstavecseseznamem"/>
              <w:numPr>
                <w:ilvl w:val="0"/>
                <w:numId w:val="22"/>
              </w:numPr>
              <w:rPr>
                <w:rFonts w:asciiTheme="minorHAnsi" w:hAnsiTheme="minorHAnsi" w:cstheme="minorHAnsi"/>
                <w:i/>
                <w:iCs/>
              </w:rPr>
            </w:pPr>
            <w:r w:rsidRPr="0026396A">
              <w:rPr>
                <w:rFonts w:asciiTheme="minorHAnsi" w:hAnsiTheme="minorHAnsi" w:cstheme="minorHAnsi"/>
                <w:i/>
                <w:iCs/>
              </w:rPr>
              <w:t>Metodika pro správu a údržbu jednotného výměnného formátu Železniční báze geodat,</w:t>
            </w:r>
          </w:p>
          <w:p w14:paraId="12E5F6AA" w14:textId="6DD176AE" w:rsidR="00A961FE" w:rsidRPr="00EA7AF8" w:rsidRDefault="009D4DBE" w:rsidP="00A961FE">
            <w:pPr>
              <w:pStyle w:val="Odstavecseseznamem"/>
              <w:numPr>
                <w:ilvl w:val="0"/>
                <w:numId w:val="22"/>
              </w:numPr>
              <w:rPr>
                <w:rFonts w:asciiTheme="minorHAnsi" w:hAnsiTheme="minorHAnsi" w:cstheme="minorHAnsi"/>
              </w:rPr>
            </w:pPr>
            <w:r w:rsidRPr="0026396A">
              <w:rPr>
                <w:rFonts w:asciiTheme="minorHAnsi" w:hAnsiTheme="minorHAnsi" w:cstheme="minorHAnsi"/>
                <w:i/>
                <w:iCs/>
              </w:rPr>
              <w:t>Metodika pořizování dat DTMŽ, která bude zahrnovat standardy a technické specifikace pro jednotlivé metody pořizování dat</w:t>
            </w:r>
          </w:p>
          <w:p w14:paraId="29C99FB7" w14:textId="17C2D219" w:rsidR="00F73A4A" w:rsidRPr="0026396A" w:rsidRDefault="00A961FE" w:rsidP="00A961FE">
            <w:pPr>
              <w:rPr>
                <w:rFonts w:asciiTheme="minorHAnsi" w:hAnsiTheme="minorHAnsi" w:cstheme="minorHAnsi"/>
                <w:i/>
                <w:iCs/>
              </w:rPr>
            </w:pPr>
            <w:r>
              <w:rPr>
                <w:rFonts w:asciiTheme="minorHAnsi" w:hAnsiTheme="minorHAnsi" w:cstheme="minorHAnsi"/>
                <w:i/>
                <w:iCs/>
              </w:rPr>
              <w:t>II) Povinná publicita</w:t>
            </w:r>
          </w:p>
        </w:tc>
      </w:tr>
      <w:tr w:rsidR="0014304C" w:rsidRPr="0014304C" w14:paraId="59C96D26" w14:textId="77777777" w:rsidTr="00A968CD">
        <w:trPr>
          <w:trHeight w:val="601"/>
        </w:trPr>
        <w:tc>
          <w:tcPr>
            <w:tcW w:w="1966" w:type="pct"/>
            <w:shd w:val="clear" w:color="auto" w:fill="F2F2F2" w:themeFill="background1" w:themeFillShade="F2"/>
            <w:vAlign w:val="center"/>
          </w:tcPr>
          <w:p w14:paraId="398B119B" w14:textId="77777777" w:rsidR="00A031C0" w:rsidRPr="00027FAB" w:rsidRDefault="00A031C0"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Ostatní</w:t>
            </w:r>
            <w:r w:rsidR="00646533" w:rsidRPr="00027FAB">
              <w:rPr>
                <w:rFonts w:asciiTheme="minorHAnsi" w:hAnsiTheme="minorHAnsi" w:cstheme="minorHAnsi"/>
                <w:szCs w:val="22"/>
              </w:rPr>
              <w:t xml:space="preserve"> </w:t>
            </w:r>
            <w:r w:rsidRPr="00027FAB">
              <w:rPr>
                <w:rFonts w:asciiTheme="minorHAnsi" w:hAnsiTheme="minorHAnsi" w:cstheme="minorHAnsi"/>
                <w:szCs w:val="22"/>
              </w:rPr>
              <w:t>– uveďte</w:t>
            </w:r>
          </w:p>
        </w:tc>
        <w:tc>
          <w:tcPr>
            <w:tcW w:w="3034" w:type="pct"/>
            <w:vAlign w:val="center"/>
          </w:tcPr>
          <w:p w14:paraId="272F39CE" w14:textId="44F396A7" w:rsidR="00A031C0" w:rsidRPr="00027FAB" w:rsidRDefault="009D4DBE"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w:t>
            </w:r>
          </w:p>
        </w:tc>
      </w:tr>
    </w:tbl>
    <w:p w14:paraId="1F6D386D" w14:textId="77777777" w:rsidR="00CA25BE" w:rsidRPr="00027FAB" w:rsidRDefault="00CA25BE" w:rsidP="001063CB">
      <w:pPr>
        <w:spacing w:after="120" w:line="276" w:lineRule="auto"/>
        <w:jc w:val="both"/>
        <w:rPr>
          <w:rFonts w:asciiTheme="minorHAnsi" w:hAnsiTheme="minorHAnsi" w:cstheme="minorHAnsi"/>
          <w:szCs w:val="22"/>
        </w:rPr>
      </w:pPr>
    </w:p>
    <w:p w14:paraId="4C1075C9" w14:textId="76D7B975" w:rsidR="006F09C0" w:rsidRDefault="006F09C0" w:rsidP="00B01544">
      <w:pPr>
        <w:pStyle w:val="Nadpis2"/>
      </w:pPr>
      <w:bookmarkStart w:id="11" w:name="_Toc55319357"/>
      <w:bookmarkStart w:id="12" w:name="_Toc61011344"/>
      <w:r w:rsidRPr="004F55DD">
        <w:t>Stručný popis projektu</w:t>
      </w:r>
      <w:bookmarkEnd w:id="11"/>
      <w:bookmarkEnd w:id="12"/>
    </w:p>
    <w:p w14:paraId="61F6A1E9" w14:textId="0DFA13FA" w:rsidR="006D5CBA" w:rsidRPr="006D5CBA" w:rsidRDefault="006D5CBA" w:rsidP="00D22405">
      <w:pPr>
        <w:pStyle w:val="Nadpis3"/>
        <w:spacing w:before="120" w:after="120"/>
      </w:pPr>
      <w:bookmarkStart w:id="13" w:name="_Toc61011345"/>
      <w:r w:rsidRPr="004F55DD">
        <w:t>Úvod</w:t>
      </w:r>
      <w:bookmarkEnd w:id="13"/>
    </w:p>
    <w:p w14:paraId="495A5775" w14:textId="50039E8E" w:rsidR="00AE1976" w:rsidRDefault="00AE1976" w:rsidP="00AE1976">
      <w:pPr>
        <w:spacing w:after="120" w:line="276" w:lineRule="auto"/>
        <w:jc w:val="both"/>
        <w:rPr>
          <w:rFonts w:asciiTheme="minorHAnsi" w:hAnsiTheme="minorHAnsi" w:cstheme="minorBidi"/>
          <w:szCs w:val="22"/>
        </w:rPr>
      </w:pPr>
      <w:r>
        <w:rPr>
          <w:rFonts w:asciiTheme="minorHAnsi" w:hAnsiTheme="minorHAnsi" w:cstheme="minorBidi"/>
          <w:szCs w:val="22"/>
        </w:rPr>
        <w:t xml:space="preserve">Realizace tohoto projektu je nezbytná pro schopnost Správy železnic, státní organizace (dále jen organizace), jako veřejnoprávního subjektu, plnit, spravovat a poskytovat prostorová data v rámci zákonné legislativy České republiky – Digitální technické mapy (DTM), ale také k digitalizaci procesů </w:t>
      </w:r>
      <w:r w:rsidR="00CC0C38">
        <w:rPr>
          <w:rFonts w:asciiTheme="minorHAnsi" w:hAnsiTheme="minorHAnsi" w:cstheme="minorBidi"/>
          <w:szCs w:val="22"/>
        </w:rPr>
        <w:br/>
      </w:r>
      <w:r>
        <w:rPr>
          <w:rFonts w:asciiTheme="minorHAnsi" w:hAnsiTheme="minorHAnsi" w:cstheme="minorBidi"/>
          <w:szCs w:val="22"/>
        </w:rPr>
        <w:t xml:space="preserve">a dat organizace, zefektivnění správy dat technické a dopravní infrastruktury včetně základní prostorové situace, urychlení a zefektivnění stavebních řízení investičních akcí, a v neposlední řadě </w:t>
      </w:r>
      <w:r w:rsidR="00CC0C38">
        <w:rPr>
          <w:rFonts w:asciiTheme="minorHAnsi" w:hAnsiTheme="minorHAnsi" w:cstheme="minorBidi"/>
          <w:szCs w:val="22"/>
        </w:rPr>
        <w:br/>
      </w:r>
      <w:r>
        <w:rPr>
          <w:rFonts w:asciiTheme="minorHAnsi" w:hAnsiTheme="minorHAnsi" w:cstheme="minorBidi"/>
          <w:szCs w:val="22"/>
        </w:rPr>
        <w:t>k rozvoji sdílení informací a digitalizaci veřejné správy.</w:t>
      </w:r>
    </w:p>
    <w:p w14:paraId="44DA3514" w14:textId="70CDB69B" w:rsidR="002B5629" w:rsidRPr="00EA7AF8" w:rsidRDefault="00AE1976" w:rsidP="00AE1976">
      <w:pPr>
        <w:spacing w:after="120" w:line="276" w:lineRule="auto"/>
        <w:jc w:val="both"/>
        <w:rPr>
          <w:rFonts w:asciiTheme="minorHAnsi" w:hAnsiTheme="minorHAnsi" w:cstheme="minorBidi"/>
          <w:szCs w:val="22"/>
          <w:highlight w:val="yellow"/>
        </w:rPr>
      </w:pPr>
      <w:r>
        <w:rPr>
          <w:rFonts w:asciiTheme="minorHAnsi" w:hAnsiTheme="minorHAnsi" w:cstheme="minorBidi"/>
          <w:szCs w:val="22"/>
        </w:rPr>
        <w:lastRenderedPageBreak/>
        <w:t>Přípravy SŽ na naplnění požadavků této legislativy probíhají intenzivně od počátku roku 2020. Prvním počinem po předchozích analýzách bylo vytvoření konceptu a následné sestavení dokumentu Záměru projektu včetně rozpočtu ve formě investiční akce. Rozpočet v rámci dokumentu Záměru projektu byl stanoven na základě analýzy cenových hladin předchozích zakázek podobného zaměření a tržní konzultace s dodavateli z historie dodávek pro organizaci. Dokument záměru projektu investiční akce „Vznik a rozvoj digitálních technických map (DTM) a mapování technické infrastruktury“ byl schválen dne 21.10.2020 centrální investiční komisí MD, čímž je zajištěn budget pro financování této investiční akce a předfinancování projektu spadající pod dotační titul OP PIK.</w:t>
      </w:r>
    </w:p>
    <w:p w14:paraId="0F02A2FC" w14:textId="77777777" w:rsidR="00841B59" w:rsidRPr="004F55DD" w:rsidRDefault="00841B59" w:rsidP="00D22405">
      <w:pPr>
        <w:pStyle w:val="Nadpis3"/>
        <w:spacing w:before="120" w:after="120"/>
      </w:pPr>
      <w:bookmarkStart w:id="14" w:name="_Toc55319359"/>
      <w:bookmarkStart w:id="15" w:name="_Toc61011346"/>
      <w:r w:rsidRPr="004F55DD">
        <w:t>Náplň a výstupy projektu</w:t>
      </w:r>
      <w:bookmarkEnd w:id="14"/>
      <w:bookmarkEnd w:id="15"/>
    </w:p>
    <w:p w14:paraId="55C4F240" w14:textId="77777777" w:rsidR="00AE1976" w:rsidRDefault="00AE1976" w:rsidP="00AE1976">
      <w:pPr>
        <w:spacing w:after="120" w:line="276" w:lineRule="auto"/>
        <w:jc w:val="both"/>
        <w:rPr>
          <w:rFonts w:asciiTheme="minorHAnsi" w:hAnsiTheme="minorHAnsi" w:cstheme="minorBidi"/>
          <w:szCs w:val="22"/>
        </w:rPr>
      </w:pPr>
      <w:r>
        <w:rPr>
          <w:rFonts w:asciiTheme="minorHAnsi" w:hAnsiTheme="minorHAnsi" w:cstheme="minorBidi"/>
          <w:szCs w:val="22"/>
        </w:rPr>
        <w:t>Hlavním výstupem tohoto projektu bude funkční informační systém Digitální technické mapy železnice (IS DTMŽ), integrovaný na informační systémy DTM na úrovni ČÚZK a krajů, včetně pořízených, digitalizovaných, vyhodnocených a interpretovaných dat (dále jen pořízení dat) o Základní prostorové situaci (ZPS), dopravní infrastruktuře (DI) a technické infrastruktuře (TI) pro potřebu naplnění zákonem dané legislativy DTM.</w:t>
      </w:r>
    </w:p>
    <w:p w14:paraId="7F8E6A12" w14:textId="687BAB8B" w:rsidR="00AE1976" w:rsidRDefault="00AE1976" w:rsidP="00AE1976">
      <w:pPr>
        <w:spacing w:after="120" w:line="276" w:lineRule="auto"/>
        <w:jc w:val="both"/>
        <w:rPr>
          <w:rFonts w:asciiTheme="minorHAnsi" w:hAnsiTheme="minorHAnsi" w:cstheme="minorHAnsi"/>
          <w:szCs w:val="22"/>
        </w:rPr>
      </w:pPr>
      <w:r>
        <w:rPr>
          <w:rFonts w:asciiTheme="minorHAnsi" w:hAnsiTheme="minorHAnsi" w:cstheme="minorHAnsi"/>
          <w:szCs w:val="22"/>
        </w:rPr>
        <w:t xml:space="preserve">IS DTMŽ bude komplexní procesně orientovanou platformou pro pořizování a správu geodetické </w:t>
      </w:r>
      <w:r w:rsidR="00CC0C38">
        <w:rPr>
          <w:rFonts w:asciiTheme="minorHAnsi" w:hAnsiTheme="minorHAnsi" w:cstheme="minorHAnsi"/>
          <w:szCs w:val="22"/>
        </w:rPr>
        <w:br/>
      </w:r>
      <w:r>
        <w:rPr>
          <w:rFonts w:asciiTheme="minorHAnsi" w:hAnsiTheme="minorHAnsi" w:cstheme="minorHAnsi"/>
          <w:szCs w:val="22"/>
        </w:rPr>
        <w:t xml:space="preserve">a popisné části technické dokumentace majetku a dopravní a technické infrastruktury ve správě organizace, podporující ukládání, správu a aktualizaci dat DTM. Systém dále umožní vedle komunikace a výměny dat s kraji a ČÚZK přes jednotné rozhraní informačního systému IS DMVS také publikaci </w:t>
      </w:r>
      <w:r w:rsidR="00CC0C38">
        <w:rPr>
          <w:rFonts w:asciiTheme="minorHAnsi" w:hAnsiTheme="minorHAnsi" w:cstheme="minorHAnsi"/>
          <w:szCs w:val="22"/>
        </w:rPr>
        <w:br/>
      </w:r>
      <w:r>
        <w:rPr>
          <w:rFonts w:asciiTheme="minorHAnsi" w:hAnsiTheme="minorHAnsi" w:cstheme="minorHAnsi"/>
          <w:szCs w:val="22"/>
        </w:rPr>
        <w:t>a sdílení služeb a mapových výstupů napříč organizací a také směrem z organizace ven. IS DTMŽ bude napojený na současně vznikající platformu pro Lokalizaci infrastrukturních objektů (LInO) v rámci probíhajícího projektu Technický popis infrastruktury (TPI).</w:t>
      </w:r>
    </w:p>
    <w:p w14:paraId="1588392A" w14:textId="77777777" w:rsidR="00AE1976" w:rsidRDefault="00AE1976" w:rsidP="00AE1976">
      <w:pPr>
        <w:spacing w:after="120" w:line="276" w:lineRule="auto"/>
        <w:jc w:val="both"/>
        <w:rPr>
          <w:rFonts w:asciiTheme="minorHAnsi" w:hAnsiTheme="minorHAnsi" w:cstheme="minorHAnsi"/>
          <w:szCs w:val="22"/>
        </w:rPr>
      </w:pPr>
      <w:r>
        <w:rPr>
          <w:rFonts w:asciiTheme="minorHAnsi" w:hAnsiTheme="minorHAnsi" w:cstheme="minorHAnsi"/>
          <w:szCs w:val="22"/>
        </w:rPr>
        <w:t xml:space="preserve">Implementovaný IS DTMŽ bude také schopen předávat data do připravovaného resortního Geoportálu Ministerstva dopravy na základě standardních služeb a definovaných standardizovaných formátů. </w:t>
      </w:r>
    </w:p>
    <w:p w14:paraId="2605C738" w14:textId="63D25345" w:rsidR="00AE1976" w:rsidRDefault="00AE1976" w:rsidP="00AE1976">
      <w:pPr>
        <w:spacing w:after="120" w:line="276" w:lineRule="auto"/>
        <w:jc w:val="both"/>
        <w:rPr>
          <w:rFonts w:asciiTheme="minorHAnsi" w:hAnsiTheme="minorHAnsi" w:cstheme="minorHAnsi"/>
          <w:szCs w:val="22"/>
        </w:rPr>
      </w:pPr>
      <w:r>
        <w:rPr>
          <w:rFonts w:asciiTheme="minorHAnsi" w:hAnsiTheme="minorHAnsi" w:cstheme="minorHAnsi"/>
          <w:szCs w:val="22"/>
        </w:rPr>
        <w:t xml:space="preserve">Pro pořízení nových podkladů, doměření, mapování, vyhodnocení, digitalizaci a interpretaci dat ZPS, DI a TI bude využito kombinace klasických geodetických zaměřovacích technologií s moderními mapovacími technologiemi umožňující hromadný a efektivní sběr dat v poměrně krátké době </w:t>
      </w:r>
      <w:r w:rsidR="00CC0C38">
        <w:rPr>
          <w:rFonts w:asciiTheme="minorHAnsi" w:hAnsiTheme="minorHAnsi" w:cstheme="minorHAnsi"/>
          <w:szCs w:val="22"/>
        </w:rPr>
        <w:br/>
      </w:r>
      <w:r>
        <w:rPr>
          <w:rFonts w:asciiTheme="minorHAnsi" w:hAnsiTheme="minorHAnsi" w:cstheme="minorHAnsi"/>
          <w:szCs w:val="22"/>
        </w:rPr>
        <w:t xml:space="preserve">a požadované přesnosti. Na konci projektu bude vybudována datová základna s daty zapracovanými </w:t>
      </w:r>
      <w:r w:rsidR="00CC0C38">
        <w:rPr>
          <w:rFonts w:asciiTheme="minorHAnsi" w:hAnsiTheme="minorHAnsi" w:cstheme="minorHAnsi"/>
          <w:szCs w:val="22"/>
        </w:rPr>
        <w:br/>
      </w:r>
      <w:r>
        <w:rPr>
          <w:rFonts w:asciiTheme="minorHAnsi" w:hAnsiTheme="minorHAnsi" w:cstheme="minorHAnsi"/>
          <w:szCs w:val="22"/>
        </w:rPr>
        <w:t>a konsolidovanými (existující a nově pořízená data) v datovém skladu DTM, naplňovaná postupně v průběhu projektu, která bude tvořit základ pro naplnění DTM krajů podle platné legislativy. Důraz bude kladen především na data technické infrastruktury, především optické a metalické přenosové soustavy pro podporu jejich budoucího rozvoje, správy a rozšíření kapacit, a především pro usnadnění a snížení nákladů na zavádění vysokorychlostních sítí elektronických komunikací sdílení existující fyzické infrastruktury a lepší koordinaci stavebních pracích při budování nové NGA infrastruktury.</w:t>
      </w:r>
    </w:p>
    <w:p w14:paraId="46B86358" w14:textId="77777777" w:rsidR="00AE1976" w:rsidRDefault="00AE1976" w:rsidP="00AE1976">
      <w:pPr>
        <w:spacing w:after="120" w:line="276" w:lineRule="auto"/>
        <w:jc w:val="both"/>
        <w:rPr>
          <w:rFonts w:asciiTheme="minorHAnsi" w:hAnsiTheme="minorHAnsi" w:cstheme="minorBidi"/>
          <w:szCs w:val="22"/>
        </w:rPr>
      </w:pPr>
      <w:r>
        <w:rPr>
          <w:rFonts w:asciiTheme="minorHAnsi" w:hAnsiTheme="minorHAnsi" w:cstheme="minorBidi"/>
          <w:szCs w:val="22"/>
        </w:rPr>
        <w:t>Data pořízená v rámci tohoto projektu budou dále využitelná pro ostatní informační systémy organizace, které podporují především správu a provoz majetku, resp. DI a TI, a využitelná pro širokou škálu agend organizace. Vedle vlastního pořízení dat je počítáno i s využitím existujících polohopisných dat organizace a jejich plným převodem do digitální podoby.</w:t>
      </w:r>
    </w:p>
    <w:p w14:paraId="2AC8030F" w14:textId="16D178E0" w:rsidR="00AE1976" w:rsidRDefault="00AE1976" w:rsidP="00AE1976">
      <w:pPr>
        <w:spacing w:after="120" w:line="276" w:lineRule="auto"/>
        <w:jc w:val="both"/>
        <w:rPr>
          <w:rFonts w:asciiTheme="minorHAnsi" w:hAnsiTheme="minorHAnsi" w:cstheme="minorHAnsi"/>
          <w:szCs w:val="22"/>
        </w:rPr>
      </w:pPr>
      <w:r>
        <w:rPr>
          <w:rFonts w:asciiTheme="minorHAnsi" w:hAnsiTheme="minorHAnsi" w:cstheme="minorHAnsi"/>
          <w:szCs w:val="22"/>
        </w:rPr>
        <w:t xml:space="preserve">Mimo pořízení dat a implementace informačního systému bude dále pořízen HW pro datové centrum a vzniknou také potřebné předpisy, studie, metodiky a strategie popisující využití prostorových dat v organizaci v kontextu DTM, ale také v souladu s požadavky nadřazených strategií a dokumentů na úrovních České republiky a Evropské unie. Počítáno je také s aktualizací dat a podpůrnými činnostmi </w:t>
      </w:r>
      <w:r w:rsidR="00CC0C38">
        <w:rPr>
          <w:rFonts w:asciiTheme="minorHAnsi" w:hAnsiTheme="minorHAnsi" w:cstheme="minorHAnsi"/>
          <w:szCs w:val="22"/>
        </w:rPr>
        <w:br/>
      </w:r>
      <w:r>
        <w:rPr>
          <w:rFonts w:asciiTheme="minorHAnsi" w:hAnsiTheme="minorHAnsi" w:cstheme="minorHAnsi"/>
          <w:szCs w:val="22"/>
        </w:rPr>
        <w:lastRenderedPageBreak/>
        <w:t>k zajištění a organizaci veřejných zakázek a publicity projektu. V rámci této investiční akce nebude probíhat výstavba ani zásahy do stavebních objektů.</w:t>
      </w:r>
    </w:p>
    <w:p w14:paraId="62CA3B03" w14:textId="562A12FE" w:rsidR="0004762A" w:rsidRPr="00027FAB" w:rsidRDefault="00AE1976" w:rsidP="00AE1976">
      <w:pPr>
        <w:spacing w:after="120" w:line="276" w:lineRule="auto"/>
        <w:jc w:val="both"/>
        <w:rPr>
          <w:rFonts w:asciiTheme="minorHAnsi" w:hAnsiTheme="minorHAnsi" w:cstheme="minorHAnsi"/>
          <w:szCs w:val="22"/>
        </w:rPr>
      </w:pPr>
      <w:r>
        <w:rPr>
          <w:rFonts w:asciiTheme="minorHAnsi" w:hAnsiTheme="minorHAnsi" w:cstheme="minorHAnsi"/>
          <w:szCs w:val="22"/>
        </w:rPr>
        <w:t>Po dokončení projektu tak Správa železnic, státní organizace, jako veřejnoprávní subjekt a správce dopravní a technické infrastruktury, bude disponovat vytvořenou digitální technickou mapou dle dané legislativy</w:t>
      </w:r>
      <w:r w:rsidR="0004762A" w:rsidRPr="00027FAB">
        <w:rPr>
          <w:rFonts w:asciiTheme="minorHAnsi" w:hAnsiTheme="minorHAnsi" w:cstheme="minorHAnsi"/>
          <w:szCs w:val="22"/>
        </w:rPr>
        <w:t>.</w:t>
      </w:r>
    </w:p>
    <w:p w14:paraId="00F59E19" w14:textId="1C05E57B" w:rsidR="00E6341F" w:rsidRDefault="00E6341F" w:rsidP="00E6341F">
      <w:pPr>
        <w:pStyle w:val="Nadpis3"/>
        <w:spacing w:before="120" w:after="120"/>
      </w:pPr>
      <w:bookmarkStart w:id="16" w:name="_Toc55319360"/>
      <w:bookmarkStart w:id="17" w:name="_Toc61011347"/>
      <w:r w:rsidRPr="004F55DD">
        <w:t>Období realizace</w:t>
      </w:r>
      <w:bookmarkEnd w:id="16"/>
      <w:bookmarkEnd w:id="17"/>
    </w:p>
    <w:p w14:paraId="3DE210D9" w14:textId="0E56573C" w:rsidR="006F09C0" w:rsidRPr="006F09C0" w:rsidRDefault="006D5CBA" w:rsidP="006F09C0">
      <w:pPr>
        <w:spacing w:after="120" w:line="276" w:lineRule="auto"/>
        <w:jc w:val="both"/>
        <w:rPr>
          <w:rFonts w:asciiTheme="minorHAnsi" w:hAnsiTheme="minorHAnsi" w:cstheme="minorHAnsi"/>
          <w:szCs w:val="22"/>
        </w:rPr>
      </w:pPr>
      <w:r w:rsidRPr="006F09C0">
        <w:rPr>
          <w:rFonts w:asciiTheme="minorHAnsi" w:hAnsiTheme="minorHAnsi" w:cstheme="minorHAnsi"/>
          <w:szCs w:val="22"/>
        </w:rPr>
        <w:t xml:space="preserve">Realizace projektu </w:t>
      </w:r>
      <w:r w:rsidR="00A83AA9" w:rsidRPr="006F09C0">
        <w:rPr>
          <w:rFonts w:asciiTheme="minorHAnsi" w:hAnsiTheme="minorHAnsi" w:cstheme="minorHAnsi"/>
          <w:szCs w:val="22"/>
        </w:rPr>
        <w:t xml:space="preserve">je přizpůsobena Výzvě III Vysokorychlostní internet – Vznik a rozvoj digitálních technických map veřejnoprávních subjektů (DTM VPS). </w:t>
      </w:r>
      <w:r w:rsidR="009F7441" w:rsidRPr="006F09C0">
        <w:rPr>
          <w:rFonts w:asciiTheme="minorHAnsi" w:hAnsiTheme="minorHAnsi" w:cstheme="minorHAnsi"/>
          <w:szCs w:val="22"/>
        </w:rPr>
        <w:t xml:space="preserve">V průběhu let 2021-2023 bude </w:t>
      </w:r>
      <w:r w:rsidR="159ED4C9" w:rsidRPr="006F09C0">
        <w:rPr>
          <w:rFonts w:asciiTheme="minorHAnsi" w:hAnsiTheme="minorHAnsi" w:cstheme="minorHAnsi"/>
          <w:szCs w:val="22"/>
        </w:rPr>
        <w:t xml:space="preserve">v rámci projektu (1. etapa investiční akce) </w:t>
      </w:r>
      <w:r w:rsidR="009F7441" w:rsidRPr="006F09C0">
        <w:rPr>
          <w:rFonts w:asciiTheme="minorHAnsi" w:hAnsiTheme="minorHAnsi" w:cstheme="minorHAnsi"/>
          <w:szCs w:val="22"/>
        </w:rPr>
        <w:t xml:space="preserve">vytvořen IS </w:t>
      </w:r>
      <w:r w:rsidR="00A83AA9" w:rsidRPr="006F09C0">
        <w:rPr>
          <w:rFonts w:asciiTheme="minorHAnsi" w:hAnsiTheme="minorHAnsi" w:cstheme="minorHAnsi"/>
          <w:szCs w:val="22"/>
        </w:rPr>
        <w:t>DTMŽ</w:t>
      </w:r>
      <w:r w:rsidR="006F09C0">
        <w:rPr>
          <w:rFonts w:asciiTheme="minorHAnsi" w:hAnsiTheme="minorHAnsi" w:cstheme="minorHAnsi"/>
          <w:szCs w:val="22"/>
        </w:rPr>
        <w:t>, napojen na IS DMVS a IS DTM Krajů</w:t>
      </w:r>
      <w:r w:rsidR="00A83AA9" w:rsidRPr="006F09C0">
        <w:rPr>
          <w:rFonts w:asciiTheme="minorHAnsi" w:hAnsiTheme="minorHAnsi" w:cstheme="minorHAnsi"/>
          <w:szCs w:val="22"/>
        </w:rPr>
        <w:t xml:space="preserve"> a </w:t>
      </w:r>
      <w:r w:rsidR="006F09C0">
        <w:rPr>
          <w:rFonts w:asciiTheme="minorHAnsi" w:hAnsiTheme="minorHAnsi" w:cstheme="minorHAnsi"/>
          <w:szCs w:val="22"/>
        </w:rPr>
        <w:t xml:space="preserve">budou </w:t>
      </w:r>
      <w:r w:rsidR="00A83AA9" w:rsidRPr="006F09C0">
        <w:rPr>
          <w:rFonts w:asciiTheme="minorHAnsi" w:hAnsiTheme="minorHAnsi" w:cstheme="minorHAnsi"/>
          <w:szCs w:val="22"/>
        </w:rPr>
        <w:t>pořízena data podél prioritních tratí v obvodu dráhy v požadované přesnosti vedoucí k naplnění povinnost</w:t>
      </w:r>
      <w:r w:rsidR="000B44EC">
        <w:rPr>
          <w:rFonts w:asciiTheme="minorHAnsi" w:hAnsiTheme="minorHAnsi" w:cstheme="minorHAnsi"/>
          <w:szCs w:val="22"/>
        </w:rPr>
        <w:t>í</w:t>
      </w:r>
      <w:r w:rsidR="00A83AA9" w:rsidRPr="006F09C0">
        <w:rPr>
          <w:rFonts w:asciiTheme="minorHAnsi" w:hAnsiTheme="minorHAnsi" w:cstheme="minorHAnsi"/>
          <w:szCs w:val="22"/>
        </w:rPr>
        <w:t xml:space="preserve"> žadatele vyplývající</w:t>
      </w:r>
      <w:r w:rsidR="000B44EC">
        <w:rPr>
          <w:rFonts w:asciiTheme="minorHAnsi" w:hAnsiTheme="minorHAnsi" w:cstheme="minorHAnsi"/>
          <w:szCs w:val="22"/>
        </w:rPr>
        <w:t>ch</w:t>
      </w:r>
      <w:r w:rsidR="00A83AA9" w:rsidRPr="006F09C0">
        <w:rPr>
          <w:rFonts w:asciiTheme="minorHAnsi" w:hAnsiTheme="minorHAnsi" w:cstheme="minorHAnsi"/>
          <w:szCs w:val="22"/>
        </w:rPr>
        <w:t xml:space="preserve"> z legislativy DTM, včetně vytvoření potřebných metodik a předpisů.</w:t>
      </w:r>
    </w:p>
    <w:p w14:paraId="19204630" w14:textId="77777777" w:rsidR="006D5CBA" w:rsidRPr="004F55DD" w:rsidRDefault="006D5CBA" w:rsidP="00D22405">
      <w:pPr>
        <w:pStyle w:val="Nadpis3"/>
        <w:spacing w:before="120" w:after="120"/>
      </w:pPr>
      <w:bookmarkStart w:id="18" w:name="_Toc61011348"/>
      <w:r w:rsidRPr="004F55DD">
        <w:t>Přístup</w:t>
      </w:r>
      <w:bookmarkEnd w:id="18"/>
    </w:p>
    <w:p w14:paraId="06315876" w14:textId="10D6E76A" w:rsidR="006D5CBA" w:rsidRPr="00027FAB" w:rsidRDefault="006D5CBA" w:rsidP="001063CB">
      <w:pPr>
        <w:spacing w:after="120" w:line="276" w:lineRule="auto"/>
        <w:jc w:val="both"/>
        <w:rPr>
          <w:rFonts w:asciiTheme="minorHAnsi" w:hAnsiTheme="minorHAnsi" w:cstheme="minorBidi"/>
          <w:szCs w:val="22"/>
        </w:rPr>
      </w:pPr>
      <w:bookmarkStart w:id="19" w:name="_Hlk50301341"/>
      <w:r w:rsidRPr="00027FAB">
        <w:rPr>
          <w:rFonts w:asciiTheme="minorHAnsi" w:hAnsiTheme="minorHAnsi" w:cstheme="minorBidi"/>
          <w:szCs w:val="22"/>
        </w:rPr>
        <w:t xml:space="preserve">Veškeré investiční </w:t>
      </w:r>
      <w:r w:rsidR="5D98E929" w:rsidRPr="00027FAB">
        <w:rPr>
          <w:rFonts w:asciiTheme="minorHAnsi" w:hAnsiTheme="minorHAnsi" w:cstheme="minorBidi"/>
          <w:szCs w:val="22"/>
        </w:rPr>
        <w:t>položky</w:t>
      </w:r>
      <w:r w:rsidR="00EA7AF8">
        <w:rPr>
          <w:rFonts w:asciiTheme="minorHAnsi" w:hAnsiTheme="minorHAnsi" w:cstheme="minorBidi"/>
          <w:szCs w:val="22"/>
        </w:rPr>
        <w:t>, jako</w:t>
      </w:r>
      <w:r w:rsidR="5D98E929" w:rsidRPr="00027FAB">
        <w:rPr>
          <w:rFonts w:asciiTheme="minorHAnsi" w:hAnsiTheme="minorHAnsi" w:cstheme="minorBidi"/>
          <w:szCs w:val="22"/>
        </w:rPr>
        <w:t xml:space="preserve"> SW</w:t>
      </w:r>
      <w:r w:rsidR="00164657" w:rsidRPr="00027FAB">
        <w:rPr>
          <w:rFonts w:asciiTheme="minorHAnsi" w:hAnsiTheme="minorHAnsi" w:cstheme="minorBidi"/>
          <w:szCs w:val="22"/>
        </w:rPr>
        <w:t>/IS</w:t>
      </w:r>
      <w:r w:rsidRPr="00027FAB">
        <w:rPr>
          <w:rFonts w:asciiTheme="minorHAnsi" w:hAnsiTheme="minorHAnsi" w:cstheme="minorBidi"/>
          <w:szCs w:val="22"/>
        </w:rPr>
        <w:t>, HW, pořízení dat atd., budou zajištěny externími dodavateli vybranými na základě výběrových řízeních veřejných zakázek, za součinnosti stanovených odborných zástupců organizace ve smyslu odborného projektového dohledu za uživatele.</w:t>
      </w:r>
    </w:p>
    <w:p w14:paraId="6822EBE9" w14:textId="2C366229" w:rsidR="00E6341F" w:rsidRPr="004F55DD" w:rsidRDefault="00E6341F" w:rsidP="00D22405">
      <w:pPr>
        <w:pStyle w:val="Nadpis3"/>
        <w:spacing w:before="120" w:after="120"/>
      </w:pPr>
      <w:bookmarkStart w:id="20" w:name="_Toc55319362"/>
      <w:bookmarkStart w:id="21" w:name="_Toc61011349"/>
      <w:bookmarkEnd w:id="19"/>
      <w:r w:rsidRPr="004F55DD">
        <w:t>Další rozvoj</w:t>
      </w:r>
      <w:bookmarkEnd w:id="20"/>
      <w:bookmarkEnd w:id="21"/>
    </w:p>
    <w:p w14:paraId="072788CA" w14:textId="7536D9EB" w:rsidR="00EA7AF8" w:rsidRDefault="00EA7AF8" w:rsidP="00EA7AF8">
      <w:pPr>
        <w:spacing w:after="120" w:line="276" w:lineRule="auto"/>
        <w:jc w:val="both"/>
        <w:rPr>
          <w:rFonts w:asciiTheme="minorHAnsi" w:hAnsiTheme="minorHAnsi" w:cstheme="minorHAnsi"/>
          <w:szCs w:val="22"/>
        </w:rPr>
      </w:pPr>
      <w:r>
        <w:rPr>
          <w:rFonts w:asciiTheme="minorHAnsi" w:hAnsiTheme="minorHAnsi" w:cstheme="minorHAnsi"/>
          <w:szCs w:val="22"/>
        </w:rPr>
        <w:t xml:space="preserve">Dle schváleného Záměru projektu „Vznik a rozvoj digitálních technických map (DTM) a mapování technické infrastruktury“ bude projekt po jeho implementaci a úspěšném spuštění IS v 1. kvartálu 2023 dále rozvíjen. V období od 1.4.2023 do 30.6.2023 bude již v pilotním provozu IS DTMŽ, který bude </w:t>
      </w:r>
      <w:r w:rsidR="00CC0C38">
        <w:rPr>
          <w:rFonts w:asciiTheme="minorHAnsi" w:hAnsiTheme="minorHAnsi" w:cstheme="minorHAnsi"/>
          <w:szCs w:val="22"/>
        </w:rPr>
        <w:br/>
      </w:r>
      <w:r>
        <w:rPr>
          <w:rFonts w:asciiTheme="minorHAnsi" w:hAnsiTheme="minorHAnsi" w:cstheme="minorHAnsi"/>
          <w:szCs w:val="22"/>
        </w:rPr>
        <w:t xml:space="preserve">v souladu s legislativou spuštěn k 1.7.2023. Ve zbylé části projektu (1. etapy investiční akce) do konce roku 31.12.2023 bude probíhat již jen doplňování dalších dat, zejména TI a jejich zpřesňování. </w:t>
      </w:r>
      <w:r w:rsidR="00CC0C38">
        <w:rPr>
          <w:rFonts w:asciiTheme="minorHAnsi" w:hAnsiTheme="minorHAnsi" w:cstheme="minorHAnsi"/>
          <w:szCs w:val="22"/>
        </w:rPr>
        <w:br/>
      </w:r>
      <w:r>
        <w:rPr>
          <w:rFonts w:asciiTheme="minorHAnsi" w:hAnsiTheme="minorHAnsi" w:cstheme="minorHAnsi"/>
          <w:szCs w:val="22"/>
        </w:rPr>
        <w:t>V pokračující 2 etapě investiční akce (již mimo OP PIK a tuto žádost) bude rozvíjen IS, bude probíhat doměření a mapování dalších dat ostatních agend a další podpůrné a provozní aktivity.</w:t>
      </w:r>
    </w:p>
    <w:p w14:paraId="31E402EE" w14:textId="54530C6C" w:rsidR="00407716" w:rsidRPr="00407716" w:rsidRDefault="00407716" w:rsidP="1FFA058F">
      <w:pPr>
        <w:spacing w:after="120" w:line="276" w:lineRule="auto"/>
        <w:jc w:val="both"/>
        <w:rPr>
          <w:rFonts w:asciiTheme="minorHAnsi" w:hAnsiTheme="minorHAnsi" w:cstheme="minorBidi"/>
        </w:rPr>
      </w:pPr>
      <w:r w:rsidRPr="1FFA058F">
        <w:rPr>
          <w:rFonts w:asciiTheme="minorHAnsi" w:hAnsiTheme="minorHAnsi" w:cstheme="minorBidi"/>
        </w:rPr>
        <w:t>Vedle naplnění povinností vůči legislativě DTM je předpokládáno, že IS DTMŽ a datové podklady</w:t>
      </w:r>
      <w:r w:rsidR="00EA7AF8">
        <w:rPr>
          <w:rFonts w:asciiTheme="minorHAnsi" w:hAnsiTheme="minorHAnsi" w:cstheme="minorBidi"/>
        </w:rPr>
        <w:t xml:space="preserve"> budou</w:t>
      </w:r>
      <w:r w:rsidRPr="1FFA058F">
        <w:rPr>
          <w:rFonts w:asciiTheme="minorHAnsi" w:hAnsiTheme="minorHAnsi" w:cstheme="minorBidi"/>
        </w:rPr>
        <w:t xml:space="preserve"> využity k dalšímu zefektivnění a digitalizaci správy a procesů organizace v kontextu BIM</w:t>
      </w:r>
      <w:r w:rsidR="00EA7AF8">
        <w:rPr>
          <w:rFonts w:asciiTheme="minorHAnsi" w:hAnsiTheme="minorHAnsi" w:cstheme="minorBidi"/>
        </w:rPr>
        <w:t>,</w:t>
      </w:r>
      <w:r w:rsidR="4C99DD33" w:rsidRPr="1FFA058F">
        <w:rPr>
          <w:rFonts w:asciiTheme="minorHAnsi" w:hAnsiTheme="minorHAnsi" w:cstheme="minorBidi"/>
        </w:rPr>
        <w:t xml:space="preserve"> a že</w:t>
      </w:r>
      <w:r w:rsidRPr="1FFA058F">
        <w:rPr>
          <w:rFonts w:asciiTheme="minorHAnsi" w:hAnsiTheme="minorHAnsi" w:cstheme="minorBidi"/>
        </w:rPr>
        <w:t xml:space="preserve"> dojde </w:t>
      </w:r>
      <w:r w:rsidR="00CC0C38">
        <w:rPr>
          <w:rFonts w:asciiTheme="minorHAnsi" w:hAnsiTheme="minorHAnsi" w:cstheme="minorBidi"/>
        </w:rPr>
        <w:br/>
      </w:r>
      <w:r w:rsidRPr="1FFA058F">
        <w:rPr>
          <w:rFonts w:asciiTheme="minorHAnsi" w:hAnsiTheme="minorHAnsi" w:cstheme="minorBidi"/>
        </w:rPr>
        <w:t xml:space="preserve">k rozšíření o správy </w:t>
      </w:r>
      <w:r w:rsidR="00EA7AF8">
        <w:rPr>
          <w:rFonts w:asciiTheme="minorHAnsi" w:hAnsiTheme="minorHAnsi" w:cstheme="minorBidi"/>
        </w:rPr>
        <w:t>dalších</w:t>
      </w:r>
      <w:r w:rsidRPr="1FFA058F">
        <w:rPr>
          <w:rFonts w:asciiTheme="minorHAnsi" w:hAnsiTheme="minorHAnsi" w:cstheme="minorBidi"/>
        </w:rPr>
        <w:t xml:space="preserve"> agend využívající</w:t>
      </w:r>
      <w:r w:rsidR="248F648D" w:rsidRPr="1FFA058F">
        <w:rPr>
          <w:rFonts w:asciiTheme="minorHAnsi" w:hAnsiTheme="minorHAnsi" w:cstheme="minorBidi"/>
        </w:rPr>
        <w:t>ch</w:t>
      </w:r>
      <w:r w:rsidRPr="1FFA058F">
        <w:rPr>
          <w:rFonts w:asciiTheme="minorHAnsi" w:hAnsiTheme="minorHAnsi" w:cstheme="minorBidi"/>
        </w:rPr>
        <w:t xml:space="preserve"> geodetické a geoprostorové informace, například správy majetku, správy a údržby dopravní a technické infrastruktury</w:t>
      </w:r>
      <w:r w:rsidR="00EA7AF8">
        <w:rPr>
          <w:rFonts w:asciiTheme="minorHAnsi" w:hAnsiTheme="minorHAnsi" w:cstheme="minorBidi"/>
        </w:rPr>
        <w:t xml:space="preserve"> a podobně</w:t>
      </w:r>
      <w:r w:rsidRPr="1FFA058F">
        <w:rPr>
          <w:rFonts w:asciiTheme="minorHAnsi" w:hAnsiTheme="minorHAnsi" w:cstheme="minorBidi"/>
        </w:rPr>
        <w:t>.</w:t>
      </w:r>
    </w:p>
    <w:p w14:paraId="26332A0E" w14:textId="705C2205" w:rsidR="00407716" w:rsidRPr="00407716" w:rsidRDefault="00407716" w:rsidP="00407716">
      <w:pPr>
        <w:spacing w:after="120" w:line="276" w:lineRule="auto"/>
        <w:jc w:val="both"/>
        <w:rPr>
          <w:rFonts w:asciiTheme="minorHAnsi" w:hAnsiTheme="minorHAnsi" w:cstheme="minorBidi"/>
        </w:rPr>
      </w:pPr>
      <w:r w:rsidRPr="1FFA058F">
        <w:rPr>
          <w:rFonts w:asciiTheme="minorHAnsi" w:hAnsiTheme="minorHAnsi" w:cstheme="minorBidi"/>
        </w:rPr>
        <w:t>Data v IS DTMŽ budou vedena podle nejnovějších poznatků v</w:t>
      </w:r>
      <w:r w:rsidR="00EA7AF8">
        <w:rPr>
          <w:rFonts w:asciiTheme="minorHAnsi" w:hAnsiTheme="minorHAnsi" w:cstheme="minorBidi"/>
        </w:rPr>
        <w:t xml:space="preserve"> rámci</w:t>
      </w:r>
      <w:r w:rsidRPr="1FFA058F">
        <w:rPr>
          <w:rFonts w:asciiTheme="minorHAnsi" w:hAnsiTheme="minorHAnsi" w:cstheme="minorBidi"/>
        </w:rPr>
        <w:t xml:space="preserve"> pořizování a správy prostorových dat</w:t>
      </w:r>
      <w:r w:rsidR="00EA7AF8">
        <w:rPr>
          <w:rFonts w:asciiTheme="minorHAnsi" w:hAnsiTheme="minorHAnsi" w:cstheme="minorBidi"/>
        </w:rPr>
        <w:t>.</w:t>
      </w:r>
      <w:r w:rsidRPr="1FFA058F">
        <w:rPr>
          <w:rFonts w:asciiTheme="minorHAnsi" w:hAnsiTheme="minorHAnsi" w:cstheme="minorBidi"/>
        </w:rPr>
        <w:t xml:space="preserve"> </w:t>
      </w:r>
      <w:r w:rsidR="00EA7AF8">
        <w:rPr>
          <w:rFonts w:asciiTheme="minorHAnsi" w:hAnsiTheme="minorHAnsi" w:cstheme="minorBidi"/>
        </w:rPr>
        <w:t>T</w:t>
      </w:r>
      <w:r w:rsidRPr="1FFA058F">
        <w:rPr>
          <w:rFonts w:asciiTheme="minorHAnsi" w:hAnsiTheme="minorHAnsi" w:cstheme="minorBidi"/>
        </w:rPr>
        <w:t>ím pádem je bude možné využít při plánování nových staveb či rekonstrukcí v BIM s cílem stálého zefektivňování v rámci kvality a časové náročnosti zadávání, realizace, kontroly a následné údržby staveb v železničním sektoru.</w:t>
      </w:r>
    </w:p>
    <w:p w14:paraId="2AE8041E" w14:textId="77777777" w:rsidR="00A34C0F" w:rsidRDefault="00A34C0F">
      <w:pPr>
        <w:spacing w:after="200" w:line="276" w:lineRule="auto"/>
        <w:rPr>
          <w:rFonts w:asciiTheme="minorHAnsi" w:eastAsiaTheme="majorEastAsia" w:hAnsiTheme="minorHAnsi" w:cstheme="majorBidi"/>
          <w:color w:val="243F60" w:themeColor="accent1" w:themeShade="7F"/>
          <w:sz w:val="24"/>
        </w:rPr>
      </w:pPr>
      <w:bookmarkStart w:id="22" w:name="_Toc55319363"/>
      <w:r>
        <w:br w:type="page"/>
      </w:r>
    </w:p>
    <w:p w14:paraId="5E35C218" w14:textId="1A3AA031" w:rsidR="00D51741" w:rsidRPr="004F55DD" w:rsidRDefault="00D51741" w:rsidP="00D22405">
      <w:pPr>
        <w:pStyle w:val="Nadpis3"/>
        <w:spacing w:before="120" w:after="120"/>
      </w:pPr>
      <w:bookmarkStart w:id="23" w:name="_Toc61011350"/>
      <w:r w:rsidRPr="004F55DD">
        <w:lastRenderedPageBreak/>
        <w:t xml:space="preserve">Souvislost se souběžným projektem implementace IS </w:t>
      </w:r>
      <w:bookmarkEnd w:id="22"/>
      <w:r w:rsidR="004F1F09" w:rsidRPr="004F55DD">
        <w:t>LI</w:t>
      </w:r>
      <w:r w:rsidR="004F1F09">
        <w:t>n</w:t>
      </w:r>
      <w:r w:rsidR="004F1F09" w:rsidRPr="004F55DD">
        <w:t>O</w:t>
      </w:r>
      <w:bookmarkEnd w:id="23"/>
    </w:p>
    <w:p w14:paraId="7418963E" w14:textId="74D8525F" w:rsidR="005B7616" w:rsidRPr="00027FAB" w:rsidRDefault="005B7616"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Následující tabulka stručně popisuje vazby mezi paralelně běžícími projekty LInO a IS DTMŽ.</w:t>
      </w:r>
    </w:p>
    <w:tbl>
      <w:tblPr>
        <w:tblStyle w:val="Mkatabulky"/>
        <w:tblW w:w="5000" w:type="pct"/>
        <w:tblLook w:val="04A0" w:firstRow="1" w:lastRow="0" w:firstColumn="1" w:lastColumn="0" w:noHBand="0" w:noVBand="1"/>
      </w:tblPr>
      <w:tblGrid>
        <w:gridCol w:w="2122"/>
        <w:gridCol w:w="6940"/>
      </w:tblGrid>
      <w:tr w:rsidR="0014304C" w:rsidRPr="006D5CBA" w14:paraId="43DD6DA4" w14:textId="77777777" w:rsidTr="008341C8">
        <w:trPr>
          <w:trHeight w:val="601"/>
        </w:trPr>
        <w:tc>
          <w:tcPr>
            <w:tcW w:w="1171" w:type="pct"/>
            <w:shd w:val="clear" w:color="auto" w:fill="F2F2F2" w:themeFill="background1" w:themeFillShade="F2"/>
            <w:vAlign w:val="center"/>
          </w:tcPr>
          <w:p w14:paraId="12EB0D10" w14:textId="77777777" w:rsidR="005B34FC" w:rsidRPr="00027FAB" w:rsidRDefault="005B34FC"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Název projektu</w:t>
            </w:r>
          </w:p>
        </w:tc>
        <w:tc>
          <w:tcPr>
            <w:tcW w:w="3829" w:type="pct"/>
            <w:shd w:val="clear" w:color="auto" w:fill="F2F2F2" w:themeFill="background1" w:themeFillShade="F2"/>
            <w:vAlign w:val="center"/>
          </w:tcPr>
          <w:p w14:paraId="5E60D522" w14:textId="41FAD71F" w:rsidR="005B34FC" w:rsidRPr="00027FAB" w:rsidRDefault="008341C8" w:rsidP="001063CB">
            <w:pPr>
              <w:spacing w:after="120" w:line="276" w:lineRule="auto"/>
              <w:jc w:val="both"/>
              <w:rPr>
                <w:rFonts w:asciiTheme="minorHAnsi" w:hAnsiTheme="minorHAnsi" w:cstheme="minorHAnsi"/>
                <w:i/>
                <w:iCs/>
                <w:szCs w:val="22"/>
                <w:highlight w:val="yellow"/>
              </w:rPr>
            </w:pPr>
            <w:r w:rsidRPr="00027FAB">
              <w:rPr>
                <w:rFonts w:asciiTheme="minorHAnsi" w:hAnsiTheme="minorHAnsi" w:cstheme="minorHAnsi"/>
                <w:i/>
                <w:iCs/>
                <w:szCs w:val="22"/>
              </w:rPr>
              <w:t>Lokalizace infrastrukturních objektů (LInO)</w:t>
            </w:r>
          </w:p>
        </w:tc>
      </w:tr>
      <w:tr w:rsidR="0014304C" w:rsidRPr="006D5CBA" w14:paraId="7C1BBB21" w14:textId="77777777" w:rsidTr="008341C8">
        <w:trPr>
          <w:trHeight w:val="601"/>
        </w:trPr>
        <w:tc>
          <w:tcPr>
            <w:tcW w:w="1171" w:type="pct"/>
            <w:vAlign w:val="center"/>
          </w:tcPr>
          <w:p w14:paraId="20C402D3" w14:textId="77777777" w:rsidR="005B34FC" w:rsidRPr="00027FAB" w:rsidRDefault="005B34FC"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Procesní vazba</w:t>
            </w:r>
          </w:p>
        </w:tc>
        <w:tc>
          <w:tcPr>
            <w:tcW w:w="3829" w:type="pct"/>
            <w:vAlign w:val="center"/>
          </w:tcPr>
          <w:p w14:paraId="1AAD0EC1" w14:textId="273DB9D0" w:rsidR="005B34FC" w:rsidRPr="00D51741" w:rsidRDefault="008341C8" w:rsidP="001063CB">
            <w:pPr>
              <w:spacing w:after="120" w:line="276" w:lineRule="auto"/>
              <w:jc w:val="both"/>
            </w:pPr>
            <w:r w:rsidRPr="00027FAB">
              <w:rPr>
                <w:rFonts w:asciiTheme="minorHAnsi" w:hAnsiTheme="minorHAnsi" w:cstheme="minorHAnsi"/>
                <w:i/>
                <w:iCs/>
                <w:szCs w:val="22"/>
              </w:rPr>
              <w:t>Lokalizace infrastrukturních objektů (LInO) je stávající agendový systém určený ke správě a evidenci dat pasportu topologie sítě (PTS). Obsahem PTS jsou primárně projektovaná data topologie sítě</w:t>
            </w:r>
            <w:r w:rsidR="00D51741">
              <w:rPr>
                <w:rFonts w:asciiTheme="minorHAnsi" w:hAnsiTheme="minorHAnsi" w:cstheme="minorHAnsi"/>
                <w:i/>
                <w:iCs/>
                <w:szCs w:val="22"/>
              </w:rPr>
              <w:t>, navíc data staničení, obvodu a ochranného pásma dráhy</w:t>
            </w:r>
            <w:r w:rsidR="00D51741" w:rsidRPr="00027FAB">
              <w:rPr>
                <w:rFonts w:asciiTheme="minorHAnsi" w:hAnsiTheme="minorHAnsi" w:cstheme="minorHAnsi"/>
                <w:i/>
                <w:iCs/>
                <w:szCs w:val="22"/>
              </w:rPr>
              <w:t>.</w:t>
            </w:r>
            <w:r w:rsidRPr="00027FAB">
              <w:rPr>
                <w:rFonts w:asciiTheme="minorHAnsi" w:hAnsiTheme="minorHAnsi" w:cstheme="minorHAnsi"/>
                <w:i/>
                <w:iCs/>
                <w:szCs w:val="22"/>
              </w:rPr>
              <w:t xml:space="preserve"> Datový model a proces zpracování je řízen metadatovou konfigurací. V rámci vazeb se jedná čistě o technické řešení integrace mapového klienta DTMŽ pro zobrazení a </w:t>
            </w:r>
            <w:r w:rsidR="005B7616" w:rsidRPr="00027FAB">
              <w:rPr>
                <w:rFonts w:asciiTheme="minorHAnsi" w:hAnsiTheme="minorHAnsi" w:cstheme="minorHAnsi"/>
                <w:i/>
                <w:iCs/>
                <w:szCs w:val="22"/>
              </w:rPr>
              <w:t>výměnu dat v případě potřeby podkladů pro IS DTMŽ.</w:t>
            </w:r>
          </w:p>
        </w:tc>
      </w:tr>
      <w:tr w:rsidR="0014304C" w:rsidRPr="006D5CBA" w14:paraId="1C19EE8E" w14:textId="77777777" w:rsidTr="008341C8">
        <w:trPr>
          <w:trHeight w:val="601"/>
        </w:trPr>
        <w:tc>
          <w:tcPr>
            <w:tcW w:w="1171" w:type="pct"/>
            <w:vAlign w:val="center"/>
          </w:tcPr>
          <w:p w14:paraId="4EE6E9F5" w14:textId="77777777" w:rsidR="005B34FC" w:rsidRPr="00027FAB" w:rsidRDefault="005B34FC" w:rsidP="001063CB">
            <w:pPr>
              <w:tabs>
                <w:tab w:val="left" w:pos="0"/>
              </w:tabs>
              <w:spacing w:after="120" w:line="276" w:lineRule="auto"/>
              <w:jc w:val="both"/>
              <w:rPr>
                <w:rFonts w:asciiTheme="minorHAnsi" w:hAnsiTheme="minorHAnsi" w:cstheme="minorHAnsi"/>
                <w:szCs w:val="22"/>
              </w:rPr>
            </w:pPr>
            <w:r w:rsidRPr="00027FAB">
              <w:rPr>
                <w:rFonts w:asciiTheme="minorHAnsi" w:hAnsiTheme="minorHAnsi" w:cstheme="minorHAnsi"/>
                <w:szCs w:val="22"/>
              </w:rPr>
              <w:t>Technické řešení</w:t>
            </w:r>
          </w:p>
        </w:tc>
        <w:tc>
          <w:tcPr>
            <w:tcW w:w="3829" w:type="pct"/>
            <w:vAlign w:val="center"/>
          </w:tcPr>
          <w:p w14:paraId="0BAA3758" w14:textId="11107569" w:rsidR="00195941" w:rsidRPr="00D51741" w:rsidRDefault="00C37971" w:rsidP="001063CB">
            <w:pPr>
              <w:spacing w:after="120" w:line="276" w:lineRule="auto"/>
              <w:jc w:val="both"/>
            </w:pPr>
            <w:r w:rsidRPr="00C37971">
              <w:rPr>
                <w:rFonts w:asciiTheme="minorHAnsi" w:hAnsiTheme="minorHAnsi" w:cstheme="minorHAnsi"/>
                <w:i/>
                <w:iCs/>
                <w:szCs w:val="22"/>
              </w:rPr>
              <w:t xml:space="preserve">V rámci implementace IS DTMŽ dojde k vytvoření integračního rozhraní mezi systémem LInO a DTMŽ na úrovni mapového klienta za využití standardizovaných webových služeb a integračních nástrojů. Tímto dojde </w:t>
            </w:r>
            <w:r w:rsidR="00CC0C38">
              <w:rPr>
                <w:rFonts w:asciiTheme="minorHAnsi" w:hAnsiTheme="minorHAnsi" w:cstheme="minorHAnsi"/>
                <w:i/>
                <w:iCs/>
                <w:szCs w:val="22"/>
              </w:rPr>
              <w:br/>
            </w:r>
            <w:r w:rsidRPr="00C37971">
              <w:rPr>
                <w:rFonts w:asciiTheme="minorHAnsi" w:hAnsiTheme="minorHAnsi" w:cstheme="minorHAnsi"/>
                <w:i/>
                <w:iCs/>
                <w:szCs w:val="22"/>
              </w:rPr>
              <w:t>k propojení těchto IS pro možnost prohlížení a výměny dat.</w:t>
            </w:r>
          </w:p>
        </w:tc>
      </w:tr>
      <w:tr w:rsidR="005B7616" w:rsidRPr="006D5CBA" w14:paraId="5EB1039E" w14:textId="77777777" w:rsidTr="005B7616">
        <w:trPr>
          <w:trHeight w:val="601"/>
        </w:trPr>
        <w:tc>
          <w:tcPr>
            <w:tcW w:w="5000" w:type="pct"/>
            <w:gridSpan w:val="2"/>
            <w:vAlign w:val="center"/>
          </w:tcPr>
          <w:p w14:paraId="4D194D23" w14:textId="31AD3F9B" w:rsidR="005B7616" w:rsidRPr="00027FAB" w:rsidRDefault="005B7616" w:rsidP="001063CB">
            <w:pPr>
              <w:spacing w:after="120" w:line="276" w:lineRule="auto"/>
              <w:jc w:val="both"/>
              <w:rPr>
                <w:rFonts w:asciiTheme="minorHAnsi" w:hAnsiTheme="minorHAnsi" w:cstheme="minorHAnsi"/>
                <w:i/>
                <w:iCs/>
                <w:szCs w:val="22"/>
              </w:rPr>
            </w:pPr>
            <w:r w:rsidRPr="00027FAB">
              <w:rPr>
                <w:rFonts w:asciiTheme="minorHAnsi" w:hAnsiTheme="minorHAnsi" w:cstheme="minorHAnsi"/>
                <w:i/>
                <w:iCs/>
                <w:szCs w:val="22"/>
              </w:rPr>
              <w:t>Pozn.: Přesný popis procesních vazeb a technického řešení je nyní ve fázi specifikace. Předpoklad dokončení popisu je 12/2020 před začátkem realizační fáze projektu DTMŽ.</w:t>
            </w:r>
          </w:p>
        </w:tc>
      </w:tr>
    </w:tbl>
    <w:p w14:paraId="4B39FE57" w14:textId="77777777" w:rsidR="00D22405" w:rsidRPr="00027FAB" w:rsidRDefault="00D22405" w:rsidP="001063CB">
      <w:pPr>
        <w:spacing w:after="120" w:line="276" w:lineRule="auto"/>
        <w:jc w:val="both"/>
        <w:rPr>
          <w:szCs w:val="22"/>
        </w:rPr>
      </w:pPr>
    </w:p>
    <w:p w14:paraId="2C6E614C" w14:textId="77777777" w:rsidR="00D22405" w:rsidRPr="00027FAB" w:rsidRDefault="00D22405" w:rsidP="001063CB">
      <w:pPr>
        <w:spacing w:after="120" w:line="276" w:lineRule="auto"/>
        <w:jc w:val="both"/>
        <w:rPr>
          <w:rFonts w:asciiTheme="minorHAnsi" w:eastAsiaTheme="majorEastAsia" w:hAnsiTheme="minorHAnsi" w:cstheme="majorBidi"/>
          <w:b/>
          <w:bCs/>
          <w:color w:val="365F91" w:themeColor="accent1" w:themeShade="BF"/>
          <w:szCs w:val="22"/>
        </w:rPr>
      </w:pPr>
      <w:r w:rsidRPr="00027FAB">
        <w:rPr>
          <w:szCs w:val="22"/>
        </w:rPr>
        <w:br w:type="page"/>
      </w:r>
    </w:p>
    <w:p w14:paraId="06CE9767" w14:textId="0D898971" w:rsidR="00895AE3" w:rsidRDefault="00895AE3" w:rsidP="00895AE3">
      <w:pPr>
        <w:pStyle w:val="Nadpis1"/>
      </w:pPr>
      <w:bookmarkStart w:id="24" w:name="_Toc61011351"/>
      <w:r>
        <w:lastRenderedPageBreak/>
        <w:t>Soulad projektu s legislativou</w:t>
      </w:r>
      <w:bookmarkEnd w:id="24"/>
      <w:r>
        <w:t xml:space="preserve"> </w:t>
      </w:r>
    </w:p>
    <w:p w14:paraId="3BF7B850" w14:textId="12406740" w:rsidR="00895AE3" w:rsidRPr="00895AE3" w:rsidRDefault="00895AE3" w:rsidP="00B01544">
      <w:pPr>
        <w:pStyle w:val="Nadpis2"/>
        <w:rPr>
          <w:sz w:val="28"/>
          <w:szCs w:val="28"/>
        </w:rPr>
      </w:pPr>
      <w:bookmarkStart w:id="25" w:name="_Toc61011352"/>
      <w:r w:rsidRPr="00895AE3">
        <w:t xml:space="preserve">Splnění legislativních požadavků a deklarace souladu projektu s novelou zákona </w:t>
      </w:r>
      <w:r w:rsidR="0025388F">
        <w:br/>
      </w:r>
      <w:r w:rsidRPr="00895AE3">
        <w:t>o zeměměřičství</w:t>
      </w:r>
      <w:bookmarkEnd w:id="25"/>
    </w:p>
    <w:p w14:paraId="5ACE0749" w14:textId="3F74FF62" w:rsidR="00895AE3" w:rsidRDefault="00895AE3" w:rsidP="00895AE3">
      <w:pPr>
        <w:spacing w:after="200" w:line="276" w:lineRule="auto"/>
        <w:jc w:val="both"/>
        <w:rPr>
          <w:rFonts w:asciiTheme="minorHAnsi" w:hAnsiTheme="minorHAnsi" w:cstheme="minorBidi"/>
        </w:rPr>
      </w:pPr>
      <w:r w:rsidRPr="32908968">
        <w:rPr>
          <w:rFonts w:asciiTheme="minorHAnsi" w:hAnsiTheme="minorHAnsi" w:cstheme="minorBidi"/>
        </w:rPr>
        <w:t xml:space="preserve">Tento projekt vede k naplnění především požadavků vyplývajících ze změny </w:t>
      </w:r>
      <w:r w:rsidRPr="32908968">
        <w:rPr>
          <w:rFonts w:asciiTheme="minorHAnsi" w:hAnsiTheme="minorHAnsi" w:cstheme="minorBidi"/>
          <w:b/>
          <w:bCs/>
        </w:rPr>
        <w:t>zákona č. 47/2020 Sb.</w:t>
      </w:r>
      <w:r w:rsidRPr="32908968">
        <w:rPr>
          <w:rFonts w:asciiTheme="minorHAnsi" w:hAnsiTheme="minorHAnsi" w:cstheme="minorBidi"/>
        </w:rPr>
        <w:t xml:space="preserve">, který mění </w:t>
      </w:r>
      <w:r w:rsidRPr="32908968">
        <w:rPr>
          <w:rFonts w:asciiTheme="minorHAnsi" w:hAnsiTheme="minorHAnsi" w:cstheme="minorBidi"/>
          <w:b/>
          <w:bCs/>
        </w:rPr>
        <w:t>zákon o zeměměřictví č. 200/1994 Sb.</w:t>
      </w:r>
      <w:r w:rsidRPr="32908968">
        <w:rPr>
          <w:rFonts w:asciiTheme="minorHAnsi" w:hAnsiTheme="minorHAnsi" w:cstheme="minorBidi"/>
        </w:rPr>
        <w:t xml:space="preserve"> vymezující podobu digitální technické mapy </w:t>
      </w:r>
      <w:r w:rsidR="00CC0C38">
        <w:rPr>
          <w:rFonts w:asciiTheme="minorHAnsi" w:hAnsiTheme="minorHAnsi" w:cstheme="minorBidi"/>
        </w:rPr>
        <w:br/>
      </w:r>
      <w:r w:rsidRPr="32908968">
        <w:rPr>
          <w:rFonts w:asciiTheme="minorHAnsi" w:hAnsiTheme="minorHAnsi" w:cstheme="minorBidi"/>
        </w:rPr>
        <w:t xml:space="preserve">a podkladů pro jejich vedení. </w:t>
      </w:r>
    </w:p>
    <w:p w14:paraId="2CFA6133" w14:textId="77777777" w:rsidR="00895AE3" w:rsidRDefault="00895AE3" w:rsidP="00895AE3">
      <w:pPr>
        <w:spacing w:after="200" w:line="276" w:lineRule="auto"/>
        <w:jc w:val="both"/>
        <w:rPr>
          <w:rFonts w:asciiTheme="minorHAnsi" w:hAnsiTheme="minorHAnsi" w:cstheme="minorBidi"/>
        </w:rPr>
      </w:pPr>
      <w:r w:rsidRPr="32908968">
        <w:rPr>
          <w:rFonts w:asciiTheme="minorHAnsi" w:hAnsiTheme="minorHAnsi" w:cstheme="minorBidi"/>
        </w:rPr>
        <w:t xml:space="preserve">Předmětem projektu je především sběr dat, jejich aktualizace a vybudování informačního systému, který umožní SŽ jako vlastníku dopravní a technické infrastruktury poskytovat údaje o území dle §27 odst. 3 výše zmíněného zákona v podobě </w:t>
      </w:r>
      <w:r w:rsidRPr="00EA7AF8">
        <w:rPr>
          <w:rFonts w:asciiTheme="minorHAnsi" w:hAnsiTheme="minorHAnsi" w:cstheme="minorBidi"/>
          <w:b/>
        </w:rPr>
        <w:t>správy digitální technické mapy ve vymezeném území</w:t>
      </w:r>
      <w:r w:rsidRPr="32908968">
        <w:rPr>
          <w:rFonts w:asciiTheme="minorHAnsi" w:hAnsiTheme="minorHAnsi" w:cstheme="minorBidi"/>
        </w:rPr>
        <w:t>. Dále realizace projektu umožní SŽ zpracovávat záznamy změn poskytovaných stavebníkem prostřednictvím IS DMVS dle §152 výše uvedeného zákona a umožní komunikaci s IS DTM jednotlivých krajů. Realizace projektu taktéž zajistí splnění povinností SŽ poskytovat data o technické a dopravní infrastruktuře, které vlastní nebo spravuje dle §161, §165, §184d a §184e uvedeného zákona.</w:t>
      </w:r>
    </w:p>
    <w:p w14:paraId="1C6FA7AA" w14:textId="3D990018" w:rsidR="00895AE3" w:rsidRDefault="00895AE3" w:rsidP="00895AE3">
      <w:pPr>
        <w:spacing w:after="200" w:line="276" w:lineRule="auto"/>
        <w:jc w:val="both"/>
        <w:rPr>
          <w:rFonts w:asciiTheme="minorHAnsi" w:hAnsiTheme="minorHAnsi" w:cstheme="minorBidi"/>
        </w:rPr>
      </w:pPr>
      <w:r w:rsidRPr="32908968">
        <w:rPr>
          <w:rFonts w:asciiTheme="minorHAnsi" w:hAnsiTheme="minorHAnsi" w:cstheme="minorBidi"/>
        </w:rPr>
        <w:t xml:space="preserve">Detailněji je problematika digitální technické mapy upravena </w:t>
      </w:r>
      <w:r w:rsidRPr="32908968">
        <w:rPr>
          <w:rFonts w:asciiTheme="minorHAnsi" w:hAnsiTheme="minorHAnsi" w:cstheme="minorBidi"/>
          <w:b/>
          <w:bCs/>
        </w:rPr>
        <w:t>Vyhláškou č. 393/2020 Sb. ze dne 22.9.2020 o digitální technické mapě</w:t>
      </w:r>
      <w:r w:rsidRPr="32908968">
        <w:rPr>
          <w:rFonts w:asciiTheme="minorHAnsi" w:hAnsiTheme="minorHAnsi" w:cstheme="minorBidi"/>
        </w:rPr>
        <w:t>. Navržený projekt je plně v souladu s touto vyhláškou jak po straně naplnění obsahu digitální technické mapy, jejím vedením, použitými datovými formáty</w:t>
      </w:r>
      <w:r>
        <w:rPr>
          <w:rFonts w:asciiTheme="minorHAnsi" w:hAnsiTheme="minorHAnsi" w:cstheme="minorBidi"/>
        </w:rPr>
        <w:t>,</w:t>
      </w:r>
      <w:r w:rsidRPr="32908968">
        <w:rPr>
          <w:rFonts w:asciiTheme="minorHAnsi" w:hAnsiTheme="minorHAnsi" w:cstheme="minorBidi"/>
        </w:rPr>
        <w:t xml:space="preserve"> </w:t>
      </w:r>
      <w:r w:rsidR="00CC0C38">
        <w:rPr>
          <w:rFonts w:asciiTheme="minorHAnsi" w:hAnsiTheme="minorHAnsi" w:cstheme="minorBidi"/>
        </w:rPr>
        <w:br/>
      </w:r>
      <w:r w:rsidRPr="32908968">
        <w:rPr>
          <w:rFonts w:asciiTheme="minorHAnsi" w:hAnsiTheme="minorHAnsi" w:cstheme="minorBidi"/>
        </w:rPr>
        <w:t>tak v oblasti poskytování údajů z digitální technické mapy.</w:t>
      </w:r>
    </w:p>
    <w:p w14:paraId="6F801A34" w14:textId="079A96AF" w:rsidR="00D51741" w:rsidRDefault="00D51741" w:rsidP="00895AE3">
      <w:pPr>
        <w:spacing w:after="200" w:line="276" w:lineRule="auto"/>
        <w:jc w:val="both"/>
        <w:rPr>
          <w:rFonts w:asciiTheme="minorHAnsi" w:hAnsiTheme="minorHAnsi" w:cstheme="minorBidi"/>
        </w:rPr>
      </w:pPr>
      <w:r w:rsidRPr="32908968">
        <w:rPr>
          <w:rFonts w:asciiTheme="minorHAnsi" w:hAnsiTheme="minorHAnsi" w:cstheme="minorBidi"/>
        </w:rPr>
        <w:t xml:space="preserve">Při pořizování dat v rámci projektu budou dodržována ustanovení vyhlášky č. 31/1995 Sb. Českého úřadu zeměměřického a katastrálního, kterou se provádí zákon č. 200/1994 Sb., o zeměměřictví </w:t>
      </w:r>
      <w:r w:rsidR="00CC0C38">
        <w:rPr>
          <w:rFonts w:asciiTheme="minorHAnsi" w:hAnsiTheme="minorHAnsi" w:cstheme="minorBidi"/>
        </w:rPr>
        <w:br/>
      </w:r>
      <w:r w:rsidRPr="32908968">
        <w:rPr>
          <w:rFonts w:asciiTheme="minorHAnsi" w:hAnsiTheme="minorHAnsi" w:cstheme="minorBidi"/>
        </w:rPr>
        <w:t>a o změně a doplnění některých zákonů souvisejících s jeho zavedením.</w:t>
      </w:r>
    </w:p>
    <w:p w14:paraId="7DAE466E" w14:textId="152251A1" w:rsidR="00895AE3" w:rsidRDefault="00895AE3" w:rsidP="00895AE3">
      <w:pPr>
        <w:spacing w:after="200" w:line="276" w:lineRule="auto"/>
        <w:jc w:val="both"/>
        <w:rPr>
          <w:rFonts w:asciiTheme="minorHAnsi" w:hAnsiTheme="minorHAnsi" w:cstheme="minorBidi"/>
        </w:rPr>
      </w:pPr>
      <w:r w:rsidRPr="32908968">
        <w:rPr>
          <w:rFonts w:asciiTheme="minorHAnsi" w:hAnsiTheme="minorHAnsi" w:cstheme="minorBidi"/>
        </w:rPr>
        <w:t>S pořizováním a správou dat DTM ČR dále souvisí tyto legislativní předpisy</w:t>
      </w:r>
      <w:r w:rsidR="002A0F3E">
        <w:rPr>
          <w:rFonts w:asciiTheme="minorHAnsi" w:hAnsiTheme="minorHAnsi" w:cstheme="minorBidi"/>
        </w:rPr>
        <w:t xml:space="preserve">, </w:t>
      </w:r>
      <w:r w:rsidR="00635B10">
        <w:rPr>
          <w:rFonts w:asciiTheme="minorHAnsi" w:hAnsiTheme="minorHAnsi" w:cstheme="minorBidi"/>
        </w:rPr>
        <w:t>normy</w:t>
      </w:r>
      <w:r w:rsidR="002A0F3E">
        <w:rPr>
          <w:rFonts w:asciiTheme="minorHAnsi" w:hAnsiTheme="minorHAnsi" w:cstheme="minorBidi"/>
        </w:rPr>
        <w:t xml:space="preserve"> a návody</w:t>
      </w:r>
      <w:r w:rsidRPr="32908968">
        <w:rPr>
          <w:rFonts w:asciiTheme="minorHAnsi" w:hAnsiTheme="minorHAnsi" w:cstheme="minorBidi"/>
        </w:rPr>
        <w:t>, které byly v rámci návrhu projektu zohledněny:</w:t>
      </w:r>
    </w:p>
    <w:p w14:paraId="259E98EE" w14:textId="77777777" w:rsidR="00895AE3" w:rsidRDefault="00895AE3" w:rsidP="00DA6BC5">
      <w:pPr>
        <w:pStyle w:val="Odstavecseseznamem"/>
        <w:numPr>
          <w:ilvl w:val="0"/>
          <w:numId w:val="28"/>
        </w:numPr>
        <w:spacing w:after="200" w:line="276" w:lineRule="auto"/>
        <w:jc w:val="both"/>
        <w:rPr>
          <w:rFonts w:asciiTheme="minorHAnsi" w:eastAsiaTheme="minorEastAsia" w:hAnsiTheme="minorHAnsi" w:cstheme="minorBidi"/>
        </w:rPr>
      </w:pPr>
      <w:r w:rsidRPr="32908968">
        <w:rPr>
          <w:rFonts w:asciiTheme="minorHAnsi" w:hAnsiTheme="minorHAnsi" w:cstheme="minorBidi"/>
        </w:rPr>
        <w:t>Zákon č. 183/2006 Sb., o územním plánování a stavebním řádu (stavební zákon),</w:t>
      </w:r>
    </w:p>
    <w:p w14:paraId="505DB5C8" w14:textId="77777777" w:rsidR="00895AE3" w:rsidRDefault="00895AE3" w:rsidP="00DA6BC5">
      <w:pPr>
        <w:pStyle w:val="Odstavecseseznamem"/>
        <w:numPr>
          <w:ilvl w:val="0"/>
          <w:numId w:val="28"/>
        </w:numPr>
        <w:spacing w:after="200" w:line="276" w:lineRule="auto"/>
        <w:jc w:val="both"/>
        <w:rPr>
          <w:rFonts w:asciiTheme="minorHAnsi" w:eastAsiaTheme="minorEastAsia" w:hAnsiTheme="minorHAnsi" w:cstheme="minorBidi"/>
          <w:szCs w:val="22"/>
        </w:rPr>
      </w:pPr>
      <w:r w:rsidRPr="32908968">
        <w:rPr>
          <w:rFonts w:asciiTheme="minorHAnsi" w:hAnsiTheme="minorHAnsi" w:cstheme="minorBidi"/>
        </w:rPr>
        <w:t>Zákon č. 111/2009 Sb., o základních registrech,</w:t>
      </w:r>
    </w:p>
    <w:p w14:paraId="361392E6" w14:textId="67C716E9" w:rsidR="00895AE3" w:rsidRPr="00EA7AF8" w:rsidRDefault="00895AE3" w:rsidP="00DA6BC5">
      <w:pPr>
        <w:pStyle w:val="Odstavecseseznamem"/>
        <w:numPr>
          <w:ilvl w:val="0"/>
          <w:numId w:val="28"/>
        </w:numPr>
        <w:spacing w:after="200" w:line="276" w:lineRule="auto"/>
        <w:jc w:val="both"/>
        <w:rPr>
          <w:rFonts w:asciiTheme="minorHAnsi" w:eastAsiaTheme="minorEastAsia" w:hAnsiTheme="minorHAnsi" w:cstheme="minorBidi"/>
        </w:rPr>
      </w:pPr>
      <w:r w:rsidRPr="32908968">
        <w:rPr>
          <w:rFonts w:asciiTheme="minorHAnsi" w:hAnsiTheme="minorHAnsi" w:cstheme="minorBidi"/>
        </w:rPr>
        <w:t>Vyhláška č. 500/2006 Sb., o územně analytických podkladech, územně plánovací dokumentaci; a způsobu evidence územně plánovací činnosti (vyhláška o ÚAP</w:t>
      </w:r>
      <w:r w:rsidR="002A0F3E" w:rsidRPr="32908968">
        <w:rPr>
          <w:rFonts w:asciiTheme="minorHAnsi" w:hAnsiTheme="minorHAnsi" w:cstheme="minorBidi"/>
        </w:rPr>
        <w:t>)</w:t>
      </w:r>
      <w:r w:rsidR="002A0F3E">
        <w:rPr>
          <w:rFonts w:asciiTheme="minorHAnsi" w:hAnsiTheme="minorHAnsi" w:cstheme="minorBidi"/>
        </w:rPr>
        <w:t>,</w:t>
      </w:r>
    </w:p>
    <w:p w14:paraId="461693FF" w14:textId="7300C647" w:rsidR="002A0F3E" w:rsidRPr="00EA7AF8" w:rsidRDefault="002A0F3E" w:rsidP="00DA6BC5">
      <w:pPr>
        <w:pStyle w:val="Odstavecseseznamem"/>
        <w:numPr>
          <w:ilvl w:val="0"/>
          <w:numId w:val="28"/>
        </w:numPr>
        <w:spacing w:after="200" w:line="276" w:lineRule="auto"/>
        <w:jc w:val="both"/>
        <w:rPr>
          <w:rFonts w:asciiTheme="minorHAnsi" w:hAnsiTheme="minorHAnsi" w:cstheme="minorBidi"/>
        </w:rPr>
      </w:pPr>
      <w:r w:rsidRPr="00EA7AF8">
        <w:rPr>
          <w:rFonts w:asciiTheme="minorHAnsi" w:hAnsiTheme="minorHAnsi" w:cstheme="minorBidi"/>
        </w:rPr>
        <w:t>ČSN 01 3410, Mapy velkých měřítek – Základní a účelové mapy</w:t>
      </w:r>
      <w:r w:rsidR="00472B0C" w:rsidRPr="00EA7AF8">
        <w:rPr>
          <w:rFonts w:asciiTheme="minorHAnsi" w:hAnsiTheme="minorHAnsi" w:cstheme="minorBidi"/>
        </w:rPr>
        <w:t>,</w:t>
      </w:r>
    </w:p>
    <w:p w14:paraId="7FC398CF" w14:textId="18386E78" w:rsidR="00472B0C" w:rsidRPr="00EA7AF8" w:rsidRDefault="00472B0C" w:rsidP="00DA6BC5">
      <w:pPr>
        <w:pStyle w:val="Odstavecseseznamem"/>
        <w:numPr>
          <w:ilvl w:val="0"/>
          <w:numId w:val="28"/>
        </w:numPr>
        <w:spacing w:after="200" w:line="276" w:lineRule="auto"/>
        <w:jc w:val="both"/>
        <w:rPr>
          <w:rFonts w:asciiTheme="minorHAnsi" w:hAnsiTheme="minorHAnsi" w:cstheme="minorBidi"/>
        </w:rPr>
      </w:pPr>
      <w:r w:rsidRPr="00EA7AF8">
        <w:rPr>
          <w:rFonts w:asciiTheme="minorHAnsi" w:hAnsiTheme="minorHAnsi" w:cstheme="minorBidi"/>
        </w:rPr>
        <w:t>Metodický návod pro pořizování dat DTM kraje v rámci řešení programu BETA2 projektu</w:t>
      </w:r>
      <w:r>
        <w:rPr>
          <w:rFonts w:asciiTheme="minorHAnsi" w:hAnsiTheme="minorHAnsi" w:cstheme="minorBidi"/>
        </w:rPr>
        <w:t xml:space="preserve"> </w:t>
      </w:r>
      <w:r w:rsidRPr="00EA7AF8">
        <w:rPr>
          <w:rFonts w:asciiTheme="minorHAnsi" w:hAnsiTheme="minorHAnsi" w:cstheme="minorBidi"/>
        </w:rPr>
        <w:t xml:space="preserve">č.TITSMV705 s názvem „Jednotný výměnný formát Digitální technické mapy (JVF DTM)“ </w:t>
      </w:r>
      <w:r w:rsidR="00A34C0F">
        <w:rPr>
          <w:rFonts w:asciiTheme="minorHAnsi" w:hAnsiTheme="minorHAnsi" w:cstheme="minorBidi"/>
        </w:rPr>
        <w:br/>
      </w:r>
      <w:r w:rsidRPr="00EA7AF8">
        <w:rPr>
          <w:rFonts w:asciiTheme="minorHAnsi" w:hAnsiTheme="minorHAnsi" w:cstheme="minorBidi"/>
        </w:rPr>
        <w:t>s</w:t>
      </w:r>
      <w:r>
        <w:rPr>
          <w:rFonts w:asciiTheme="minorHAnsi" w:hAnsiTheme="minorHAnsi" w:cstheme="minorBidi"/>
        </w:rPr>
        <w:t xml:space="preserve"> </w:t>
      </w:r>
      <w:r w:rsidRPr="00EA7AF8">
        <w:rPr>
          <w:rFonts w:asciiTheme="minorHAnsi" w:hAnsiTheme="minorHAnsi" w:cstheme="minorBidi"/>
        </w:rPr>
        <w:t>finanční podporou TA ČR.</w:t>
      </w:r>
    </w:p>
    <w:p w14:paraId="46EE483D" w14:textId="233AF291" w:rsidR="00895AE3" w:rsidRDefault="00895AE3" w:rsidP="00895AE3">
      <w:pPr>
        <w:spacing w:after="200" w:line="276" w:lineRule="auto"/>
        <w:jc w:val="both"/>
        <w:rPr>
          <w:rFonts w:ascii="Calibri" w:eastAsia="Calibri" w:hAnsi="Calibri" w:cs="Calibri"/>
          <w:szCs w:val="22"/>
        </w:rPr>
      </w:pPr>
      <w:r w:rsidRPr="32908968">
        <w:rPr>
          <w:rFonts w:asciiTheme="minorHAnsi" w:hAnsiTheme="minorHAnsi" w:cstheme="minorBidi"/>
        </w:rPr>
        <w:t xml:space="preserve">Projekt je navržen plně v souladu s </w:t>
      </w:r>
      <w:r w:rsidR="00616B49">
        <w:rPr>
          <w:rFonts w:asciiTheme="minorHAnsi" w:hAnsiTheme="minorHAnsi" w:cstheme="minorBidi"/>
        </w:rPr>
        <w:t>V</w:t>
      </w:r>
      <w:r w:rsidRPr="32908968">
        <w:rPr>
          <w:rFonts w:asciiTheme="minorHAnsi" w:hAnsiTheme="minorHAnsi" w:cstheme="minorBidi"/>
        </w:rPr>
        <w:t xml:space="preserve">ýzvou </w:t>
      </w:r>
      <w:r w:rsidRPr="32908968">
        <w:rPr>
          <w:rFonts w:ascii="Calibri" w:eastAsia="Calibri" w:hAnsi="Calibri" w:cs="Calibri"/>
          <w:szCs w:val="22"/>
        </w:rPr>
        <w:t xml:space="preserve">III programu podpory </w:t>
      </w:r>
      <w:r w:rsidR="00616B49">
        <w:rPr>
          <w:rFonts w:ascii="Calibri" w:eastAsia="Calibri" w:hAnsi="Calibri" w:cs="Calibri"/>
          <w:szCs w:val="22"/>
        </w:rPr>
        <w:t>V</w:t>
      </w:r>
      <w:r w:rsidRPr="32908968">
        <w:rPr>
          <w:rFonts w:ascii="Calibri" w:eastAsia="Calibri" w:hAnsi="Calibri" w:cs="Calibri"/>
          <w:szCs w:val="22"/>
        </w:rPr>
        <w:t xml:space="preserve">ysokorychlostní internet – Vznik </w:t>
      </w:r>
      <w:r w:rsidR="00A34C0F">
        <w:rPr>
          <w:rFonts w:ascii="Calibri" w:eastAsia="Calibri" w:hAnsi="Calibri" w:cs="Calibri"/>
          <w:szCs w:val="22"/>
        </w:rPr>
        <w:br/>
      </w:r>
      <w:r w:rsidRPr="32908968">
        <w:rPr>
          <w:rFonts w:ascii="Calibri" w:eastAsia="Calibri" w:hAnsi="Calibri" w:cs="Calibri"/>
          <w:szCs w:val="22"/>
        </w:rPr>
        <w:t>a rozvoj digitálních technických map krajů (DTM) a Mapování technické infrastruktury, Operačního programu Podnikání a inovace pro konkurenceschopnost 2014-2020. Při návrhu technického řešení</w:t>
      </w:r>
      <w:r>
        <w:rPr>
          <w:rFonts w:ascii="Calibri" w:eastAsia="Calibri" w:hAnsi="Calibri" w:cs="Calibri"/>
          <w:szCs w:val="22"/>
        </w:rPr>
        <w:t>,</w:t>
      </w:r>
      <w:r w:rsidRPr="32908968">
        <w:rPr>
          <w:rFonts w:ascii="Calibri" w:eastAsia="Calibri" w:hAnsi="Calibri" w:cs="Calibri"/>
          <w:szCs w:val="22"/>
        </w:rPr>
        <w:t xml:space="preserve"> jak SW a HW části, tak metodiky sběru dat</w:t>
      </w:r>
      <w:r>
        <w:rPr>
          <w:rFonts w:ascii="Calibri" w:eastAsia="Calibri" w:hAnsi="Calibri" w:cs="Calibri"/>
          <w:szCs w:val="22"/>
        </w:rPr>
        <w:t>,</w:t>
      </w:r>
      <w:r w:rsidRPr="32908968">
        <w:rPr>
          <w:rFonts w:ascii="Calibri" w:eastAsia="Calibri" w:hAnsi="Calibri" w:cs="Calibri"/>
          <w:szCs w:val="22"/>
        </w:rPr>
        <w:t xml:space="preserve"> byly splněny požadavky Přílohy č. 7 – Specifikace technického standardu.</w:t>
      </w:r>
      <w:r w:rsidR="00943F60">
        <w:rPr>
          <w:rFonts w:ascii="Calibri" w:eastAsia="Calibri" w:hAnsi="Calibri" w:cs="Calibri"/>
          <w:szCs w:val="22"/>
        </w:rPr>
        <w:t xml:space="preserve"> Dále </w:t>
      </w:r>
      <w:r w:rsidR="00174C20">
        <w:rPr>
          <w:rFonts w:ascii="Calibri" w:eastAsia="Calibri" w:hAnsi="Calibri" w:cs="Calibri"/>
          <w:szCs w:val="22"/>
        </w:rPr>
        <w:t>byly zohledněny veškeré dosavadní závěry Koordinační rady krajů pro DTM, které mj. upravují minimální požadavky na technické specifikace jak SW</w:t>
      </w:r>
      <w:r w:rsidR="00D75173">
        <w:rPr>
          <w:rFonts w:ascii="Calibri" w:eastAsia="Calibri" w:hAnsi="Calibri" w:cs="Calibri"/>
          <w:szCs w:val="22"/>
        </w:rPr>
        <w:t>,</w:t>
      </w:r>
      <w:r w:rsidR="00174C20">
        <w:rPr>
          <w:rFonts w:ascii="Calibri" w:eastAsia="Calibri" w:hAnsi="Calibri" w:cs="Calibri"/>
          <w:szCs w:val="22"/>
        </w:rPr>
        <w:t xml:space="preserve"> tak datové části projektů DTM krajů</w:t>
      </w:r>
      <w:r w:rsidR="00AC700F">
        <w:rPr>
          <w:rFonts w:ascii="Calibri" w:eastAsia="Calibri" w:hAnsi="Calibri" w:cs="Calibri"/>
          <w:szCs w:val="22"/>
        </w:rPr>
        <w:t>.</w:t>
      </w:r>
      <w:r w:rsidR="00174C20">
        <w:rPr>
          <w:rFonts w:ascii="Calibri" w:eastAsia="Calibri" w:hAnsi="Calibri" w:cs="Calibri"/>
          <w:szCs w:val="22"/>
        </w:rPr>
        <w:t xml:space="preserve"> </w:t>
      </w:r>
    </w:p>
    <w:p w14:paraId="0AEF2D75" w14:textId="77777777" w:rsidR="001C2E33" w:rsidRDefault="001C2E33">
      <w:pPr>
        <w:spacing w:after="200" w:line="276" w:lineRule="auto"/>
        <w:rPr>
          <w:rFonts w:ascii="Calibri" w:eastAsia="Calibri" w:hAnsi="Calibri" w:cs="Calibri"/>
          <w:szCs w:val="22"/>
        </w:rPr>
      </w:pPr>
      <w:r>
        <w:rPr>
          <w:rFonts w:ascii="Calibri" w:eastAsia="Calibri" w:hAnsi="Calibri" w:cs="Calibri"/>
          <w:szCs w:val="22"/>
        </w:rPr>
        <w:br w:type="page"/>
      </w:r>
    </w:p>
    <w:p w14:paraId="1902587E" w14:textId="07DED71D" w:rsidR="00AC700F" w:rsidRDefault="00AC700F" w:rsidP="00895AE3">
      <w:pPr>
        <w:spacing w:after="200" w:line="276" w:lineRule="auto"/>
        <w:jc w:val="both"/>
        <w:rPr>
          <w:rFonts w:ascii="Calibri" w:eastAsia="Calibri" w:hAnsi="Calibri" w:cs="Calibri"/>
          <w:szCs w:val="22"/>
        </w:rPr>
      </w:pPr>
      <w:r>
        <w:rPr>
          <w:rFonts w:ascii="Calibri" w:eastAsia="Calibri" w:hAnsi="Calibri" w:cs="Calibri"/>
          <w:szCs w:val="22"/>
        </w:rPr>
        <w:lastRenderedPageBreak/>
        <w:t xml:space="preserve">Návaznost projektů na legislativu a další </w:t>
      </w:r>
      <w:r w:rsidR="0067193F">
        <w:rPr>
          <w:rFonts w:ascii="Calibri" w:eastAsia="Calibri" w:hAnsi="Calibri" w:cs="Calibri"/>
          <w:szCs w:val="22"/>
        </w:rPr>
        <w:t xml:space="preserve">existující podklady zobrazuje následující </w:t>
      </w:r>
      <w:r w:rsidR="00D75173">
        <w:rPr>
          <w:rFonts w:ascii="Calibri" w:eastAsia="Calibri" w:hAnsi="Calibri" w:cs="Calibri"/>
          <w:szCs w:val="22"/>
        </w:rPr>
        <w:t>schéma</w:t>
      </w:r>
      <w:r w:rsidR="0067193F">
        <w:rPr>
          <w:rFonts w:ascii="Calibri" w:eastAsia="Calibri" w:hAnsi="Calibri" w:cs="Calibri"/>
          <w:szCs w:val="22"/>
        </w:rPr>
        <w:t>.</w:t>
      </w:r>
    </w:p>
    <w:p w14:paraId="70F655DB" w14:textId="2F2D215A" w:rsidR="00AC700F" w:rsidRDefault="00943F60" w:rsidP="00895AE3">
      <w:pPr>
        <w:spacing w:after="200" w:line="276" w:lineRule="auto"/>
        <w:jc w:val="both"/>
        <w:rPr>
          <w:rFonts w:ascii="Calibri" w:eastAsia="Calibri" w:hAnsi="Calibri" w:cs="Calibri"/>
          <w:szCs w:val="22"/>
        </w:rPr>
      </w:pPr>
      <w:r w:rsidRPr="00943F60">
        <w:rPr>
          <w:rFonts w:ascii="Calibri" w:eastAsia="Calibri" w:hAnsi="Calibri" w:cs="Calibri"/>
          <w:noProof/>
          <w:szCs w:val="22"/>
        </w:rPr>
        <w:drawing>
          <wp:inline distT="0" distB="0" distL="0" distR="0" wp14:anchorId="491C2CF7" wp14:editId="20DDB8CD">
            <wp:extent cx="5760720" cy="4097655"/>
            <wp:effectExtent l="0" t="0" r="5080" b="444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5760720" cy="4097655"/>
                    </a:xfrm>
                    <a:prstGeom prst="rect">
                      <a:avLst/>
                    </a:prstGeom>
                  </pic:spPr>
                </pic:pic>
              </a:graphicData>
            </a:graphic>
          </wp:inline>
        </w:drawing>
      </w:r>
    </w:p>
    <w:p w14:paraId="00C501FC" w14:textId="7ADC3C63" w:rsidR="0067193F" w:rsidRDefault="0067193F" w:rsidP="0067193F">
      <w:pPr>
        <w:pStyle w:val="Titulek"/>
        <w:jc w:val="center"/>
      </w:pPr>
      <w:r>
        <w:t xml:space="preserve">Obrázek </w:t>
      </w:r>
      <w:r>
        <w:fldChar w:fldCharType="begin"/>
      </w:r>
      <w:r>
        <w:instrText>SEQ Obrázek \* ARABIC</w:instrText>
      </w:r>
      <w:r>
        <w:fldChar w:fldCharType="separate"/>
      </w:r>
      <w:r w:rsidR="005F3758">
        <w:rPr>
          <w:noProof/>
        </w:rPr>
        <w:t>1</w:t>
      </w:r>
      <w:r>
        <w:fldChar w:fldCharType="end"/>
      </w:r>
      <w:r>
        <w:t xml:space="preserve"> Návaznost projektu na legislativní</w:t>
      </w:r>
      <w:r w:rsidR="007B6CD9">
        <w:t xml:space="preserve"> východiska</w:t>
      </w:r>
    </w:p>
    <w:p w14:paraId="3E561597" w14:textId="6D7D4898" w:rsidR="00895AE3" w:rsidRDefault="00895AE3" w:rsidP="00895AE3">
      <w:pPr>
        <w:spacing w:after="200" w:line="276" w:lineRule="auto"/>
        <w:jc w:val="both"/>
        <w:rPr>
          <w:rFonts w:asciiTheme="minorHAnsi" w:hAnsiTheme="minorHAnsi" w:cstheme="minorBidi"/>
        </w:rPr>
      </w:pPr>
      <w:r w:rsidRPr="32908968">
        <w:rPr>
          <w:rFonts w:asciiTheme="minorHAnsi" w:hAnsiTheme="minorHAnsi" w:cstheme="minorBidi"/>
        </w:rPr>
        <w:t>Další případné podkladové dokumenty, souvislost se zákony a vyhláškami</w:t>
      </w:r>
      <w:r>
        <w:rPr>
          <w:rFonts w:asciiTheme="minorHAnsi" w:hAnsiTheme="minorHAnsi" w:cstheme="minorBidi"/>
        </w:rPr>
        <w:t>,</w:t>
      </w:r>
      <w:r w:rsidRPr="32908968">
        <w:rPr>
          <w:rFonts w:asciiTheme="minorHAnsi" w:hAnsiTheme="minorHAnsi" w:cstheme="minorBidi"/>
        </w:rPr>
        <w:t xml:space="preserve"> jsou popsány v dalším textu </w:t>
      </w:r>
      <w:r>
        <w:rPr>
          <w:rFonts w:asciiTheme="minorHAnsi" w:hAnsiTheme="minorHAnsi" w:cstheme="minorBidi"/>
        </w:rPr>
        <w:t xml:space="preserve">tohoto </w:t>
      </w:r>
      <w:r w:rsidRPr="32908968">
        <w:rPr>
          <w:rFonts w:asciiTheme="minorHAnsi" w:hAnsiTheme="minorHAnsi" w:cstheme="minorBidi"/>
        </w:rPr>
        <w:t>dokumentu.</w:t>
      </w:r>
    </w:p>
    <w:p w14:paraId="6549CCD1" w14:textId="77777777" w:rsidR="00895AE3" w:rsidRPr="00AF5DDD" w:rsidRDefault="00895AE3" w:rsidP="00B01544">
      <w:pPr>
        <w:pStyle w:val="Nadpis2"/>
      </w:pPr>
      <w:bookmarkStart w:id="26" w:name="_Toc61011353"/>
      <w:r>
        <w:t>Soulad projektu s cíli programu</w:t>
      </w:r>
      <w:bookmarkEnd w:id="26"/>
    </w:p>
    <w:p w14:paraId="5B435D31" w14:textId="5D1CD5B3" w:rsidR="00895AE3" w:rsidRPr="00AF5DDD" w:rsidRDefault="00895AE3" w:rsidP="00895AE3">
      <w:pPr>
        <w:spacing w:after="200" w:line="276" w:lineRule="auto"/>
        <w:jc w:val="both"/>
        <w:rPr>
          <w:rFonts w:asciiTheme="minorHAnsi" w:hAnsiTheme="minorHAnsi" w:cstheme="minorBidi"/>
        </w:rPr>
      </w:pPr>
      <w:r w:rsidRPr="09A53BD3">
        <w:rPr>
          <w:rFonts w:asciiTheme="minorHAnsi" w:hAnsiTheme="minorHAnsi" w:cstheme="minorBidi"/>
        </w:rPr>
        <w:t>Cíle Výzvy III programu podpory Vysokorychlostní internet – aktivity: Vznik a rozvoj digitálních technických map veřejnoprávních subjektů (DTM VPS) a Mapování prvků Základní prostorové situace a dat dopravní a technické infrastruktury</w:t>
      </w:r>
      <w:r w:rsidR="008F7039">
        <w:rPr>
          <w:rFonts w:asciiTheme="minorHAnsi" w:hAnsiTheme="minorHAnsi" w:cstheme="minorBidi"/>
        </w:rPr>
        <w:t>,</w:t>
      </w:r>
      <w:r w:rsidRPr="09A53BD3">
        <w:rPr>
          <w:rFonts w:asciiTheme="minorHAnsi" w:hAnsiTheme="minorHAnsi" w:cstheme="minorBidi"/>
        </w:rPr>
        <w:t xml:space="preserve"> včetně souhrnu výstupů projektu</w:t>
      </w:r>
      <w:r w:rsidR="008F7039">
        <w:rPr>
          <w:rFonts w:asciiTheme="minorHAnsi" w:hAnsiTheme="minorHAnsi" w:cstheme="minorBidi"/>
        </w:rPr>
        <w:t>,</w:t>
      </w:r>
      <w:r w:rsidRPr="09A53BD3">
        <w:rPr>
          <w:rFonts w:asciiTheme="minorHAnsi" w:hAnsiTheme="minorHAnsi" w:cstheme="minorBidi"/>
        </w:rPr>
        <w:t xml:space="preserve"> jsou následující:</w:t>
      </w:r>
    </w:p>
    <w:p w14:paraId="425B16E3" w14:textId="77777777" w:rsidR="00895AE3" w:rsidRPr="00AF5DDD" w:rsidRDefault="00895AE3" w:rsidP="00DA6BC5">
      <w:pPr>
        <w:pStyle w:val="Odstavecseseznamem"/>
        <w:numPr>
          <w:ilvl w:val="0"/>
          <w:numId w:val="23"/>
        </w:numPr>
        <w:spacing w:after="200" w:line="276" w:lineRule="auto"/>
        <w:jc w:val="both"/>
        <w:rPr>
          <w:rFonts w:asciiTheme="minorHAnsi" w:hAnsiTheme="minorHAnsi" w:cstheme="minorHAnsi"/>
        </w:rPr>
      </w:pPr>
      <w:r w:rsidRPr="00AF5DDD">
        <w:rPr>
          <w:rFonts w:asciiTheme="minorHAnsi" w:hAnsiTheme="minorHAnsi" w:cstheme="minorHAnsi"/>
        </w:rPr>
        <w:t xml:space="preserve">usnadnit a snížit náklady na zavádění vysokorychlostních sítí elektronických komunikací sdílením existující fyzické infrastruktury a lepší koordinací stavebních prací při budování nové NGA infrastruktury; </w:t>
      </w:r>
    </w:p>
    <w:p w14:paraId="3B89E67F" w14:textId="77777777" w:rsidR="00895AE3" w:rsidRPr="00AF5DDD" w:rsidRDefault="00895AE3" w:rsidP="00DA6BC5">
      <w:pPr>
        <w:pStyle w:val="Odstavecseseznamem"/>
        <w:numPr>
          <w:ilvl w:val="0"/>
          <w:numId w:val="23"/>
        </w:numPr>
        <w:spacing w:after="200" w:line="276" w:lineRule="auto"/>
        <w:jc w:val="both"/>
        <w:rPr>
          <w:rFonts w:asciiTheme="minorHAnsi" w:hAnsiTheme="minorHAnsi" w:cstheme="minorHAnsi"/>
        </w:rPr>
      </w:pPr>
      <w:r w:rsidRPr="00AF5DDD">
        <w:rPr>
          <w:rFonts w:asciiTheme="minorHAnsi" w:hAnsiTheme="minorHAnsi" w:cstheme="minorHAnsi"/>
        </w:rPr>
        <w:t>vytvoření digitálních technických map veřejnoprávních subjektů (dále jen DTM VPS) správců dopravní a technické infrastruktury ve smyslu §4b ZOZ („DTM“) za použití již existujících polohopisných dat (v požadované kvalitě), doměření nových polohopisných dat Základní prostorové situace, dat dopravní a technické infrastruktury DTM včetně pořízení nových podkladů pro mapování a doměření. Zapracovávání dat do datového skladu DTM. Konsolidace a aktualizace existujících a nově pořízených dat DTM VPS. Vytvoření informačního systému pro správu a aktualizaci dat DTM.</w:t>
      </w:r>
    </w:p>
    <w:p w14:paraId="345C5C6C" w14:textId="50937CE2" w:rsidR="00895AE3" w:rsidRPr="00AF5DDD" w:rsidRDefault="00895AE3" w:rsidP="00DA6BC5">
      <w:pPr>
        <w:pStyle w:val="Odstavecseseznamem"/>
        <w:numPr>
          <w:ilvl w:val="0"/>
          <w:numId w:val="23"/>
        </w:numPr>
        <w:spacing w:after="200" w:line="276" w:lineRule="auto"/>
        <w:jc w:val="both"/>
        <w:rPr>
          <w:rFonts w:asciiTheme="minorHAnsi" w:hAnsiTheme="minorHAnsi" w:cstheme="minorHAnsi"/>
        </w:rPr>
      </w:pPr>
      <w:r w:rsidRPr="00AF5DDD">
        <w:rPr>
          <w:rFonts w:asciiTheme="minorHAnsi" w:hAnsiTheme="minorHAnsi" w:cstheme="minorHAnsi"/>
        </w:rPr>
        <w:t xml:space="preserve">vznik a rozvoj informačních systémů digitálních technických map veřejnoprávních subjektů </w:t>
      </w:r>
      <w:r w:rsidR="00CC0C38">
        <w:rPr>
          <w:rFonts w:asciiTheme="minorHAnsi" w:hAnsiTheme="minorHAnsi" w:cstheme="minorHAnsi"/>
        </w:rPr>
        <w:br/>
      </w:r>
      <w:r w:rsidRPr="00AF5DDD">
        <w:rPr>
          <w:rFonts w:asciiTheme="minorHAnsi" w:hAnsiTheme="minorHAnsi" w:cstheme="minorHAnsi"/>
        </w:rPr>
        <w:t xml:space="preserve">(„IS DTM VPS“) pro ukládání, správu a aktualizaci dat DTM;  </w:t>
      </w:r>
    </w:p>
    <w:p w14:paraId="56525D3F" w14:textId="452AC49D" w:rsidR="00895AE3" w:rsidRPr="00AF5DDD" w:rsidRDefault="00895AE3" w:rsidP="00DA6BC5">
      <w:pPr>
        <w:pStyle w:val="Odstavecseseznamem"/>
        <w:numPr>
          <w:ilvl w:val="0"/>
          <w:numId w:val="23"/>
        </w:numPr>
        <w:spacing w:after="200" w:line="276" w:lineRule="auto"/>
        <w:jc w:val="both"/>
        <w:rPr>
          <w:rFonts w:asciiTheme="minorHAnsi" w:hAnsiTheme="minorHAnsi" w:cstheme="minorHAnsi"/>
        </w:rPr>
      </w:pPr>
      <w:bookmarkStart w:id="27" w:name="_Hlk53328512"/>
      <w:r w:rsidRPr="00AF5DDD">
        <w:rPr>
          <w:rFonts w:asciiTheme="minorHAnsi" w:hAnsiTheme="minorHAnsi" w:cstheme="minorHAnsi"/>
        </w:rPr>
        <w:lastRenderedPageBreak/>
        <w:t xml:space="preserve">zabezpečit poskytování dat DTM na jednotné rozhraní informačního systému digitální mapy veřejné správy („IS DMVS“) pro jednotné zobrazení katastrální mapy, ortofotomapy a DTM </w:t>
      </w:r>
      <w:r w:rsidR="00CC0C38">
        <w:rPr>
          <w:rFonts w:asciiTheme="minorHAnsi" w:hAnsiTheme="minorHAnsi" w:cstheme="minorHAnsi"/>
        </w:rPr>
        <w:br/>
      </w:r>
      <w:r w:rsidRPr="00AF5DDD">
        <w:rPr>
          <w:rFonts w:asciiTheme="minorHAnsi" w:hAnsiTheme="minorHAnsi" w:cstheme="minorHAnsi"/>
        </w:rPr>
        <w:t>a zabezpečit využití jednotného rozhraní IS DMVS pro předávání údajů k aktualizaci DTM a pro zápis do DTM ve smyslu §4d ZOZ.</w:t>
      </w:r>
    </w:p>
    <w:bookmarkEnd w:id="27"/>
    <w:p w14:paraId="30D014B3" w14:textId="77777777" w:rsidR="00895AE3" w:rsidRPr="00AF5DDD" w:rsidRDefault="00895AE3" w:rsidP="00895AE3">
      <w:pPr>
        <w:spacing w:after="200" w:line="276" w:lineRule="auto"/>
        <w:jc w:val="both"/>
        <w:rPr>
          <w:rFonts w:asciiTheme="minorHAnsi" w:hAnsiTheme="minorHAnsi" w:cstheme="minorHAnsi"/>
        </w:rPr>
      </w:pPr>
      <w:r w:rsidRPr="00AF5DDD">
        <w:rPr>
          <w:rFonts w:asciiTheme="minorHAnsi" w:hAnsiTheme="minorHAnsi" w:cstheme="minorHAnsi"/>
        </w:rPr>
        <w:t xml:space="preserve">Soulad předkládaného projektu s jednotlivými cíli lze </w:t>
      </w:r>
      <w:r>
        <w:rPr>
          <w:rFonts w:asciiTheme="minorHAnsi" w:hAnsiTheme="minorHAnsi" w:cstheme="minorHAnsi"/>
        </w:rPr>
        <w:t xml:space="preserve">pro přehlednost </w:t>
      </w:r>
      <w:r w:rsidRPr="00AF5DDD">
        <w:rPr>
          <w:rFonts w:asciiTheme="minorHAnsi" w:hAnsiTheme="minorHAnsi" w:cstheme="minorHAnsi"/>
        </w:rPr>
        <w:t>shrnout pomocí následujících bodů:</w:t>
      </w:r>
    </w:p>
    <w:p w14:paraId="39B6F690" w14:textId="77777777" w:rsidR="00895AE3" w:rsidRPr="00AF5DDD" w:rsidRDefault="00895AE3" w:rsidP="00895AE3">
      <w:pPr>
        <w:spacing w:after="200" w:line="276" w:lineRule="auto"/>
        <w:jc w:val="both"/>
        <w:rPr>
          <w:rFonts w:asciiTheme="minorHAnsi" w:hAnsiTheme="minorHAnsi" w:cstheme="minorHAnsi"/>
        </w:rPr>
      </w:pPr>
      <w:bookmarkStart w:id="28" w:name="_Hlk53329169"/>
      <w:r w:rsidRPr="00AF5DDD">
        <w:rPr>
          <w:rFonts w:asciiTheme="minorHAnsi" w:hAnsiTheme="minorHAnsi" w:cstheme="minorHAnsi"/>
        </w:rPr>
        <w:t>ad 1. Mapování dopravní a technické infrastruktury</w:t>
      </w:r>
      <w:r>
        <w:rPr>
          <w:rFonts w:asciiTheme="minorHAnsi" w:hAnsiTheme="minorHAnsi" w:cstheme="minorHAnsi"/>
        </w:rPr>
        <w:t xml:space="preserve"> objektů ve</w:t>
      </w:r>
      <w:r w:rsidRPr="00AF5DDD">
        <w:rPr>
          <w:rFonts w:asciiTheme="minorHAnsi" w:hAnsiTheme="minorHAnsi" w:cstheme="minorHAnsi"/>
        </w:rPr>
        <w:t xml:space="preserve"> </w:t>
      </w:r>
      <w:r>
        <w:rPr>
          <w:rFonts w:asciiTheme="minorHAnsi" w:hAnsiTheme="minorHAnsi" w:cstheme="minorHAnsi"/>
        </w:rPr>
        <w:t xml:space="preserve">správě žadatele, ve formě naplněné datové základy (DTM) spravované v plnohodnotném informačním systému a s definovanými aktualizačními a kontrolními mechanismy a procesy, </w:t>
      </w:r>
      <w:r w:rsidRPr="00AF5DDD">
        <w:rPr>
          <w:rFonts w:asciiTheme="minorHAnsi" w:hAnsiTheme="minorHAnsi" w:cstheme="minorHAnsi"/>
        </w:rPr>
        <w:t>vytvoří předpoklady pro lepší koordinac</w:t>
      </w:r>
      <w:r>
        <w:rPr>
          <w:rFonts w:asciiTheme="minorHAnsi" w:hAnsiTheme="minorHAnsi" w:cstheme="minorHAnsi"/>
        </w:rPr>
        <w:t>i</w:t>
      </w:r>
      <w:r w:rsidRPr="00AF5DDD">
        <w:rPr>
          <w:rFonts w:asciiTheme="minorHAnsi" w:hAnsiTheme="minorHAnsi" w:cstheme="minorHAnsi"/>
        </w:rPr>
        <w:t xml:space="preserve"> stavebních prací při budování nové NGA infrastruktury</w:t>
      </w:r>
      <w:r>
        <w:rPr>
          <w:rFonts w:asciiTheme="minorHAnsi" w:hAnsiTheme="minorHAnsi" w:cstheme="minorHAnsi"/>
        </w:rPr>
        <w:t xml:space="preserve">, snížení nákladů, zefektivnění a usnadnění rozvoje a zavádění </w:t>
      </w:r>
      <w:r w:rsidRPr="006F0CED">
        <w:rPr>
          <w:rFonts w:asciiTheme="minorHAnsi" w:hAnsiTheme="minorHAnsi" w:cstheme="minorHAnsi"/>
        </w:rPr>
        <w:t>vysokorychlostních sítí elektronických komunikací</w:t>
      </w:r>
      <w:r>
        <w:rPr>
          <w:rFonts w:asciiTheme="minorHAnsi" w:hAnsiTheme="minorHAnsi" w:cstheme="minorHAnsi"/>
        </w:rPr>
        <w:t>.</w:t>
      </w:r>
    </w:p>
    <w:p w14:paraId="3B1DBC7E" w14:textId="77777777" w:rsidR="00895AE3" w:rsidRDefault="00895AE3" w:rsidP="00895AE3">
      <w:pPr>
        <w:spacing w:after="200" w:line="276" w:lineRule="auto"/>
        <w:jc w:val="both"/>
        <w:rPr>
          <w:rFonts w:asciiTheme="minorHAnsi" w:hAnsiTheme="minorHAnsi" w:cstheme="minorHAnsi"/>
        </w:rPr>
      </w:pPr>
      <w:r w:rsidRPr="00AF5DDD">
        <w:rPr>
          <w:rFonts w:asciiTheme="minorHAnsi" w:hAnsiTheme="minorHAnsi" w:cstheme="minorHAnsi"/>
        </w:rPr>
        <w:t>ad 2. Náplň projektu přímo koresponduje s tímto cílem výzvy – v rámci projektu dojde ke zmapování jednotlivých objektů a sítí tvořících dopravní a technickou infrastrukturu</w:t>
      </w:r>
      <w:r>
        <w:rPr>
          <w:rFonts w:asciiTheme="minorHAnsi" w:hAnsiTheme="minorHAnsi" w:cstheme="minorHAnsi"/>
        </w:rPr>
        <w:t xml:space="preserve"> včetně ZPS</w:t>
      </w:r>
      <w:r w:rsidRPr="00AF5DDD">
        <w:rPr>
          <w:rFonts w:asciiTheme="minorHAnsi" w:hAnsiTheme="minorHAnsi" w:cstheme="minorHAnsi"/>
        </w:rPr>
        <w:t xml:space="preserve"> v gesci Správy železnic</w:t>
      </w:r>
      <w:r>
        <w:rPr>
          <w:rFonts w:asciiTheme="minorHAnsi" w:hAnsiTheme="minorHAnsi" w:cstheme="minorHAnsi"/>
        </w:rPr>
        <w:t>, státní organizace</w:t>
      </w:r>
      <w:r w:rsidRPr="00AF5DDD">
        <w:rPr>
          <w:rFonts w:asciiTheme="minorHAnsi" w:hAnsiTheme="minorHAnsi" w:cstheme="minorHAnsi"/>
        </w:rPr>
        <w:t>. Již existující data budou rozšířena a případně zpřesněna pro splnění požadavků na kvalitu DTM a její další využívání. V této souvislosti bude provedena také konsolidace dat</w:t>
      </w:r>
      <w:r>
        <w:rPr>
          <w:rFonts w:asciiTheme="minorHAnsi" w:hAnsiTheme="minorHAnsi" w:cstheme="minorHAnsi"/>
        </w:rPr>
        <w:t xml:space="preserve"> nově pořízených a již existujících.</w:t>
      </w:r>
    </w:p>
    <w:p w14:paraId="7ED500DE" w14:textId="77777777" w:rsidR="00895AE3" w:rsidRPr="00AF5DDD" w:rsidRDefault="00895AE3" w:rsidP="00895AE3">
      <w:pPr>
        <w:spacing w:after="200" w:line="276" w:lineRule="auto"/>
        <w:jc w:val="both"/>
        <w:rPr>
          <w:rFonts w:asciiTheme="minorHAnsi" w:hAnsiTheme="minorHAnsi" w:cstheme="minorHAnsi"/>
        </w:rPr>
      </w:pPr>
      <w:r w:rsidRPr="00AF5DDD">
        <w:rPr>
          <w:rFonts w:asciiTheme="minorHAnsi" w:hAnsiTheme="minorHAnsi" w:cstheme="minorHAnsi"/>
        </w:rPr>
        <w:t xml:space="preserve">ad 3. Součástí projektu bude rovněž vytvoření informačního systému digitální technické mapy železnice (IS DTMŽ). </w:t>
      </w:r>
      <w:r>
        <w:rPr>
          <w:rFonts w:asciiTheme="minorHAnsi" w:hAnsiTheme="minorHAnsi" w:cstheme="minorHAnsi"/>
        </w:rPr>
        <w:t xml:space="preserve">Tento IS </w:t>
      </w:r>
      <w:r w:rsidRPr="00AF5DDD">
        <w:rPr>
          <w:rFonts w:asciiTheme="minorHAnsi" w:hAnsiTheme="minorHAnsi" w:cstheme="minorHAnsi"/>
        </w:rPr>
        <w:t>bude komplexní procesně orientovanou platformou pro pořizování a správu geodetické</w:t>
      </w:r>
      <w:r>
        <w:rPr>
          <w:rFonts w:asciiTheme="minorHAnsi" w:hAnsiTheme="minorHAnsi" w:cstheme="minorHAnsi"/>
        </w:rPr>
        <w:t>, polohopisné</w:t>
      </w:r>
      <w:r w:rsidRPr="00AF5DDD">
        <w:rPr>
          <w:rFonts w:asciiTheme="minorHAnsi" w:hAnsiTheme="minorHAnsi" w:cstheme="minorHAnsi"/>
        </w:rPr>
        <w:t xml:space="preserve"> a popisné (nezbytný rozsah) části technické dokumentace majetku a dopravní a technické infrastruktury ve správě SŽ</w:t>
      </w:r>
      <w:r>
        <w:rPr>
          <w:rFonts w:asciiTheme="minorHAnsi" w:hAnsiTheme="minorHAnsi" w:cstheme="minorHAnsi"/>
        </w:rPr>
        <w:t>, disponující „skladem“ dat DMT, zajišťující jejich uložení, efektivní správu, konsolidaci a aktualizaci</w:t>
      </w:r>
      <w:r w:rsidRPr="00AF5DDD">
        <w:rPr>
          <w:rFonts w:asciiTheme="minorHAnsi" w:hAnsiTheme="minorHAnsi" w:cstheme="minorHAnsi"/>
        </w:rPr>
        <w:t>. Systém dále umožní publikaci a sdílení služeb a mapových výstupů napříč organizací.</w:t>
      </w:r>
    </w:p>
    <w:bookmarkEnd w:id="28"/>
    <w:p w14:paraId="4C8F2F59" w14:textId="77777777" w:rsidR="00895AE3" w:rsidRPr="00AF5DDD" w:rsidRDefault="00895AE3" w:rsidP="00895AE3">
      <w:pPr>
        <w:spacing w:after="200" w:line="276" w:lineRule="auto"/>
        <w:jc w:val="both"/>
        <w:rPr>
          <w:rFonts w:asciiTheme="minorHAnsi" w:hAnsiTheme="minorHAnsi" w:cstheme="minorHAnsi"/>
        </w:rPr>
      </w:pPr>
      <w:r w:rsidRPr="00AF5DDD">
        <w:rPr>
          <w:rFonts w:asciiTheme="minorHAnsi" w:hAnsiTheme="minorHAnsi" w:cstheme="minorHAnsi"/>
        </w:rPr>
        <w:t>ad 4. V rámci IS DTMŽ budou využívány tyto vybrané služby rozhraní IS DMVS:</w:t>
      </w:r>
    </w:p>
    <w:p w14:paraId="2C1835FC" w14:textId="3B884B67"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 správu údajů o vlastnících, správcích a provozovatelích sítí dopravní a technické infrastruktury</w:t>
      </w:r>
      <w:r w:rsidR="00EB5C57">
        <w:rPr>
          <w:rFonts w:asciiTheme="minorHAnsi" w:hAnsiTheme="minorHAnsi" w:cstheme="minorHAnsi"/>
        </w:rPr>
        <w:t>,</w:t>
      </w:r>
    </w:p>
    <w:p w14:paraId="37DBD76B" w14:textId="76C17479"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 předávání dat DTI správci DTI</w:t>
      </w:r>
      <w:r w:rsidR="00EB5C57">
        <w:rPr>
          <w:rFonts w:asciiTheme="minorHAnsi" w:hAnsiTheme="minorHAnsi" w:cstheme="minorHAnsi"/>
        </w:rPr>
        <w:t>,</w:t>
      </w:r>
    </w:p>
    <w:p w14:paraId="07E3F9AB" w14:textId="769E3FCA"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 editaci obsahu externími editory</w:t>
      </w:r>
      <w:r w:rsidR="00EB5C57">
        <w:rPr>
          <w:rFonts w:asciiTheme="minorHAnsi" w:hAnsiTheme="minorHAnsi" w:cstheme="minorHAnsi"/>
        </w:rPr>
        <w:t>,</w:t>
      </w:r>
    </w:p>
    <w:p w14:paraId="4FEDC7C6" w14:textId="30020FB6"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 předávání geodetických aktualizačních dokumentací ZPS</w:t>
      </w:r>
      <w:r w:rsidR="00EB5C57">
        <w:rPr>
          <w:rFonts w:asciiTheme="minorHAnsi" w:hAnsiTheme="minorHAnsi" w:cstheme="minorHAnsi"/>
        </w:rPr>
        <w:t>,</w:t>
      </w:r>
    </w:p>
    <w:p w14:paraId="7015C8AD" w14:textId="5A217F2D"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 podporu Vyjádření správců sítí</w:t>
      </w:r>
      <w:r w:rsidR="00EB5C57">
        <w:rPr>
          <w:rFonts w:asciiTheme="minorHAnsi" w:hAnsiTheme="minorHAnsi" w:cstheme="minorHAnsi"/>
        </w:rPr>
        <w:t>,</w:t>
      </w:r>
    </w:p>
    <w:p w14:paraId="0EC07535" w14:textId="5218B4D1" w:rsidR="00895AE3" w:rsidRPr="00AF5DDD"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prohlížecí</w:t>
      </w:r>
      <w:r w:rsidR="00EB5C57">
        <w:rPr>
          <w:rFonts w:asciiTheme="minorHAnsi" w:hAnsiTheme="minorHAnsi" w:cstheme="minorHAnsi"/>
        </w:rPr>
        <w:t>,</w:t>
      </w:r>
    </w:p>
    <w:p w14:paraId="085D3C83" w14:textId="18DD9D1B" w:rsidR="00895AE3" w:rsidRDefault="00895AE3" w:rsidP="00DA6BC5">
      <w:pPr>
        <w:pStyle w:val="Odstavecseseznamem"/>
        <w:numPr>
          <w:ilvl w:val="0"/>
          <w:numId w:val="24"/>
        </w:numPr>
        <w:spacing w:after="200" w:line="276" w:lineRule="auto"/>
        <w:jc w:val="both"/>
        <w:rPr>
          <w:rFonts w:asciiTheme="minorHAnsi" w:hAnsiTheme="minorHAnsi" w:cstheme="minorHAnsi"/>
        </w:rPr>
      </w:pPr>
      <w:r w:rsidRPr="00AF5DDD">
        <w:rPr>
          <w:rFonts w:asciiTheme="minorHAnsi" w:hAnsiTheme="minorHAnsi" w:cstheme="minorHAnsi"/>
        </w:rPr>
        <w:t>služby stahovací</w:t>
      </w:r>
      <w:r w:rsidR="00EB5C57">
        <w:rPr>
          <w:rFonts w:asciiTheme="minorHAnsi" w:hAnsiTheme="minorHAnsi" w:cstheme="minorHAnsi"/>
        </w:rPr>
        <w:t>.</w:t>
      </w:r>
    </w:p>
    <w:p w14:paraId="7BE72149" w14:textId="77777777" w:rsidR="00895AE3" w:rsidRPr="00C66A19" w:rsidRDefault="00895AE3" w:rsidP="00895AE3">
      <w:pPr>
        <w:spacing w:after="200" w:line="276" w:lineRule="auto"/>
        <w:jc w:val="both"/>
        <w:rPr>
          <w:rFonts w:asciiTheme="minorHAnsi" w:hAnsiTheme="minorHAnsi" w:cstheme="minorHAnsi"/>
        </w:rPr>
      </w:pPr>
      <w:r>
        <w:rPr>
          <w:rFonts w:asciiTheme="minorHAnsi" w:hAnsiTheme="minorHAnsi" w:cstheme="minorHAnsi"/>
        </w:rPr>
        <w:t xml:space="preserve">Systém tímto zabezpečí poskytování dat DTM pro IS DMVS přes jednotné rozhraní a umožní tak </w:t>
      </w:r>
      <w:r w:rsidRPr="00D26CC5">
        <w:rPr>
          <w:rFonts w:asciiTheme="minorHAnsi" w:hAnsiTheme="minorHAnsi" w:cstheme="minorHAnsi"/>
        </w:rPr>
        <w:t>jednotné zobrazení katastrální mapy, ortofotomapy a DTM</w:t>
      </w:r>
      <w:r>
        <w:rPr>
          <w:rFonts w:asciiTheme="minorHAnsi" w:hAnsiTheme="minorHAnsi" w:cstheme="minorHAnsi"/>
        </w:rPr>
        <w:t xml:space="preserve">. Dále tímto bude zabezpečeno </w:t>
      </w:r>
      <w:r w:rsidRPr="00D26CC5">
        <w:rPr>
          <w:rFonts w:asciiTheme="minorHAnsi" w:hAnsiTheme="minorHAnsi" w:cstheme="minorHAnsi"/>
        </w:rPr>
        <w:t>využití jednotného rozhraní IS DMVS pro předávání údajů k aktualizaci DTM a pro zápis do DTM ve smyslu §4d ZOZ.</w:t>
      </w:r>
    </w:p>
    <w:p w14:paraId="314BF7D4" w14:textId="77777777" w:rsidR="001C2E33" w:rsidRDefault="001C2E33">
      <w:pPr>
        <w:spacing w:after="200" w:line="276" w:lineRule="auto"/>
        <w:rPr>
          <w:rFonts w:asciiTheme="minorHAnsi" w:eastAsiaTheme="majorEastAsia" w:hAnsiTheme="minorHAnsi" w:cstheme="majorBidi"/>
          <w:b/>
          <w:bCs/>
          <w:color w:val="365F91" w:themeColor="accent1" w:themeShade="BF"/>
          <w:sz w:val="24"/>
        </w:rPr>
      </w:pPr>
      <w:r>
        <w:br w:type="page"/>
      </w:r>
    </w:p>
    <w:p w14:paraId="6CF4FA75" w14:textId="14AFA4A5" w:rsidR="00895AE3" w:rsidRPr="00510D79" w:rsidRDefault="00895AE3" w:rsidP="00B01544">
      <w:pPr>
        <w:pStyle w:val="Nadpis2"/>
      </w:pPr>
      <w:bookmarkStart w:id="29" w:name="_Toc61011354"/>
      <w:r>
        <w:lastRenderedPageBreak/>
        <w:t>Splnění požadavků na sdílení datového obsahu s krajskými IS</w:t>
      </w:r>
      <w:bookmarkEnd w:id="29"/>
    </w:p>
    <w:p w14:paraId="0D394DF9" w14:textId="77777777" w:rsidR="00895AE3" w:rsidRDefault="00895AE3" w:rsidP="00895AE3">
      <w:pPr>
        <w:spacing w:line="276" w:lineRule="auto"/>
        <w:jc w:val="both"/>
        <w:rPr>
          <w:rFonts w:ascii="Calibri" w:eastAsia="Calibri" w:hAnsi="Calibri" w:cs="Calibri"/>
          <w:szCs w:val="22"/>
        </w:rPr>
      </w:pPr>
      <w:r w:rsidRPr="4B59C4FE">
        <w:rPr>
          <w:rFonts w:ascii="Calibri" w:eastAsia="Calibri" w:hAnsi="Calibri" w:cs="Calibri"/>
          <w:szCs w:val="22"/>
        </w:rPr>
        <w:t>Výměna a sdílení dat mezi kraji a SŽ bude probíhat pomocí standardizovaných WS a WMS (OGC WFS) ve změnových dávkách, obousměrně, dle požadavků podle přílohy č. 7 Výzvy a dané legislativy DTM. IS DTMŽ bude v požadovaném období napojeno přes IS DMVS (ČÚZK), zajišťující obousměrnou komunikaci s krajskými systémy IS DTM (včetně přebírání GAD, stahovací služby, synchronizace dat lokálních správců ZPS, přeshraniční editace) pro předávání DTI pro koncovou bezešvou mapu DTM ČR.</w:t>
      </w:r>
    </w:p>
    <w:p w14:paraId="6A70F97C" w14:textId="458FEAA1" w:rsidR="00895AE3" w:rsidRDefault="00895AE3" w:rsidP="00895AE3">
      <w:pPr>
        <w:spacing w:line="276" w:lineRule="auto"/>
        <w:jc w:val="both"/>
        <w:rPr>
          <w:rFonts w:ascii="Calibri" w:eastAsia="Calibri" w:hAnsi="Calibri" w:cs="Calibri"/>
          <w:szCs w:val="22"/>
        </w:rPr>
      </w:pPr>
      <w:r w:rsidRPr="4B59C4FE">
        <w:rPr>
          <w:rFonts w:ascii="Calibri" w:eastAsia="Calibri" w:hAnsi="Calibri" w:cs="Calibri"/>
          <w:szCs w:val="22"/>
        </w:rPr>
        <w:t xml:space="preserve">Editace ZPS v IS DTM na rozhraní vymezeného území (ve správě SŽ) bude probíhat v koordinaci s editací ZPS v krajských IS na základě metodiky odsouhlasené mezi SŽ, ŘSD a koordinační radou krajských DTM, jejíž projednávání mezi těmito subjekty právě probíhá. </w:t>
      </w:r>
      <w:r w:rsidR="004D3FCD">
        <w:rPr>
          <w:rFonts w:ascii="Calibri" w:eastAsia="Calibri" w:hAnsi="Calibri" w:cs="Calibri"/>
          <w:szCs w:val="22"/>
        </w:rPr>
        <w:t xml:space="preserve">SŽ zde bude v roli editora ZPS v rámci vymezeného území. Přesná definice spolupráce bude upravena smlouvou mezi SŽ a jednotlivými kraji, která se v současnosti připravuje. Základní </w:t>
      </w:r>
      <w:r w:rsidR="007B6CD9">
        <w:rPr>
          <w:rFonts w:ascii="Calibri" w:eastAsia="Calibri" w:hAnsi="Calibri" w:cs="Calibri"/>
          <w:szCs w:val="22"/>
        </w:rPr>
        <w:t>schéma</w:t>
      </w:r>
      <w:r w:rsidR="008B3092">
        <w:rPr>
          <w:rFonts w:ascii="Calibri" w:eastAsia="Calibri" w:hAnsi="Calibri" w:cs="Calibri"/>
          <w:szCs w:val="22"/>
        </w:rPr>
        <w:t xml:space="preserve"> spolupráce IS DTMŽ, IS DTM a IS DMVS je na </w:t>
      </w:r>
      <w:r w:rsidR="00007AE0">
        <w:rPr>
          <w:rFonts w:ascii="Calibri" w:eastAsia="Calibri" w:hAnsi="Calibri" w:cs="Calibri"/>
          <w:szCs w:val="22"/>
        </w:rPr>
        <w:t>níže uvedeném</w:t>
      </w:r>
      <w:r w:rsidR="008B3092">
        <w:rPr>
          <w:rFonts w:ascii="Calibri" w:eastAsia="Calibri" w:hAnsi="Calibri" w:cs="Calibri"/>
          <w:szCs w:val="22"/>
        </w:rPr>
        <w:t xml:space="preserve"> obrázku.</w:t>
      </w:r>
    </w:p>
    <w:p w14:paraId="3A377BC1" w14:textId="77777777" w:rsidR="008B3092" w:rsidRDefault="008B3092" w:rsidP="00895AE3">
      <w:pPr>
        <w:spacing w:line="276" w:lineRule="auto"/>
        <w:jc w:val="both"/>
        <w:rPr>
          <w:rFonts w:ascii="Calibri" w:eastAsia="Calibri" w:hAnsi="Calibri" w:cs="Calibri"/>
          <w:szCs w:val="22"/>
        </w:rPr>
      </w:pPr>
    </w:p>
    <w:p w14:paraId="363F24C8" w14:textId="4CA77774" w:rsidR="004D3FCD" w:rsidRDefault="004D3FCD" w:rsidP="008B3092">
      <w:pPr>
        <w:spacing w:line="276" w:lineRule="auto"/>
        <w:jc w:val="center"/>
        <w:rPr>
          <w:rFonts w:ascii="Calibri" w:eastAsia="Calibri" w:hAnsi="Calibri" w:cs="Calibri"/>
          <w:szCs w:val="22"/>
        </w:rPr>
      </w:pPr>
      <w:r>
        <w:rPr>
          <w:noProof/>
        </w:rPr>
        <w:drawing>
          <wp:inline distT="0" distB="0" distL="0" distR="0" wp14:anchorId="1E1E299C" wp14:editId="515DD12C">
            <wp:extent cx="4993004" cy="2683260"/>
            <wp:effectExtent l="0" t="0" r="0" b="0"/>
            <wp:docPr id="4"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png"/>
                    <pic:cNvPicPr/>
                  </pic:nvPicPr>
                  <pic:blipFill>
                    <a:blip r:embed="rId14">
                      <a:extLst>
                        <a:ext uri="{28A0092B-C50C-407E-A947-70E740481C1C}">
                          <a14:useLocalDpi xmlns:a14="http://schemas.microsoft.com/office/drawing/2010/main"/>
                        </a:ext>
                      </a:extLst>
                    </a:blip>
                    <a:stretch>
                      <a:fillRect/>
                    </a:stretch>
                  </pic:blipFill>
                  <pic:spPr>
                    <a:xfrm>
                      <a:off x="0" y="0"/>
                      <a:ext cx="4993004" cy="2683260"/>
                    </a:xfrm>
                    <a:prstGeom prst="rect">
                      <a:avLst/>
                    </a:prstGeom>
                  </pic:spPr>
                </pic:pic>
              </a:graphicData>
            </a:graphic>
          </wp:inline>
        </w:drawing>
      </w:r>
    </w:p>
    <w:p w14:paraId="1BAC1EEE" w14:textId="77777777" w:rsidR="007B6CD9" w:rsidRDefault="007B6CD9" w:rsidP="007B6CD9">
      <w:pPr>
        <w:pStyle w:val="Titulek"/>
        <w:jc w:val="center"/>
      </w:pPr>
    </w:p>
    <w:p w14:paraId="607864D9" w14:textId="6A3B5198" w:rsidR="007B6CD9" w:rsidRDefault="007B6CD9" w:rsidP="007B6CD9">
      <w:pPr>
        <w:pStyle w:val="Titulek"/>
        <w:jc w:val="center"/>
      </w:pPr>
      <w:r>
        <w:t xml:space="preserve">Obrázek </w:t>
      </w:r>
      <w:r>
        <w:fldChar w:fldCharType="begin"/>
      </w:r>
      <w:r>
        <w:instrText>SEQ Obrázek \* ARABIC</w:instrText>
      </w:r>
      <w:r>
        <w:fldChar w:fldCharType="separate"/>
      </w:r>
      <w:r w:rsidR="004565AE">
        <w:rPr>
          <w:noProof/>
        </w:rPr>
        <w:t>2</w:t>
      </w:r>
      <w:r>
        <w:fldChar w:fldCharType="end"/>
      </w:r>
      <w:r>
        <w:t xml:space="preserve"> Schéma spolupráce IS DMVS, IS DTM a IS DTMŽ</w:t>
      </w:r>
    </w:p>
    <w:p w14:paraId="0B1FF473" w14:textId="77777777" w:rsidR="00895AE3" w:rsidRPr="00C66A19" w:rsidRDefault="00895AE3" w:rsidP="00B01544">
      <w:pPr>
        <w:pStyle w:val="Nadpis2"/>
      </w:pPr>
      <w:bookmarkStart w:id="30" w:name="_Toc61011355"/>
      <w:r>
        <w:t>Souhrn výstupů projektu ve spojitosti s legislativou a programem</w:t>
      </w:r>
      <w:bookmarkEnd w:id="30"/>
      <w:r>
        <w:t xml:space="preserve"> </w:t>
      </w:r>
    </w:p>
    <w:p w14:paraId="63F1908E" w14:textId="77777777" w:rsidR="00895AE3" w:rsidRPr="00407716" w:rsidRDefault="00895AE3" w:rsidP="00407716">
      <w:pPr>
        <w:spacing w:line="276" w:lineRule="auto"/>
        <w:jc w:val="both"/>
        <w:rPr>
          <w:rFonts w:asciiTheme="minorHAnsi" w:hAnsiTheme="minorHAnsi" w:cstheme="minorBidi"/>
          <w:u w:val="single"/>
        </w:rPr>
      </w:pPr>
      <w:r w:rsidRPr="00407716">
        <w:rPr>
          <w:rFonts w:asciiTheme="minorHAnsi" w:hAnsiTheme="minorHAnsi" w:cstheme="minorBidi"/>
          <w:u w:val="single"/>
        </w:rPr>
        <w:t>Na závěr této kapitoly následuje stručný souhrn výstupů projektu:</w:t>
      </w:r>
    </w:p>
    <w:p w14:paraId="095409FB" w14:textId="14C5A510" w:rsidR="00895AE3" w:rsidRPr="008E73D1" w:rsidRDefault="00895AE3" w:rsidP="00DA6BC5">
      <w:pPr>
        <w:pStyle w:val="Odstavecseseznamem"/>
        <w:numPr>
          <w:ilvl w:val="0"/>
          <w:numId w:val="25"/>
        </w:numPr>
        <w:spacing w:after="200" w:line="276" w:lineRule="auto"/>
        <w:jc w:val="both"/>
        <w:rPr>
          <w:rFonts w:asciiTheme="minorHAnsi" w:hAnsiTheme="minorHAnsi" w:cstheme="minorHAnsi"/>
        </w:rPr>
      </w:pPr>
      <w:r w:rsidRPr="008E73D1">
        <w:rPr>
          <w:rFonts w:asciiTheme="minorHAnsi" w:hAnsiTheme="minorHAnsi" w:cstheme="minorHAnsi"/>
        </w:rPr>
        <w:t xml:space="preserve">Vytvoření potřebných podkladů a procesů pro efektivní koordinaci stavebních prací při budování nové NGA infrastruktury, snížení nákladů, zefektivnění a usnadnění rozvoje </w:t>
      </w:r>
      <w:r w:rsidR="00CC0C38">
        <w:rPr>
          <w:rFonts w:asciiTheme="minorHAnsi" w:hAnsiTheme="minorHAnsi" w:cstheme="minorHAnsi"/>
        </w:rPr>
        <w:br/>
      </w:r>
      <w:r w:rsidRPr="008E73D1">
        <w:rPr>
          <w:rFonts w:asciiTheme="minorHAnsi" w:hAnsiTheme="minorHAnsi" w:cstheme="minorHAnsi"/>
        </w:rPr>
        <w:t>a zavádění vysokorychlostních sítí elektronických komunikací.</w:t>
      </w:r>
    </w:p>
    <w:p w14:paraId="780FA1B8" w14:textId="77777777" w:rsidR="00D12EFC" w:rsidRDefault="00D12EFC" w:rsidP="1FFA058F">
      <w:pPr>
        <w:pStyle w:val="Odstavecseseznamem"/>
        <w:numPr>
          <w:ilvl w:val="0"/>
          <w:numId w:val="25"/>
        </w:numPr>
        <w:spacing w:after="200" w:line="276" w:lineRule="auto"/>
        <w:jc w:val="both"/>
        <w:rPr>
          <w:rFonts w:asciiTheme="minorHAnsi" w:hAnsiTheme="minorHAnsi" w:cstheme="minorBidi"/>
        </w:rPr>
      </w:pPr>
      <w:r w:rsidRPr="1FFA058F">
        <w:rPr>
          <w:rFonts w:asciiTheme="minorHAnsi" w:hAnsiTheme="minorHAnsi" w:cstheme="minorBidi"/>
        </w:rPr>
        <w:t>Vytvoření datové základny konsolidací nově pořízených dat a již existujících dat (případně upřesnění) objektů ZPS, DI a TI pro potřebu DTM.</w:t>
      </w:r>
    </w:p>
    <w:p w14:paraId="0ABC1140" w14:textId="77777777" w:rsidR="00895AE3" w:rsidRDefault="00895AE3" w:rsidP="00DA6BC5">
      <w:pPr>
        <w:pStyle w:val="Odstavecseseznamem"/>
        <w:numPr>
          <w:ilvl w:val="0"/>
          <w:numId w:val="25"/>
        </w:numPr>
        <w:spacing w:after="200" w:line="276" w:lineRule="auto"/>
        <w:jc w:val="both"/>
        <w:rPr>
          <w:rFonts w:asciiTheme="minorHAnsi" w:hAnsiTheme="minorHAnsi" w:cstheme="minorHAnsi"/>
        </w:rPr>
      </w:pPr>
      <w:r>
        <w:rPr>
          <w:rFonts w:asciiTheme="minorHAnsi" w:hAnsiTheme="minorHAnsi" w:cstheme="minorHAnsi"/>
        </w:rPr>
        <w:t>Plnohodnotný informační systém disponující:</w:t>
      </w:r>
    </w:p>
    <w:p w14:paraId="6BEE6C09" w14:textId="6CB0F16B" w:rsidR="00895AE3" w:rsidRDefault="00895AE3" w:rsidP="00DA6BC5">
      <w:pPr>
        <w:pStyle w:val="Odstavecseseznamem"/>
        <w:numPr>
          <w:ilvl w:val="1"/>
          <w:numId w:val="25"/>
        </w:numPr>
        <w:spacing w:after="200" w:line="276" w:lineRule="auto"/>
        <w:jc w:val="both"/>
        <w:rPr>
          <w:rFonts w:asciiTheme="minorHAnsi" w:hAnsiTheme="minorHAnsi" w:cstheme="minorBidi"/>
        </w:rPr>
      </w:pPr>
      <w:r w:rsidRPr="21CF0925">
        <w:rPr>
          <w:rFonts w:asciiTheme="minorHAnsi" w:hAnsiTheme="minorHAnsi" w:cstheme="minorBidi"/>
        </w:rPr>
        <w:t>datovým skladem pro ukládání, konsolidaci a aktualizaci dat o objektech ve správě Správy železnic, státní organizace (ZPS, DI a TI),</w:t>
      </w:r>
    </w:p>
    <w:p w14:paraId="6552591E" w14:textId="7D5A0B1C" w:rsidR="00895AE3" w:rsidRDefault="00895AE3" w:rsidP="00DA6BC5">
      <w:pPr>
        <w:pStyle w:val="Odstavecseseznamem"/>
        <w:numPr>
          <w:ilvl w:val="1"/>
          <w:numId w:val="25"/>
        </w:numPr>
        <w:spacing w:after="200" w:line="276" w:lineRule="auto"/>
        <w:jc w:val="both"/>
        <w:rPr>
          <w:rFonts w:asciiTheme="minorHAnsi" w:hAnsiTheme="minorHAnsi" w:cstheme="minorHAnsi"/>
        </w:rPr>
      </w:pPr>
      <w:r>
        <w:rPr>
          <w:rFonts w:asciiTheme="minorHAnsi" w:hAnsiTheme="minorHAnsi" w:cstheme="minorHAnsi"/>
        </w:rPr>
        <w:t xml:space="preserve">komunikačním rozhraním a integrací na zabezpečení poskytování dat pro IS DMVS </w:t>
      </w:r>
      <w:r w:rsidR="00CC0C38">
        <w:rPr>
          <w:rFonts w:asciiTheme="minorHAnsi" w:hAnsiTheme="minorHAnsi" w:cstheme="minorHAnsi"/>
        </w:rPr>
        <w:br/>
      </w:r>
      <w:r>
        <w:rPr>
          <w:rFonts w:asciiTheme="minorHAnsi" w:hAnsiTheme="minorHAnsi" w:cstheme="minorHAnsi"/>
        </w:rPr>
        <w:t>a následně krajům.</w:t>
      </w:r>
    </w:p>
    <w:p w14:paraId="1B20A3A8" w14:textId="77777777" w:rsidR="00407716" w:rsidRDefault="00895AE3" w:rsidP="00407716">
      <w:pPr>
        <w:pStyle w:val="Odstavecseseznamem"/>
        <w:numPr>
          <w:ilvl w:val="0"/>
          <w:numId w:val="25"/>
        </w:numPr>
        <w:spacing w:after="200" w:line="276" w:lineRule="auto"/>
        <w:jc w:val="both"/>
        <w:rPr>
          <w:rFonts w:asciiTheme="minorHAnsi" w:hAnsiTheme="minorHAnsi" w:cstheme="minorBidi"/>
        </w:rPr>
      </w:pPr>
      <w:r w:rsidRPr="09A53BD3">
        <w:rPr>
          <w:rFonts w:asciiTheme="minorHAnsi" w:hAnsiTheme="minorHAnsi" w:cstheme="minorBidi"/>
        </w:rPr>
        <w:t xml:space="preserve">Zajištění prerekvizit (implementace IS, HW, datové základny a potřebných předpisů a norem) Správy železnic, státní organizace, jako veřejnoprávního subjektu, pro splnění požadavků </w:t>
      </w:r>
      <w:r w:rsidRPr="09A53BD3">
        <w:rPr>
          <w:rFonts w:asciiTheme="minorHAnsi" w:hAnsiTheme="minorHAnsi" w:cstheme="minorBidi"/>
        </w:rPr>
        <w:lastRenderedPageBreak/>
        <w:t>Novely Zákona č. 200/1994 Sb., o zeměměřictví a o změně a doplnění některých zákonů souvisejících s jeho zavedením.</w:t>
      </w:r>
    </w:p>
    <w:p w14:paraId="560C7DFB" w14:textId="70B3C6EF" w:rsidR="00895AE3" w:rsidRPr="00407716" w:rsidRDefault="00407716" w:rsidP="00407716">
      <w:pPr>
        <w:spacing w:after="200" w:line="276" w:lineRule="auto"/>
        <w:ind w:left="360"/>
        <w:jc w:val="both"/>
        <w:rPr>
          <w:rFonts w:asciiTheme="minorHAnsi" w:hAnsiTheme="minorHAnsi" w:cstheme="minorBidi"/>
        </w:rPr>
      </w:pPr>
      <w:r w:rsidRPr="00407716">
        <w:rPr>
          <w:rFonts w:asciiTheme="minorHAnsi" w:hAnsiTheme="minorHAnsi" w:cstheme="minorBidi"/>
        </w:rPr>
        <w:t xml:space="preserve">Mimo výše uvedené dojde při dosažení identifikovaných výstupů projektu k výraznému posunu </w:t>
      </w:r>
      <w:r w:rsidR="007D7AB6">
        <w:rPr>
          <w:rFonts w:asciiTheme="minorHAnsi" w:hAnsiTheme="minorHAnsi" w:cstheme="minorBidi"/>
        </w:rPr>
        <w:br/>
      </w:r>
      <w:r w:rsidRPr="00407716">
        <w:rPr>
          <w:rFonts w:asciiTheme="minorHAnsi" w:hAnsiTheme="minorHAnsi" w:cstheme="minorBidi"/>
        </w:rPr>
        <w:t>v rámci Vize digitálního vystavěného prostředí pro Digitální Česko (MPO) ve smyslu vytvoření Digitálního dvojčete železnice</w:t>
      </w:r>
      <w:r>
        <w:rPr>
          <w:rFonts w:asciiTheme="minorHAnsi" w:hAnsiTheme="minorHAnsi" w:cstheme="minorBidi"/>
        </w:rPr>
        <w:t xml:space="preserve">, navazující na výsledky probíhajícího programu </w:t>
      </w:r>
      <w:r w:rsidR="57194DA2" w:rsidRPr="3B34DA39">
        <w:rPr>
          <w:rFonts w:asciiTheme="minorHAnsi" w:hAnsiTheme="minorHAnsi" w:cstheme="minorBidi"/>
        </w:rPr>
        <w:t>v rámci aktivit</w:t>
      </w:r>
      <w:r>
        <w:rPr>
          <w:rFonts w:asciiTheme="minorHAnsi" w:hAnsiTheme="minorHAnsi" w:cstheme="minorBidi"/>
        </w:rPr>
        <w:t xml:space="preserve"> TAČR.</w:t>
      </w:r>
      <w:r w:rsidR="004565AE">
        <w:rPr>
          <w:rFonts w:asciiTheme="minorHAnsi" w:hAnsiTheme="minorHAnsi" w:cstheme="minorBidi"/>
        </w:rPr>
        <w:t xml:space="preserve"> </w:t>
      </w:r>
      <w:r w:rsidR="00895AE3" w:rsidRPr="00407716">
        <w:rPr>
          <w:rFonts w:asciiTheme="minorHAnsi" w:hAnsiTheme="minorHAnsi" w:cstheme="minorBidi"/>
        </w:rPr>
        <w:t>Výstupy projektu ve smyslu indikátorů jsou uvedeny v kap. 14</w:t>
      </w:r>
      <w:r w:rsidR="00957906">
        <w:rPr>
          <w:rFonts w:asciiTheme="minorHAnsi" w:hAnsiTheme="minorHAnsi" w:cstheme="minorBidi"/>
        </w:rPr>
        <w:t xml:space="preserve"> </w:t>
      </w:r>
      <w:r w:rsidR="00957906">
        <w:rPr>
          <w:rFonts w:asciiTheme="minorHAnsi" w:hAnsiTheme="minorHAnsi" w:cstheme="minorBidi"/>
        </w:rPr>
        <w:fldChar w:fldCharType="begin"/>
      </w:r>
      <w:r w:rsidR="00957906">
        <w:rPr>
          <w:rFonts w:asciiTheme="minorHAnsi" w:hAnsiTheme="minorHAnsi" w:cstheme="minorBidi"/>
        </w:rPr>
        <w:instrText xml:space="preserve"> REF _Ref61002968 \h  \* MERGEFORMAT </w:instrText>
      </w:r>
      <w:r w:rsidR="00957906">
        <w:rPr>
          <w:rFonts w:asciiTheme="minorHAnsi" w:hAnsiTheme="minorHAnsi" w:cstheme="minorBidi"/>
        </w:rPr>
      </w:r>
      <w:r w:rsidR="00957906">
        <w:rPr>
          <w:rFonts w:asciiTheme="minorHAnsi" w:hAnsiTheme="minorHAnsi" w:cstheme="minorBidi"/>
        </w:rPr>
        <w:fldChar w:fldCharType="separate"/>
      </w:r>
      <w:r w:rsidR="00957906" w:rsidRPr="00957906">
        <w:rPr>
          <w:rFonts w:asciiTheme="minorHAnsi" w:hAnsiTheme="minorHAnsi" w:cstheme="minorBidi"/>
        </w:rPr>
        <w:t>Indikátory</w:t>
      </w:r>
      <w:r w:rsidR="00957906">
        <w:rPr>
          <w:rFonts w:asciiTheme="minorHAnsi" w:hAnsiTheme="minorHAnsi" w:cstheme="minorBidi"/>
        </w:rPr>
        <w:fldChar w:fldCharType="end"/>
      </w:r>
      <w:r w:rsidR="00895AE3" w:rsidRPr="00407716">
        <w:rPr>
          <w:rFonts w:asciiTheme="minorHAnsi" w:hAnsiTheme="minorHAnsi" w:cstheme="minorBidi"/>
        </w:rPr>
        <w:t xml:space="preserve"> této studie proveditelnosti.</w:t>
      </w:r>
    </w:p>
    <w:p w14:paraId="2A2DB6E2" w14:textId="77777777" w:rsidR="001C2E33" w:rsidRDefault="001C2E33">
      <w:pPr>
        <w:spacing w:after="200" w:line="276" w:lineRule="auto"/>
        <w:rPr>
          <w:rFonts w:asciiTheme="minorHAnsi" w:eastAsiaTheme="majorEastAsia" w:hAnsiTheme="minorHAnsi" w:cstheme="majorBidi"/>
          <w:b/>
          <w:bCs/>
          <w:color w:val="365F91" w:themeColor="accent1" w:themeShade="BF"/>
          <w:sz w:val="28"/>
          <w:szCs w:val="28"/>
        </w:rPr>
      </w:pPr>
      <w:r>
        <w:br w:type="page"/>
      </w:r>
    </w:p>
    <w:p w14:paraId="254EC411" w14:textId="4A6F4819" w:rsidR="00EF6192" w:rsidRDefault="004D2FF1" w:rsidP="00771388">
      <w:pPr>
        <w:pStyle w:val="Nadpis1"/>
      </w:pPr>
      <w:bookmarkStart w:id="31" w:name="_Toc61011356"/>
      <w:r w:rsidRPr="34847F57">
        <w:lastRenderedPageBreak/>
        <w:t xml:space="preserve">Analýza a návrh pořízení dat DTM </w:t>
      </w:r>
      <w:r w:rsidR="001215E4" w:rsidRPr="34847F57">
        <w:t>systémů infrastruktury</w:t>
      </w:r>
      <w:bookmarkEnd w:id="31"/>
      <w:r w:rsidR="001215E4" w:rsidRPr="34847F57">
        <w:t xml:space="preserve"> </w:t>
      </w:r>
    </w:p>
    <w:p w14:paraId="63785E11" w14:textId="1A556763" w:rsidR="00A95A94" w:rsidRDefault="004D2FF1" w:rsidP="00B01544">
      <w:pPr>
        <w:pStyle w:val="Nadpis2"/>
      </w:pPr>
      <w:bookmarkStart w:id="32" w:name="_Toc61011357"/>
      <w:r w:rsidRPr="3676750B">
        <w:t>Analýza stávajícího stav</w:t>
      </w:r>
      <w:r w:rsidR="7F03CB3F" w:rsidRPr="3676750B">
        <w:t>u</w:t>
      </w:r>
      <w:bookmarkEnd w:id="32"/>
    </w:p>
    <w:p w14:paraId="1D85FC1D" w14:textId="02692923" w:rsidR="001A4F26" w:rsidRPr="000832C2" w:rsidRDefault="05043C7B" w:rsidP="001063CB">
      <w:pPr>
        <w:spacing w:after="120" w:line="276" w:lineRule="auto"/>
        <w:jc w:val="both"/>
        <w:rPr>
          <w:rFonts w:asciiTheme="minorHAnsi" w:eastAsiaTheme="minorEastAsia" w:hAnsiTheme="minorHAnsi" w:cstheme="minorBidi"/>
        </w:rPr>
      </w:pPr>
      <w:r w:rsidRPr="3B34DA39">
        <w:rPr>
          <w:rFonts w:asciiTheme="minorHAnsi" w:eastAsiaTheme="minorEastAsia" w:hAnsiTheme="minorHAnsi" w:cstheme="minorBidi"/>
        </w:rPr>
        <w:t xml:space="preserve">V rámci SŽ není v současnosti komplexně a systematicky pokryta problematika související s </w:t>
      </w:r>
      <w:r w:rsidR="000832C2" w:rsidRPr="3B34DA39">
        <w:rPr>
          <w:rFonts w:asciiTheme="minorHAnsi" w:hAnsiTheme="minorHAnsi" w:cstheme="minorBidi"/>
        </w:rPr>
        <w:t>DTM</w:t>
      </w:r>
      <w:r w:rsidRPr="3B34DA39">
        <w:rPr>
          <w:rFonts w:asciiTheme="minorHAnsi" w:hAnsiTheme="minorHAnsi" w:cstheme="minorBidi"/>
        </w:rPr>
        <w:t>.</w:t>
      </w:r>
      <w:r w:rsidRPr="3B34DA39">
        <w:rPr>
          <w:rFonts w:asciiTheme="minorHAnsi" w:eastAsiaTheme="minorEastAsia" w:hAnsiTheme="minorHAnsi" w:cstheme="minorBidi"/>
        </w:rPr>
        <w:t xml:space="preserve"> SŽ je správcem jak DI, tak TI v celé plejádě inženýr</w:t>
      </w:r>
      <w:r w:rsidR="6E416B07" w:rsidRPr="3B34DA39">
        <w:rPr>
          <w:rFonts w:asciiTheme="minorHAnsi" w:eastAsiaTheme="minorEastAsia" w:hAnsiTheme="minorHAnsi" w:cstheme="minorBidi"/>
        </w:rPr>
        <w:t>ských sítí. V klasickém</w:t>
      </w:r>
      <w:r w:rsidRPr="3B34DA39">
        <w:rPr>
          <w:rFonts w:asciiTheme="minorHAnsi" w:eastAsiaTheme="minorEastAsia" w:hAnsiTheme="minorHAnsi" w:cstheme="minorBidi"/>
        </w:rPr>
        <w:t xml:space="preserve"> GIS jsou vedeny pouze vybrané objekty</w:t>
      </w:r>
      <w:r w:rsidR="565B8FF2" w:rsidRPr="3B34DA39">
        <w:rPr>
          <w:rFonts w:asciiTheme="minorHAnsi" w:eastAsiaTheme="minorEastAsia" w:hAnsiTheme="minorHAnsi" w:cstheme="minorBidi"/>
        </w:rPr>
        <w:t>, ale neexistuje</w:t>
      </w:r>
      <w:r w:rsidRPr="3B34DA39">
        <w:rPr>
          <w:rFonts w:asciiTheme="minorHAnsi" w:eastAsiaTheme="minorEastAsia" w:hAnsiTheme="minorHAnsi" w:cstheme="minorBidi"/>
        </w:rPr>
        <w:t xml:space="preserve"> centrální řešení napříč celou organizací v</w:t>
      </w:r>
      <w:r w:rsidR="74A567E8" w:rsidRPr="3B34DA39">
        <w:rPr>
          <w:rFonts w:asciiTheme="minorHAnsi" w:eastAsiaTheme="minorEastAsia" w:hAnsiTheme="minorHAnsi" w:cstheme="minorBidi"/>
        </w:rPr>
        <w:t>e</w:t>
      </w:r>
      <w:r w:rsidRPr="3B34DA39">
        <w:rPr>
          <w:rFonts w:asciiTheme="minorHAnsi" w:eastAsiaTheme="minorEastAsia" w:hAnsiTheme="minorHAnsi" w:cstheme="minorBidi"/>
        </w:rPr>
        <w:t xml:space="preserve"> </w:t>
      </w:r>
      <w:r w:rsidR="54809AC5" w:rsidRPr="3B34DA39">
        <w:rPr>
          <w:rFonts w:asciiTheme="minorHAnsi" w:eastAsiaTheme="minorEastAsia" w:hAnsiTheme="minorHAnsi" w:cstheme="minorBidi"/>
        </w:rPr>
        <w:t xml:space="preserve">všech dotčených </w:t>
      </w:r>
      <w:r w:rsidRPr="3B34DA39">
        <w:rPr>
          <w:rFonts w:asciiTheme="minorHAnsi" w:eastAsiaTheme="minorEastAsia" w:hAnsiTheme="minorHAnsi" w:cstheme="minorBidi"/>
        </w:rPr>
        <w:t>tématech</w:t>
      </w:r>
      <w:r w:rsidR="7E47B0A0" w:rsidRPr="3B34DA39">
        <w:rPr>
          <w:rFonts w:asciiTheme="minorHAnsi" w:eastAsiaTheme="minorEastAsia" w:hAnsiTheme="minorHAnsi" w:cstheme="minorBidi"/>
        </w:rPr>
        <w:t>. Jednotlivá řešení</w:t>
      </w:r>
      <w:r w:rsidR="34A9FD37" w:rsidRPr="3B34DA39">
        <w:rPr>
          <w:rFonts w:asciiTheme="minorHAnsi" w:eastAsiaTheme="minorEastAsia" w:hAnsiTheme="minorHAnsi" w:cstheme="minorBidi"/>
        </w:rPr>
        <w:t xml:space="preserve"> jsou navíc procesně i technologicky roztříštěná. Kromě toho byly v minulosti </w:t>
      </w:r>
      <w:r w:rsidR="00CC0C38">
        <w:rPr>
          <w:rFonts w:asciiTheme="minorHAnsi" w:eastAsiaTheme="minorEastAsia" w:hAnsiTheme="minorHAnsi" w:cstheme="minorBidi"/>
        </w:rPr>
        <w:br/>
      </w:r>
      <w:r w:rsidR="34A9FD37" w:rsidRPr="3B34DA39">
        <w:rPr>
          <w:rFonts w:asciiTheme="minorHAnsi" w:eastAsiaTheme="minorEastAsia" w:hAnsiTheme="minorHAnsi" w:cstheme="minorBidi"/>
        </w:rPr>
        <w:t>v jednotlivých regionech aplikovány odlišné p</w:t>
      </w:r>
      <w:r w:rsidR="31E118BA" w:rsidRPr="3B34DA39">
        <w:rPr>
          <w:rFonts w:asciiTheme="minorHAnsi" w:eastAsiaTheme="minorEastAsia" w:hAnsiTheme="minorHAnsi" w:cstheme="minorBidi"/>
        </w:rPr>
        <w:t>rocesy pro sběr a správu dat pro jednotlivé pasportní systémy</w:t>
      </w:r>
      <w:r w:rsidR="0073FA4E" w:rsidRPr="3B34DA39">
        <w:rPr>
          <w:rFonts w:asciiTheme="minorHAnsi" w:eastAsiaTheme="minorEastAsia" w:hAnsiTheme="minorHAnsi" w:cstheme="minorBidi"/>
        </w:rPr>
        <w:t xml:space="preserve">. Neexistují centralizované nástroje pro sběr a správu primárních dat. Z toho vyplývá značně nekonzistentní datové pokrytí jak z pohledu úplnosti, tak i formy, přesnosti a aktuálnosti. </w:t>
      </w:r>
      <w:r w:rsidR="492DFB3C" w:rsidRPr="3B34DA39">
        <w:rPr>
          <w:rFonts w:asciiTheme="minorHAnsi" w:hAnsiTheme="minorHAnsi" w:cstheme="minorBidi"/>
        </w:rPr>
        <w:t xml:space="preserve">V současnosti </w:t>
      </w:r>
      <w:r w:rsidR="000832C2" w:rsidRPr="3B34DA39">
        <w:rPr>
          <w:rFonts w:asciiTheme="minorHAnsi" w:hAnsiTheme="minorHAnsi" w:cstheme="minorBidi"/>
        </w:rPr>
        <w:t xml:space="preserve">probíhá projekt </w:t>
      </w:r>
      <w:r w:rsidR="785619F2" w:rsidRPr="3B34DA39">
        <w:rPr>
          <w:rFonts w:asciiTheme="minorHAnsi" w:hAnsiTheme="minorHAnsi" w:cstheme="minorBidi"/>
        </w:rPr>
        <w:t xml:space="preserve">“Pasport topologie sítě (PTS) - Lokalizace infrastrukturních objektů (LInO)” </w:t>
      </w:r>
      <w:r w:rsidR="7C837C7D" w:rsidRPr="3B34DA39">
        <w:rPr>
          <w:rFonts w:asciiTheme="minorHAnsi" w:hAnsiTheme="minorHAnsi" w:cstheme="minorBidi"/>
        </w:rPr>
        <w:t>(viz kapitola č. 3)</w:t>
      </w:r>
      <w:r w:rsidR="492DFB3C" w:rsidRPr="3B34DA39">
        <w:rPr>
          <w:rFonts w:asciiTheme="minorHAnsi" w:eastAsiaTheme="minorEastAsia" w:hAnsiTheme="minorHAnsi" w:cstheme="minorBidi"/>
        </w:rPr>
        <w:t xml:space="preserve"> na konsolidaci dat pro pasportizaci topologie sítě, </w:t>
      </w:r>
      <w:r w:rsidR="2682A1CC" w:rsidRPr="3B34DA39">
        <w:rPr>
          <w:rFonts w:asciiTheme="minorHAnsi" w:hAnsiTheme="minorHAnsi" w:cstheme="minorBidi"/>
        </w:rPr>
        <w:t>jehož výstupy budou</w:t>
      </w:r>
      <w:r w:rsidR="492DFB3C" w:rsidRPr="3B34DA39">
        <w:rPr>
          <w:rFonts w:asciiTheme="minorHAnsi" w:hAnsiTheme="minorHAnsi" w:cstheme="minorBidi"/>
        </w:rPr>
        <w:t xml:space="preserve"> využit</w:t>
      </w:r>
      <w:r w:rsidR="02B3B174" w:rsidRPr="3B34DA39">
        <w:rPr>
          <w:rFonts w:asciiTheme="minorHAnsi" w:hAnsiTheme="minorHAnsi" w:cstheme="minorBidi"/>
        </w:rPr>
        <w:t>y</w:t>
      </w:r>
      <w:r w:rsidR="492DFB3C" w:rsidRPr="3B34DA39">
        <w:rPr>
          <w:rFonts w:asciiTheme="minorHAnsi" w:eastAsiaTheme="minorEastAsia" w:hAnsiTheme="minorHAnsi" w:cstheme="minorBidi"/>
        </w:rPr>
        <w:t xml:space="preserve"> jako minimální základ pro budování systému pro správu dat i v další</w:t>
      </w:r>
      <w:r w:rsidR="2217E52D" w:rsidRPr="3B34DA39">
        <w:rPr>
          <w:rFonts w:asciiTheme="minorHAnsi" w:eastAsiaTheme="minorEastAsia" w:hAnsiTheme="minorHAnsi" w:cstheme="minorBidi"/>
        </w:rPr>
        <w:t xml:space="preserve">ch tématech. </w:t>
      </w:r>
    </w:p>
    <w:p w14:paraId="206FB2E2" w14:textId="5B2073BB" w:rsidR="001A4F26" w:rsidRPr="00027FAB" w:rsidRDefault="3B77BAF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V rámci analýzy bylo provedeno šetření v rámci všech OŘ, která jsou zodpovědná za správu dat DI a TI v jednotlivých oblastech. V rámci tohoto dotazování byla provedena analýza</w:t>
      </w:r>
      <w:r w:rsidR="00A73BFF">
        <w:rPr>
          <w:rFonts w:asciiTheme="minorHAnsi" w:hAnsiTheme="minorHAnsi" w:cstheme="minorBidi"/>
          <w:szCs w:val="22"/>
        </w:rPr>
        <w:t>,</w:t>
      </w:r>
      <w:r w:rsidRPr="00027FAB">
        <w:rPr>
          <w:rFonts w:asciiTheme="minorHAnsi" w:hAnsiTheme="minorHAnsi" w:cstheme="minorBidi"/>
          <w:szCs w:val="22"/>
        </w:rPr>
        <w:t xml:space="preserve"> jednak z pohledu rozsahu projektu, tak z pohledu kvality a úpl</w:t>
      </w:r>
      <w:r w:rsidR="038E45A7" w:rsidRPr="00027FAB">
        <w:rPr>
          <w:rFonts w:asciiTheme="minorHAnsi" w:hAnsiTheme="minorHAnsi" w:cstheme="minorBidi"/>
          <w:szCs w:val="22"/>
        </w:rPr>
        <w:t>nosti existujících dat, ale také kapacitních možností zaměstnanců pro realizaci projektu DTMŽ zejména v oblasti vyhledávání inženýrských sítí v terénu a doplňování atributů DI a TI pro potřeby DTMŽ. V následuj</w:t>
      </w:r>
      <w:r w:rsidR="76CCA573" w:rsidRPr="00027FAB">
        <w:rPr>
          <w:rFonts w:asciiTheme="minorHAnsi" w:hAnsiTheme="minorHAnsi" w:cstheme="minorBidi"/>
          <w:szCs w:val="22"/>
        </w:rPr>
        <w:t>ícím textu uvádíme stručné závěry z tohoto šetření.</w:t>
      </w:r>
    </w:p>
    <w:p w14:paraId="3B77E74C" w14:textId="1EEF8D76" w:rsidR="001A4F26" w:rsidRPr="004F55DD" w:rsidRDefault="09834861" w:rsidP="00D22405">
      <w:pPr>
        <w:pStyle w:val="Nadpis3"/>
        <w:spacing w:before="120" w:after="120"/>
      </w:pPr>
      <w:bookmarkStart w:id="33" w:name="_Toc61011358"/>
      <w:r w:rsidRPr="004F55DD">
        <w:t>Existující data v rámci SŽ</w:t>
      </w:r>
      <w:bookmarkEnd w:id="33"/>
    </w:p>
    <w:p w14:paraId="4C83747E" w14:textId="3CB9F551" w:rsidR="001A4F26" w:rsidRPr="00027FAB" w:rsidRDefault="0983486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V rámci organizace se vyskytují následující data využitelná pro projekt DTMŽ:</w:t>
      </w:r>
    </w:p>
    <w:p w14:paraId="02A86B8B" w14:textId="74CAD87B" w:rsidR="001A4F26" w:rsidRPr="004F55DD" w:rsidRDefault="09834861" w:rsidP="004F55DD">
      <w:pPr>
        <w:pStyle w:val="Nadpis4"/>
      </w:pPr>
      <w:r w:rsidRPr="004F55DD">
        <w:t>Data dle</w:t>
      </w:r>
      <w:r w:rsidR="000A4DBF" w:rsidRPr="004F55DD">
        <w:t xml:space="preserve"> předpisové řady </w:t>
      </w:r>
      <w:r w:rsidRPr="004F55DD">
        <w:t>M20/MP</w:t>
      </w:r>
      <w:r w:rsidR="000A4DBF" w:rsidRPr="004F55DD">
        <w:t>xxx</w:t>
      </w:r>
    </w:p>
    <w:p w14:paraId="6F72F73B" w14:textId="184CD518" w:rsidR="001A4F26" w:rsidRPr="00027FAB" w:rsidRDefault="0983486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Nová dokumentace ZPS, DI a TI v rámci SŽ probíhá na základě </w:t>
      </w:r>
      <w:r w:rsidR="000A4DBF" w:rsidRPr="00027FAB">
        <w:rPr>
          <w:rFonts w:asciiTheme="minorHAnsi" w:hAnsiTheme="minorHAnsi" w:cstheme="minorBidi"/>
          <w:szCs w:val="22"/>
        </w:rPr>
        <w:t>metodických</w:t>
      </w:r>
      <w:r w:rsidRPr="00027FAB">
        <w:rPr>
          <w:rFonts w:asciiTheme="minorHAnsi" w:hAnsiTheme="minorHAnsi" w:cstheme="minorBidi"/>
          <w:szCs w:val="22"/>
        </w:rPr>
        <w:t xml:space="preserve"> </w:t>
      </w:r>
      <w:r w:rsidR="000A4DBF" w:rsidRPr="00027FAB">
        <w:rPr>
          <w:rFonts w:asciiTheme="minorHAnsi" w:hAnsiTheme="minorHAnsi" w:cstheme="minorBidi"/>
          <w:szCs w:val="22"/>
        </w:rPr>
        <w:t>pokynů předpisové řady</w:t>
      </w:r>
      <w:r w:rsidRPr="00027FAB">
        <w:rPr>
          <w:rFonts w:asciiTheme="minorHAnsi" w:hAnsiTheme="minorHAnsi" w:cstheme="minorBidi"/>
          <w:szCs w:val="22"/>
        </w:rPr>
        <w:t xml:space="preserve"> SŽDC M20/</w:t>
      </w:r>
      <w:r w:rsidR="000A4DBF" w:rsidRPr="00027FAB">
        <w:rPr>
          <w:rFonts w:asciiTheme="minorHAnsi" w:hAnsiTheme="minorHAnsi" w:cstheme="minorBidi"/>
          <w:szCs w:val="22"/>
        </w:rPr>
        <w:t>MPxxx, především M20/MP006</w:t>
      </w:r>
      <w:r w:rsidRPr="00027FAB">
        <w:rPr>
          <w:rFonts w:asciiTheme="minorHAnsi" w:hAnsiTheme="minorHAnsi" w:cstheme="minorBidi"/>
          <w:szCs w:val="22"/>
        </w:rPr>
        <w:t xml:space="preserve"> Opatření k zaměřování objektů železniční dopravní cesty. Jedná se o detailní směrnici pro pořizování dat prostřednictvím klasických geodetických měření ve formátu CAD (Microstation DGN). Tato podrobná dokumentace existuje pouze k omezenému rozsahu sítě.</w:t>
      </w:r>
    </w:p>
    <w:p w14:paraId="6C9BD9FB" w14:textId="2E4F9874" w:rsidR="001A4F26" w:rsidRPr="004F55DD" w:rsidRDefault="09834861" w:rsidP="004F55DD">
      <w:pPr>
        <w:pStyle w:val="Nadpis4"/>
      </w:pPr>
      <w:r w:rsidRPr="004F55DD">
        <w:t>Data v LInO</w:t>
      </w:r>
    </w:p>
    <w:p w14:paraId="26185042" w14:textId="67A5E3BF" w:rsidR="001A4F26" w:rsidRPr="00027FAB" w:rsidRDefault="0983486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V téměř celém rozsahu sítě existují data o osách kolejí, která jsou postupně plněna do systému PP-GIS (předpoklad naplnění do Q3 2021) a popisné informace v pasportu topologie sítě. V současné době jsou data čištěna, spojována a budou namigrována do nově budovaného geoinformačního systému LInO.</w:t>
      </w:r>
    </w:p>
    <w:p w14:paraId="2A93397B" w14:textId="7512F94C" w:rsidR="001A4F26" w:rsidRPr="004F55DD" w:rsidRDefault="09834861" w:rsidP="004F55DD">
      <w:pPr>
        <w:pStyle w:val="Nadpis4"/>
      </w:pPr>
      <w:r w:rsidRPr="004F55DD">
        <w:t>Data ETS</w:t>
      </w:r>
    </w:p>
    <w:p w14:paraId="142A4AB8" w14:textId="4534B7B4" w:rsidR="001A4F26" w:rsidRPr="00027FAB" w:rsidRDefault="0983486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Správu telekomunikačních sítí (optické, metalické a hybridní sítě) v rozsahu 18</w:t>
      </w:r>
      <w:r w:rsidR="007D6F77">
        <w:rPr>
          <w:rFonts w:asciiTheme="minorHAnsi" w:hAnsiTheme="minorHAnsi" w:cstheme="minorBidi"/>
          <w:szCs w:val="22"/>
        </w:rPr>
        <w:t xml:space="preserve"> </w:t>
      </w:r>
      <w:r w:rsidRPr="00027FAB">
        <w:rPr>
          <w:rFonts w:asciiTheme="minorHAnsi" w:hAnsiTheme="minorHAnsi" w:cstheme="minorBidi"/>
          <w:szCs w:val="22"/>
        </w:rPr>
        <w:t xml:space="preserve">600 km zajišťuje pro SŽ společnost </w:t>
      </w:r>
      <w:r w:rsidR="007D6F77" w:rsidRPr="00027FAB">
        <w:rPr>
          <w:rFonts w:asciiTheme="minorHAnsi" w:hAnsiTheme="minorHAnsi" w:cstheme="minorBidi"/>
          <w:szCs w:val="22"/>
        </w:rPr>
        <w:t>ČD</w:t>
      </w:r>
      <w:r w:rsidR="007D6F77">
        <w:rPr>
          <w:rFonts w:asciiTheme="minorHAnsi" w:hAnsiTheme="minorHAnsi" w:cstheme="minorBidi"/>
          <w:szCs w:val="22"/>
        </w:rPr>
        <w:t xml:space="preserve"> – Telematika a.s</w:t>
      </w:r>
      <w:r w:rsidRPr="00027FAB">
        <w:rPr>
          <w:rFonts w:asciiTheme="minorHAnsi" w:hAnsiTheme="minorHAnsi" w:cstheme="minorBidi"/>
          <w:szCs w:val="22"/>
        </w:rPr>
        <w:t xml:space="preserve">. K celé této síti existuje topologický logický model a u 98 % optických </w:t>
      </w:r>
      <w:r w:rsidR="007D6F77">
        <w:rPr>
          <w:rFonts w:asciiTheme="minorHAnsi" w:hAnsiTheme="minorHAnsi" w:cstheme="minorBidi"/>
          <w:szCs w:val="22"/>
        </w:rPr>
        <w:br/>
      </w:r>
      <w:r w:rsidRPr="00027FAB">
        <w:rPr>
          <w:rFonts w:asciiTheme="minorHAnsi" w:hAnsiTheme="minorHAnsi" w:cstheme="minorBidi"/>
          <w:szCs w:val="22"/>
        </w:rPr>
        <w:t>a hybridních sítí, které také zahrnují 3</w:t>
      </w:r>
      <w:r w:rsidR="007D6F77">
        <w:rPr>
          <w:rFonts w:asciiTheme="minorHAnsi" w:hAnsiTheme="minorHAnsi" w:cstheme="minorBidi"/>
          <w:szCs w:val="22"/>
        </w:rPr>
        <w:t xml:space="preserve"> </w:t>
      </w:r>
      <w:r w:rsidRPr="00027FAB">
        <w:rPr>
          <w:rFonts w:asciiTheme="minorHAnsi" w:hAnsiTheme="minorHAnsi" w:cstheme="minorBidi"/>
          <w:szCs w:val="22"/>
        </w:rPr>
        <w:t xml:space="preserve">200 km chrániček, existuje prostorově přesně určená poloha (geodetické zaměření). K metalickým sítím existuje pouze topologická informace. Data jsou uložena ve vlastním datovém modelu. </w:t>
      </w:r>
    </w:p>
    <w:p w14:paraId="3BF7D73F" w14:textId="1E3D8099" w:rsidR="001A4F26" w:rsidRPr="004F55DD" w:rsidRDefault="09834861" w:rsidP="004F55DD">
      <w:pPr>
        <w:pStyle w:val="Nadpis4"/>
      </w:pPr>
      <w:r w:rsidRPr="004F55DD">
        <w:t>Data ostatních inženýrských sítí</w:t>
      </w:r>
    </w:p>
    <w:p w14:paraId="641FB231" w14:textId="742F7519" w:rsidR="001A4F26" w:rsidRPr="00027FAB" w:rsidRDefault="0983486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Kromě telekomunikačních sítí v systému ETS nejsou data ostatních sítí spravována v žádném komplexnějším IS. K části existuje dokumentace v kvalitě geodetického zaměření dle </w:t>
      </w:r>
      <w:r w:rsidR="000A4DBF" w:rsidRPr="00027FAB">
        <w:rPr>
          <w:rFonts w:asciiTheme="minorHAnsi" w:hAnsiTheme="minorHAnsi" w:cstheme="minorBidi"/>
          <w:szCs w:val="22"/>
        </w:rPr>
        <w:t>předpisové řady</w:t>
      </w:r>
      <w:r w:rsidRPr="00027FAB">
        <w:rPr>
          <w:rFonts w:asciiTheme="minorHAnsi" w:hAnsiTheme="minorHAnsi" w:cstheme="minorBidi"/>
          <w:szCs w:val="22"/>
        </w:rPr>
        <w:t xml:space="preserve"> M20/MP</w:t>
      </w:r>
      <w:r w:rsidR="000A4DBF" w:rsidRPr="00027FAB">
        <w:rPr>
          <w:rFonts w:asciiTheme="minorHAnsi" w:hAnsiTheme="minorHAnsi" w:cstheme="minorBidi"/>
          <w:szCs w:val="22"/>
        </w:rPr>
        <w:t>xxx</w:t>
      </w:r>
      <w:r w:rsidRPr="00027FAB">
        <w:rPr>
          <w:rFonts w:asciiTheme="minorHAnsi" w:hAnsiTheme="minorHAnsi" w:cstheme="minorBidi"/>
          <w:szCs w:val="22"/>
        </w:rPr>
        <w:t xml:space="preserve"> v podobě CAD výkresů, u zbytku se jedná o dokumentaci v analogové digitální či papírové podobě. Tato dokumentace je částečně uložena v souborové formě v systému InvestDokument.</w:t>
      </w:r>
    </w:p>
    <w:p w14:paraId="77B87703" w14:textId="010FFCB7" w:rsidR="001A4F26" w:rsidRPr="004F55DD" w:rsidRDefault="3B77BAF1" w:rsidP="00D22405">
      <w:pPr>
        <w:pStyle w:val="Nadpis3"/>
        <w:spacing w:before="120" w:after="120"/>
      </w:pPr>
      <w:bookmarkStart w:id="34" w:name="_Toc61011359"/>
      <w:r w:rsidRPr="004F55DD">
        <w:lastRenderedPageBreak/>
        <w:t>Rozsah projektu DTMŽ z pohledu dat</w:t>
      </w:r>
      <w:bookmarkEnd w:id="34"/>
    </w:p>
    <w:p w14:paraId="6081C475" w14:textId="175BCFDA" w:rsidR="001A4F26" w:rsidRPr="00027FAB" w:rsidRDefault="70DDE5DB" w:rsidP="001063CB">
      <w:pPr>
        <w:spacing w:after="120" w:line="276" w:lineRule="auto"/>
        <w:jc w:val="both"/>
        <w:rPr>
          <w:rFonts w:asciiTheme="minorHAnsi" w:hAnsiTheme="minorHAnsi" w:cstheme="minorBidi"/>
        </w:rPr>
      </w:pPr>
      <w:r w:rsidRPr="1FFA058F">
        <w:rPr>
          <w:rFonts w:asciiTheme="minorHAnsi" w:hAnsiTheme="minorHAnsi" w:cstheme="minorBidi"/>
        </w:rPr>
        <w:t xml:space="preserve">Rozsah </w:t>
      </w:r>
      <w:r w:rsidR="6C74BC03" w:rsidRPr="1FFA058F">
        <w:rPr>
          <w:rFonts w:asciiTheme="minorHAnsi" w:hAnsiTheme="minorHAnsi" w:cstheme="minorBidi"/>
        </w:rPr>
        <w:t>DI a TI</w:t>
      </w:r>
      <w:r w:rsidR="25BF62EA" w:rsidRPr="1FFA058F">
        <w:rPr>
          <w:rFonts w:asciiTheme="minorHAnsi" w:hAnsiTheme="minorHAnsi" w:cstheme="minorBidi"/>
        </w:rPr>
        <w:t xml:space="preserve"> spravované SŽ je </w:t>
      </w:r>
      <w:r w:rsidR="5AB61000" w:rsidRPr="1FFA058F">
        <w:rPr>
          <w:rFonts w:asciiTheme="minorHAnsi" w:hAnsiTheme="minorHAnsi" w:cstheme="minorBidi"/>
        </w:rPr>
        <w:t xml:space="preserve">dle </w:t>
      </w:r>
      <w:r w:rsidR="5DEEACB0" w:rsidRPr="1FFA058F">
        <w:rPr>
          <w:rFonts w:asciiTheme="minorHAnsi" w:hAnsiTheme="minorHAnsi" w:cstheme="minorBidi"/>
        </w:rPr>
        <w:t>a</w:t>
      </w:r>
      <w:r w:rsidR="6E94463A" w:rsidRPr="1FFA058F">
        <w:rPr>
          <w:rFonts w:asciiTheme="minorHAnsi" w:hAnsiTheme="minorHAnsi" w:cstheme="minorBidi"/>
        </w:rPr>
        <w:t xml:space="preserve">ktuálního </w:t>
      </w:r>
      <w:r w:rsidR="5AB61000" w:rsidRPr="1FFA058F">
        <w:rPr>
          <w:rFonts w:asciiTheme="minorHAnsi" w:hAnsiTheme="minorHAnsi" w:cstheme="minorBidi"/>
        </w:rPr>
        <w:t>stavu evidence</w:t>
      </w:r>
      <w:r w:rsidR="3997EEE0" w:rsidRPr="1FFA058F">
        <w:rPr>
          <w:rFonts w:asciiTheme="minorHAnsi" w:hAnsiTheme="minorHAnsi" w:cstheme="minorBidi"/>
        </w:rPr>
        <w:t xml:space="preserve">, které jsou předmětem digitalizace </w:t>
      </w:r>
      <w:r w:rsidR="00CC0C38">
        <w:rPr>
          <w:rFonts w:asciiTheme="minorHAnsi" w:hAnsiTheme="minorHAnsi" w:cstheme="minorBidi"/>
        </w:rPr>
        <w:br/>
      </w:r>
      <w:r w:rsidR="3997EEE0" w:rsidRPr="1FFA058F">
        <w:rPr>
          <w:rFonts w:asciiTheme="minorHAnsi" w:hAnsiTheme="minorHAnsi" w:cstheme="minorBidi"/>
        </w:rPr>
        <w:t>v rámci celé</w:t>
      </w:r>
      <w:r w:rsidR="5AB61000" w:rsidRPr="1FFA058F">
        <w:rPr>
          <w:rFonts w:asciiTheme="minorHAnsi" w:hAnsiTheme="minorHAnsi" w:cstheme="minorBidi"/>
        </w:rPr>
        <w:t xml:space="preserve"> </w:t>
      </w:r>
      <w:r w:rsidR="6E35A15E" w:rsidRPr="1FFA058F">
        <w:rPr>
          <w:rFonts w:asciiTheme="minorHAnsi" w:hAnsiTheme="minorHAnsi" w:cstheme="minorBidi"/>
        </w:rPr>
        <w:t xml:space="preserve">investiční akce </w:t>
      </w:r>
      <w:r w:rsidR="25BF62EA" w:rsidRPr="1FFA058F">
        <w:rPr>
          <w:rFonts w:asciiTheme="minorHAnsi" w:hAnsiTheme="minorHAnsi" w:cstheme="minorBidi"/>
        </w:rPr>
        <w:t>následující</w:t>
      </w:r>
      <w:r w:rsidR="2E2AAF9E" w:rsidRPr="1FFA058F">
        <w:rPr>
          <w:rFonts w:asciiTheme="minorHAnsi" w:hAnsiTheme="minorHAnsi" w:cstheme="minorBidi"/>
        </w:rPr>
        <w:t>:</w:t>
      </w:r>
    </w:p>
    <w:p w14:paraId="46E0B131" w14:textId="469EB8B2" w:rsidR="001A4F26" w:rsidRPr="009D4DBE" w:rsidRDefault="282BFC20" w:rsidP="00DA6BC5">
      <w:pPr>
        <w:pStyle w:val="Odstavecseseznamem"/>
        <w:numPr>
          <w:ilvl w:val="0"/>
          <w:numId w:val="19"/>
        </w:numPr>
        <w:rPr>
          <w:rFonts w:asciiTheme="minorHAnsi" w:eastAsiaTheme="minorEastAsia" w:hAnsiTheme="minorHAnsi" w:cstheme="minorBidi"/>
        </w:rPr>
      </w:pPr>
      <w:r w:rsidRPr="00482A03">
        <w:rPr>
          <w:rFonts w:ascii="Calibri" w:eastAsia="Calibri" w:hAnsi="Calibri" w:cs="Calibri"/>
          <w:shd w:val="clear" w:color="auto" w:fill="FFFFFF" w:themeFill="background1"/>
        </w:rPr>
        <w:t>255</w:t>
      </w:r>
      <w:r w:rsidR="009B3BEF">
        <w:rPr>
          <w:rFonts w:ascii="Calibri" w:eastAsia="Calibri" w:hAnsi="Calibri" w:cs="Calibri"/>
          <w:shd w:val="clear" w:color="auto" w:fill="FFFFFF" w:themeFill="background1"/>
        </w:rPr>
        <w:t xml:space="preserve"> </w:t>
      </w:r>
      <w:r w:rsidRPr="00482A03">
        <w:rPr>
          <w:rFonts w:ascii="Calibri" w:eastAsia="Calibri" w:hAnsi="Calibri" w:cs="Calibri"/>
          <w:shd w:val="clear" w:color="auto" w:fill="FFFFFF" w:themeFill="background1"/>
        </w:rPr>
        <w:t>184</w:t>
      </w:r>
      <w:r w:rsidR="2E2AAF9E" w:rsidRPr="00482A03">
        <w:rPr>
          <w:rFonts w:ascii="Calibri" w:eastAsia="Calibri" w:hAnsi="Calibri" w:cs="Calibri"/>
          <w:shd w:val="clear" w:color="auto" w:fill="FFFFFF" w:themeFill="background1"/>
        </w:rPr>
        <w:t xml:space="preserve"> </w:t>
      </w:r>
      <w:r w:rsidR="00482A03" w:rsidRPr="00482A03">
        <w:rPr>
          <w:rFonts w:ascii="Calibri" w:eastAsia="Calibri" w:hAnsi="Calibri" w:cs="Calibri"/>
          <w:shd w:val="clear" w:color="auto" w:fill="FFFFFF" w:themeFill="background1"/>
        </w:rPr>
        <w:t>ha – celková</w:t>
      </w:r>
      <w:r w:rsidR="2E2AAF9E" w:rsidRPr="009D4DBE">
        <w:rPr>
          <w:rFonts w:ascii="Calibri" w:eastAsia="Calibri" w:hAnsi="Calibri" w:cs="Calibri"/>
        </w:rPr>
        <w:t xml:space="preserve"> plocha obvodu dráhy</w:t>
      </w:r>
      <w:r w:rsidR="31B095B3" w:rsidRPr="009D4DBE">
        <w:rPr>
          <w:rFonts w:ascii="Calibri" w:eastAsia="Calibri" w:hAnsi="Calibri" w:cs="Calibri"/>
        </w:rPr>
        <w:t xml:space="preserve"> (tomu odpovídá území pro správu ZPS)</w:t>
      </w:r>
    </w:p>
    <w:p w14:paraId="4252FCB9" w14:textId="77777777" w:rsidR="000832C2" w:rsidRDefault="000832C2" w:rsidP="000832C2">
      <w:pPr>
        <w:rPr>
          <w:rFonts w:asciiTheme="minorHAnsi" w:eastAsiaTheme="minorEastAsia" w:hAnsiTheme="minorHAnsi" w:cstheme="minorBidi"/>
        </w:rPr>
      </w:pPr>
    </w:p>
    <w:p w14:paraId="20687B9B" w14:textId="6BCBE0FD" w:rsidR="000832C2" w:rsidRPr="000832C2" w:rsidRDefault="000832C2" w:rsidP="000832C2">
      <w:pPr>
        <w:spacing w:after="120"/>
        <w:rPr>
          <w:rFonts w:asciiTheme="minorHAnsi" w:eastAsiaTheme="minorEastAsia" w:hAnsiTheme="minorHAnsi" w:cstheme="minorBidi"/>
        </w:rPr>
      </w:pPr>
      <w:r w:rsidRPr="000832C2">
        <w:rPr>
          <w:rFonts w:asciiTheme="minorHAnsi" w:eastAsiaTheme="minorEastAsia" w:hAnsiTheme="minorHAnsi" w:cstheme="minorBidi"/>
        </w:rPr>
        <w:t>Rozsah DI a TI spravované SŽ je následující:</w:t>
      </w:r>
    </w:p>
    <w:p w14:paraId="7E35FA56" w14:textId="27AE848B"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9</w:t>
      </w:r>
      <w:r w:rsidR="009B3BEF">
        <w:rPr>
          <w:rFonts w:ascii="Calibri" w:eastAsia="Calibri" w:hAnsi="Calibri" w:cs="Calibri"/>
        </w:rPr>
        <w:t xml:space="preserve"> </w:t>
      </w:r>
      <w:r w:rsidR="6814E778" w:rsidRPr="450013EC">
        <w:rPr>
          <w:rFonts w:ascii="Calibri" w:eastAsia="Calibri" w:hAnsi="Calibri" w:cs="Calibri"/>
        </w:rPr>
        <w:t>305</w:t>
      </w:r>
      <w:r w:rsidRPr="450013EC">
        <w:rPr>
          <w:rFonts w:ascii="Calibri" w:eastAsia="Calibri" w:hAnsi="Calibri" w:cs="Calibri"/>
        </w:rPr>
        <w:t xml:space="preserve"> km tratí</w:t>
      </w:r>
    </w:p>
    <w:p w14:paraId="35C1CFBC" w14:textId="6D53C093"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7</w:t>
      </w:r>
      <w:r w:rsidR="009B3BEF">
        <w:rPr>
          <w:rFonts w:ascii="Calibri" w:eastAsia="Calibri" w:hAnsi="Calibri" w:cs="Calibri"/>
        </w:rPr>
        <w:t xml:space="preserve"> </w:t>
      </w:r>
      <w:r w:rsidRPr="450013EC">
        <w:rPr>
          <w:rFonts w:ascii="Calibri" w:eastAsia="Calibri" w:hAnsi="Calibri" w:cs="Calibri"/>
        </w:rPr>
        <w:t>8</w:t>
      </w:r>
      <w:r w:rsidR="0ADC9C31" w:rsidRPr="450013EC">
        <w:rPr>
          <w:rFonts w:ascii="Calibri" w:eastAsia="Calibri" w:hAnsi="Calibri" w:cs="Calibri"/>
        </w:rPr>
        <w:t>01</w:t>
      </w:r>
      <w:r w:rsidRPr="450013EC">
        <w:rPr>
          <w:rFonts w:ascii="Calibri" w:eastAsia="Calibri" w:hAnsi="Calibri" w:cs="Calibri"/>
        </w:rPr>
        <w:t xml:space="preserve"> úrovňových přejezdů</w:t>
      </w:r>
    </w:p>
    <w:p w14:paraId="086E87A7" w14:textId="4314DC47"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6</w:t>
      </w:r>
      <w:r w:rsidR="009B3BEF">
        <w:rPr>
          <w:rFonts w:ascii="Calibri" w:eastAsia="Calibri" w:hAnsi="Calibri" w:cs="Calibri"/>
        </w:rPr>
        <w:t xml:space="preserve"> </w:t>
      </w:r>
      <w:r w:rsidRPr="450013EC">
        <w:rPr>
          <w:rFonts w:ascii="Calibri" w:eastAsia="Calibri" w:hAnsi="Calibri" w:cs="Calibri"/>
        </w:rPr>
        <w:t>740 železničních mostů o celkové délce 15</w:t>
      </w:r>
      <w:r w:rsidR="00044B8B">
        <w:rPr>
          <w:rFonts w:ascii="Calibri" w:eastAsia="Calibri" w:hAnsi="Calibri" w:cs="Calibri"/>
        </w:rPr>
        <w:t>3</w:t>
      </w:r>
      <w:r w:rsidRPr="450013EC">
        <w:rPr>
          <w:rFonts w:ascii="Calibri" w:eastAsia="Calibri" w:hAnsi="Calibri" w:cs="Calibri"/>
        </w:rPr>
        <w:t xml:space="preserve"> km</w:t>
      </w:r>
    </w:p>
    <w:p w14:paraId="17357E9E" w14:textId="12535B66"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166 tunelů o celkové délce 54 km</w:t>
      </w:r>
    </w:p>
    <w:p w14:paraId="022B8887" w14:textId="22E61619"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1</w:t>
      </w:r>
      <w:r w:rsidR="009B3BEF">
        <w:rPr>
          <w:rFonts w:ascii="Calibri" w:eastAsia="Calibri" w:hAnsi="Calibri" w:cs="Calibri"/>
        </w:rPr>
        <w:t xml:space="preserve"> </w:t>
      </w:r>
      <w:r w:rsidRPr="450013EC">
        <w:rPr>
          <w:rFonts w:ascii="Calibri" w:eastAsia="Calibri" w:hAnsi="Calibri" w:cs="Calibri"/>
        </w:rPr>
        <w:t>094 železničních stanic</w:t>
      </w:r>
      <w:r w:rsidR="7E0E871B" w:rsidRPr="450013EC">
        <w:rPr>
          <w:rFonts w:ascii="Calibri" w:eastAsia="Calibri" w:hAnsi="Calibri" w:cs="Calibri"/>
        </w:rPr>
        <w:t xml:space="preserve"> s celkovou plochou obvodu dráhy 25</w:t>
      </w:r>
      <w:r w:rsidR="1FE036C6" w:rsidRPr="3B34DA39">
        <w:rPr>
          <w:rFonts w:ascii="Calibri" w:eastAsia="Calibri" w:hAnsi="Calibri" w:cs="Calibri"/>
        </w:rPr>
        <w:t xml:space="preserve"> </w:t>
      </w:r>
      <w:r w:rsidR="7E0E871B" w:rsidRPr="450013EC">
        <w:rPr>
          <w:rFonts w:ascii="Calibri" w:eastAsia="Calibri" w:hAnsi="Calibri" w:cs="Calibri"/>
        </w:rPr>
        <w:t>518 ha</w:t>
      </w:r>
    </w:p>
    <w:p w14:paraId="5D36666D" w14:textId="5D329CE9" w:rsidR="001A4F26" w:rsidRPr="009D4DBE"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1</w:t>
      </w:r>
      <w:r w:rsidR="009B3BEF">
        <w:rPr>
          <w:rFonts w:ascii="Calibri" w:eastAsia="Calibri" w:hAnsi="Calibri" w:cs="Calibri"/>
        </w:rPr>
        <w:t xml:space="preserve"> </w:t>
      </w:r>
      <w:r w:rsidRPr="450013EC">
        <w:rPr>
          <w:rFonts w:ascii="Calibri" w:eastAsia="Calibri" w:hAnsi="Calibri" w:cs="Calibri"/>
        </w:rPr>
        <w:t>531 zastávek</w:t>
      </w:r>
    </w:p>
    <w:p w14:paraId="687514FC" w14:textId="01DE86B0" w:rsidR="001A4F26" w:rsidRPr="00413F06" w:rsidRDefault="2E2AAF9E" w:rsidP="00DA6BC5">
      <w:pPr>
        <w:pStyle w:val="Odstavecseseznamem"/>
        <w:numPr>
          <w:ilvl w:val="0"/>
          <w:numId w:val="19"/>
        </w:numPr>
        <w:rPr>
          <w:rFonts w:asciiTheme="minorHAnsi" w:eastAsiaTheme="minorEastAsia" w:hAnsiTheme="minorHAnsi" w:cstheme="minorBidi"/>
        </w:rPr>
      </w:pPr>
      <w:r w:rsidRPr="450013EC">
        <w:rPr>
          <w:rFonts w:ascii="Calibri" w:eastAsia="Calibri" w:hAnsi="Calibri" w:cs="Calibri"/>
        </w:rPr>
        <w:t>3</w:t>
      </w:r>
      <w:r w:rsidR="009B3BEF">
        <w:rPr>
          <w:rFonts w:ascii="Calibri" w:eastAsia="Calibri" w:hAnsi="Calibri" w:cs="Calibri"/>
        </w:rPr>
        <w:t xml:space="preserve"> </w:t>
      </w:r>
      <w:r w:rsidRPr="00413F06">
        <w:rPr>
          <w:rFonts w:ascii="Calibri" w:eastAsia="Calibri" w:hAnsi="Calibri" w:cs="Calibri"/>
        </w:rPr>
        <w:t>193 nádražních budov</w:t>
      </w:r>
    </w:p>
    <w:p w14:paraId="3E6A95A4" w14:textId="6CCB0779" w:rsidR="009F7441" w:rsidRPr="00413F06" w:rsidRDefault="009F7441" w:rsidP="009F7441">
      <w:pPr>
        <w:pStyle w:val="Odstavecseseznamem"/>
        <w:numPr>
          <w:ilvl w:val="0"/>
          <w:numId w:val="19"/>
        </w:numPr>
        <w:rPr>
          <w:rFonts w:asciiTheme="minorHAnsi" w:eastAsiaTheme="minorEastAsia" w:hAnsiTheme="minorHAnsi" w:cstheme="minorBidi"/>
        </w:rPr>
      </w:pPr>
      <w:r w:rsidRPr="00413F06">
        <w:rPr>
          <w:rFonts w:ascii="Calibri" w:eastAsia="Calibri" w:hAnsi="Calibri" w:cs="Calibri"/>
        </w:rPr>
        <w:t>4</w:t>
      </w:r>
      <w:r w:rsidR="00C24BA6" w:rsidRPr="00413F06">
        <w:rPr>
          <w:rFonts w:ascii="Calibri" w:eastAsia="Calibri" w:hAnsi="Calibri" w:cs="Calibri"/>
        </w:rPr>
        <w:t>9</w:t>
      </w:r>
      <w:r w:rsidR="009B3BEF" w:rsidRPr="00413F06">
        <w:rPr>
          <w:rFonts w:ascii="Calibri" w:eastAsia="Calibri" w:hAnsi="Calibri" w:cs="Calibri"/>
        </w:rPr>
        <w:t xml:space="preserve"> </w:t>
      </w:r>
      <w:r w:rsidR="00801DF4" w:rsidRPr="00413F06">
        <w:rPr>
          <w:rFonts w:ascii="Calibri" w:eastAsia="Calibri" w:hAnsi="Calibri" w:cs="Calibri"/>
        </w:rPr>
        <w:t>389</w:t>
      </w:r>
      <w:r w:rsidRPr="00413F06">
        <w:rPr>
          <w:rFonts w:ascii="Calibri" w:eastAsia="Calibri" w:hAnsi="Calibri" w:cs="Calibri"/>
        </w:rPr>
        <w:t xml:space="preserve"> km   inženýrských sítí v těchto kategoriích</w:t>
      </w:r>
      <w:r w:rsidR="0076142E" w:rsidRPr="00413F06">
        <w:rPr>
          <w:rFonts w:ascii="Calibri" w:eastAsia="Calibri" w:hAnsi="Calibri" w:cs="Calibri"/>
        </w:rPr>
        <w:t xml:space="preserve"> (orientační hodnoty)</w:t>
      </w:r>
      <w:r w:rsidRPr="00413F06">
        <w:rPr>
          <w:rFonts w:ascii="Calibri" w:eastAsia="Calibri" w:hAnsi="Calibri" w:cs="Calibri"/>
        </w:rPr>
        <w:t>:</w:t>
      </w:r>
    </w:p>
    <w:p w14:paraId="19FB78D7" w14:textId="77777777" w:rsidR="009F7441" w:rsidRPr="00413F06" w:rsidRDefault="009F7441" w:rsidP="009F7441">
      <w:pPr>
        <w:pStyle w:val="Odstavecseseznamem"/>
        <w:numPr>
          <w:ilvl w:val="1"/>
          <w:numId w:val="19"/>
        </w:numPr>
      </w:pPr>
      <w:r w:rsidRPr="00413F06">
        <w:rPr>
          <w:rFonts w:ascii="Calibri" w:eastAsia="Calibri" w:hAnsi="Calibri" w:cs="Calibri"/>
        </w:rPr>
        <w:t>248 km vodovodních sítí</w:t>
      </w:r>
    </w:p>
    <w:p w14:paraId="5F5795CA" w14:textId="056CA8E8" w:rsidR="009F7441" w:rsidRPr="0030461D" w:rsidRDefault="009F7441" w:rsidP="009F7441">
      <w:pPr>
        <w:pStyle w:val="Odstavecseseznamem"/>
        <w:numPr>
          <w:ilvl w:val="1"/>
          <w:numId w:val="19"/>
        </w:numPr>
      </w:pPr>
      <w:r w:rsidRPr="00413F06">
        <w:rPr>
          <w:rFonts w:ascii="Calibri" w:eastAsia="Calibri" w:hAnsi="Calibri" w:cs="Calibri"/>
        </w:rPr>
        <w:t>1</w:t>
      </w:r>
      <w:r w:rsidR="009B3BEF" w:rsidRPr="00413F06">
        <w:rPr>
          <w:rFonts w:ascii="Calibri" w:eastAsia="Calibri" w:hAnsi="Calibri" w:cs="Calibri"/>
        </w:rPr>
        <w:t xml:space="preserve"> </w:t>
      </w:r>
      <w:r w:rsidRPr="00413F06">
        <w:rPr>
          <w:rFonts w:ascii="Calibri" w:eastAsia="Calibri" w:hAnsi="Calibri" w:cs="Calibri"/>
        </w:rPr>
        <w:t>836 km kanalizačních</w:t>
      </w:r>
      <w:r w:rsidRPr="0030461D">
        <w:rPr>
          <w:rFonts w:ascii="Calibri" w:eastAsia="Calibri" w:hAnsi="Calibri" w:cs="Calibri"/>
        </w:rPr>
        <w:t xml:space="preserve"> a odvodňovacích sítí</w:t>
      </w:r>
    </w:p>
    <w:p w14:paraId="70722210" w14:textId="74B176AA" w:rsidR="00BD7ABB" w:rsidRPr="0030461D" w:rsidRDefault="0030461D" w:rsidP="009F7441">
      <w:pPr>
        <w:pStyle w:val="Odstavecseseznamem"/>
        <w:numPr>
          <w:ilvl w:val="1"/>
          <w:numId w:val="19"/>
        </w:numPr>
        <w:rPr>
          <w:rFonts w:ascii="Calibri" w:eastAsia="Calibri" w:hAnsi="Calibri" w:cs="Calibri"/>
        </w:rPr>
      </w:pPr>
      <w:r w:rsidRPr="00EA7AF8">
        <w:rPr>
          <w:rFonts w:ascii="Calibri" w:eastAsia="Calibri" w:hAnsi="Calibri" w:cs="Calibri"/>
        </w:rPr>
        <w:t>3 205</w:t>
      </w:r>
      <w:r w:rsidR="00BD7ABB" w:rsidRPr="00EA7AF8">
        <w:rPr>
          <w:rFonts w:ascii="Calibri" w:eastAsia="Calibri" w:hAnsi="Calibri" w:cs="Calibri"/>
        </w:rPr>
        <w:t xml:space="preserve"> km elektrické trakce</w:t>
      </w:r>
    </w:p>
    <w:p w14:paraId="3E1A3D60" w14:textId="6724237B" w:rsidR="009F7441" w:rsidRPr="0030461D" w:rsidRDefault="009F7441" w:rsidP="009F7441">
      <w:pPr>
        <w:pStyle w:val="Odstavecseseznamem"/>
        <w:numPr>
          <w:ilvl w:val="1"/>
          <w:numId w:val="19"/>
        </w:numPr>
      </w:pPr>
      <w:r w:rsidRPr="0030461D">
        <w:rPr>
          <w:rFonts w:ascii="Calibri" w:eastAsia="Calibri" w:hAnsi="Calibri" w:cs="Calibri"/>
        </w:rPr>
        <w:t>7</w:t>
      </w:r>
      <w:r w:rsidR="009B3BEF" w:rsidRPr="0030461D">
        <w:rPr>
          <w:rFonts w:ascii="Calibri" w:eastAsia="Calibri" w:hAnsi="Calibri" w:cs="Calibri"/>
        </w:rPr>
        <w:t xml:space="preserve"> </w:t>
      </w:r>
      <w:r w:rsidRPr="0030461D">
        <w:rPr>
          <w:rFonts w:ascii="Calibri" w:eastAsia="Calibri" w:hAnsi="Calibri" w:cs="Calibri"/>
        </w:rPr>
        <w:t>942 km elektrorozvodných sítí</w:t>
      </w:r>
    </w:p>
    <w:p w14:paraId="0FB1614C" w14:textId="77777777" w:rsidR="009F7441" w:rsidRPr="009D4DBE" w:rsidRDefault="009F7441" w:rsidP="009F7441">
      <w:pPr>
        <w:pStyle w:val="Odstavecseseznamem"/>
        <w:numPr>
          <w:ilvl w:val="1"/>
          <w:numId w:val="19"/>
        </w:numPr>
      </w:pPr>
      <w:r w:rsidRPr="514D850D">
        <w:rPr>
          <w:rFonts w:ascii="Calibri" w:eastAsia="Calibri" w:hAnsi="Calibri" w:cs="Calibri"/>
        </w:rPr>
        <w:t>78 km plynovodních sítí</w:t>
      </w:r>
    </w:p>
    <w:p w14:paraId="22EE56C9" w14:textId="77777777" w:rsidR="009F7441" w:rsidRPr="009D4DBE" w:rsidRDefault="009F7441" w:rsidP="009F7441">
      <w:pPr>
        <w:pStyle w:val="Odstavecseseznamem"/>
        <w:numPr>
          <w:ilvl w:val="1"/>
          <w:numId w:val="19"/>
        </w:numPr>
      </w:pPr>
      <w:r w:rsidRPr="514D850D">
        <w:rPr>
          <w:rFonts w:ascii="Calibri" w:eastAsia="Calibri" w:hAnsi="Calibri" w:cs="Calibri"/>
        </w:rPr>
        <w:t>8 km teplovodních a produktovodních sítí</w:t>
      </w:r>
    </w:p>
    <w:p w14:paraId="2C841D03" w14:textId="667D824C" w:rsidR="009F7441" w:rsidRPr="00027FAB" w:rsidRDefault="009F7441" w:rsidP="009F7441">
      <w:pPr>
        <w:pStyle w:val="Odstavecseseznamem"/>
        <w:numPr>
          <w:ilvl w:val="1"/>
          <w:numId w:val="19"/>
        </w:numPr>
      </w:pPr>
      <w:r w:rsidRPr="514D850D">
        <w:rPr>
          <w:rFonts w:ascii="Calibri" w:eastAsia="Calibri" w:hAnsi="Calibri" w:cs="Calibri"/>
        </w:rPr>
        <w:t>36</w:t>
      </w:r>
      <w:r w:rsidR="009B3BEF">
        <w:rPr>
          <w:rFonts w:ascii="Calibri" w:eastAsia="Calibri" w:hAnsi="Calibri" w:cs="Calibri"/>
        </w:rPr>
        <w:t xml:space="preserve"> </w:t>
      </w:r>
      <w:r w:rsidRPr="514D850D">
        <w:rPr>
          <w:rFonts w:ascii="Calibri" w:eastAsia="Calibri" w:hAnsi="Calibri" w:cs="Calibri"/>
        </w:rPr>
        <w:t>071 km sdělovacích a zabezpečovacích sítí</w:t>
      </w:r>
    </w:p>
    <w:p w14:paraId="0C64F0CA" w14:textId="77777777" w:rsidR="00027FAB" w:rsidRPr="00027FAB" w:rsidRDefault="00027FAB" w:rsidP="009F7441"/>
    <w:p w14:paraId="09D423B1" w14:textId="1326666B" w:rsidR="557D2BDF" w:rsidRPr="00027FAB" w:rsidRDefault="4C5098AA" w:rsidP="001063CB">
      <w:pPr>
        <w:spacing w:after="120" w:line="276" w:lineRule="auto"/>
        <w:jc w:val="both"/>
        <w:rPr>
          <w:rFonts w:asciiTheme="minorHAnsi" w:hAnsiTheme="minorHAnsi" w:cstheme="minorBidi"/>
        </w:rPr>
      </w:pPr>
      <w:r w:rsidRPr="007D7AB6">
        <w:rPr>
          <w:rFonts w:asciiTheme="minorHAnsi" w:hAnsiTheme="minorHAnsi" w:cstheme="minorBidi"/>
        </w:rPr>
        <w:t xml:space="preserve">Rozsah projektu v členění po </w:t>
      </w:r>
      <w:r w:rsidR="00C155FD" w:rsidRPr="007D7AB6">
        <w:rPr>
          <w:rFonts w:asciiTheme="minorHAnsi" w:hAnsiTheme="minorHAnsi" w:cstheme="minorBidi"/>
        </w:rPr>
        <w:t>jednotlivých</w:t>
      </w:r>
      <w:r w:rsidRPr="007D7AB6">
        <w:rPr>
          <w:rFonts w:asciiTheme="minorHAnsi" w:hAnsiTheme="minorHAnsi" w:cstheme="minorBidi"/>
        </w:rPr>
        <w:t xml:space="preserve"> OŘ je uveden v příloze č. </w:t>
      </w:r>
      <w:r w:rsidR="000175DF" w:rsidRPr="007D7AB6">
        <w:rPr>
          <w:rFonts w:asciiTheme="minorHAnsi" w:hAnsiTheme="minorHAnsi" w:cstheme="minorBidi"/>
        </w:rPr>
        <w:t xml:space="preserve">1. </w:t>
      </w:r>
      <w:r w:rsidRPr="007D7AB6">
        <w:rPr>
          <w:rFonts w:asciiTheme="minorHAnsi" w:hAnsiTheme="minorHAnsi" w:cstheme="minorBidi"/>
        </w:rPr>
        <w:t xml:space="preserve"> Rozsah </w:t>
      </w:r>
      <w:r w:rsidR="00482A03" w:rsidRPr="007D7AB6">
        <w:rPr>
          <w:rFonts w:asciiTheme="minorHAnsi" w:hAnsiTheme="minorHAnsi" w:cstheme="minorBidi"/>
        </w:rPr>
        <w:t>projektu – datová</w:t>
      </w:r>
      <w:r w:rsidRPr="007D7AB6">
        <w:rPr>
          <w:rFonts w:asciiTheme="minorHAnsi" w:hAnsiTheme="minorHAnsi" w:cstheme="minorBidi"/>
        </w:rPr>
        <w:t xml:space="preserve"> část.</w:t>
      </w:r>
      <w:r w:rsidR="0D0CF2F6" w:rsidRPr="007D7AB6">
        <w:rPr>
          <w:rFonts w:asciiTheme="minorHAnsi" w:hAnsiTheme="minorHAnsi" w:cstheme="minorBidi"/>
        </w:rPr>
        <w:t xml:space="preserve"> Uvedené rozsahy však mohou být odlišné od skutečného stavu, zejména v oblasti TI</w:t>
      </w:r>
      <w:r w:rsidR="3F7A5322" w:rsidRPr="007D7AB6">
        <w:rPr>
          <w:rFonts w:asciiTheme="minorHAnsi" w:hAnsiTheme="minorHAnsi" w:cstheme="minorBidi"/>
        </w:rPr>
        <w:t>.</w:t>
      </w:r>
      <w:r w:rsidR="18CF5C19" w:rsidRPr="007D7AB6">
        <w:rPr>
          <w:rFonts w:asciiTheme="minorHAnsi" w:hAnsiTheme="minorHAnsi" w:cstheme="minorBidi"/>
        </w:rPr>
        <w:t xml:space="preserve"> K</w:t>
      </w:r>
      <w:r w:rsidR="0D0CF2F6" w:rsidRPr="007D7AB6">
        <w:rPr>
          <w:rFonts w:asciiTheme="minorHAnsi" w:hAnsiTheme="minorHAnsi" w:cstheme="minorBidi"/>
        </w:rPr>
        <w:t xml:space="preserve"> jejich</w:t>
      </w:r>
      <w:r w:rsidR="0D0CF2F6" w:rsidRPr="1FFA058F">
        <w:rPr>
          <w:rFonts w:asciiTheme="minorHAnsi" w:hAnsiTheme="minorHAnsi" w:cstheme="minorBidi"/>
        </w:rPr>
        <w:t xml:space="preserve"> zpřes</w:t>
      </w:r>
      <w:r w:rsidR="001A1D7B">
        <w:rPr>
          <w:rFonts w:asciiTheme="minorHAnsi" w:hAnsiTheme="minorHAnsi" w:cstheme="minorBidi"/>
        </w:rPr>
        <w:t>ňování bude docházet v průběhu celé investiční akce zejména na základě digitalizace analogových podkladů</w:t>
      </w:r>
      <w:r w:rsidR="00697CEC">
        <w:rPr>
          <w:rFonts w:asciiTheme="minorHAnsi" w:hAnsiTheme="minorHAnsi" w:cstheme="minorBidi"/>
        </w:rPr>
        <w:t xml:space="preserve">. Konečný rozsah TI bude znám </w:t>
      </w:r>
      <w:r w:rsidR="0D0CF2F6" w:rsidRPr="1FFA058F">
        <w:rPr>
          <w:rFonts w:asciiTheme="minorHAnsi" w:hAnsiTheme="minorHAnsi" w:cstheme="minorBidi"/>
        </w:rPr>
        <w:t>až po ukonče</w:t>
      </w:r>
      <w:r w:rsidR="0F4B2E65" w:rsidRPr="1FFA058F">
        <w:rPr>
          <w:rFonts w:asciiTheme="minorHAnsi" w:hAnsiTheme="minorHAnsi" w:cstheme="minorBidi"/>
        </w:rPr>
        <w:t>ní celé</w:t>
      </w:r>
      <w:r w:rsidR="47D08C20" w:rsidRPr="1FFA058F">
        <w:rPr>
          <w:rFonts w:asciiTheme="minorHAnsi" w:hAnsiTheme="minorHAnsi" w:cstheme="minorBidi"/>
        </w:rPr>
        <w:t xml:space="preserve"> investiční akce</w:t>
      </w:r>
      <w:r w:rsidR="0F4B2E65" w:rsidRPr="1FFA058F">
        <w:rPr>
          <w:rFonts w:asciiTheme="minorHAnsi" w:hAnsiTheme="minorHAnsi" w:cstheme="minorBidi"/>
        </w:rPr>
        <w:t>, kdy budou data vedena plně v digitální formě.</w:t>
      </w:r>
    </w:p>
    <w:p w14:paraId="6BFAD403" w14:textId="32658400" w:rsidR="0030528F" w:rsidRDefault="32B1A193" w:rsidP="001063CB">
      <w:pPr>
        <w:spacing w:after="120" w:line="276" w:lineRule="auto"/>
        <w:jc w:val="both"/>
        <w:rPr>
          <w:rFonts w:asciiTheme="minorHAnsi" w:hAnsiTheme="minorHAnsi" w:cstheme="minorBidi"/>
        </w:rPr>
      </w:pPr>
      <w:r w:rsidRPr="1FFA058F">
        <w:rPr>
          <w:rFonts w:asciiTheme="minorHAnsi" w:hAnsiTheme="minorHAnsi" w:cstheme="minorBidi"/>
        </w:rPr>
        <w:t>Vzhledem k rozsahu spravované DI a TI</w:t>
      </w:r>
      <w:r w:rsidR="4FAF24B7" w:rsidRPr="1FFA058F">
        <w:rPr>
          <w:rFonts w:asciiTheme="minorHAnsi" w:hAnsiTheme="minorHAnsi" w:cstheme="minorBidi"/>
        </w:rPr>
        <w:t xml:space="preserve">, existenci pouze malé části dat v digitální podobě využitelné pro potřeby DTM, požadavkům na vyšší přesnost zaměření DI </w:t>
      </w:r>
      <w:r w:rsidR="000832C2">
        <w:rPr>
          <w:rFonts w:asciiTheme="minorHAnsi" w:hAnsiTheme="minorHAnsi" w:cstheme="minorBidi"/>
        </w:rPr>
        <w:t>a</w:t>
      </w:r>
      <w:r w:rsidR="4FAF24B7" w:rsidRPr="1FFA058F">
        <w:rPr>
          <w:rFonts w:asciiTheme="minorHAnsi" w:hAnsiTheme="minorHAnsi" w:cstheme="minorBidi"/>
        </w:rPr>
        <w:t xml:space="preserve"> ZPS v těsné blízkosti dráhy</w:t>
      </w:r>
      <w:r w:rsidR="788585A6" w:rsidRPr="1FFA058F">
        <w:rPr>
          <w:rFonts w:asciiTheme="minorHAnsi" w:hAnsiTheme="minorHAnsi" w:cstheme="minorBidi"/>
        </w:rPr>
        <w:t xml:space="preserve"> a omezeným kapacitám jak pracovníků SŽG, tak správců TI na jednotlivých OŘ a CTD,</w:t>
      </w:r>
      <w:r w:rsidRPr="1FFA058F">
        <w:rPr>
          <w:rFonts w:asciiTheme="minorHAnsi" w:hAnsiTheme="minorHAnsi" w:cstheme="minorBidi"/>
        </w:rPr>
        <w:t xml:space="preserve"> není možné v časovém horizontu </w:t>
      </w:r>
      <w:r w:rsidR="4B464C04" w:rsidRPr="1FFA058F">
        <w:rPr>
          <w:rFonts w:asciiTheme="minorHAnsi" w:hAnsiTheme="minorHAnsi" w:cstheme="minorBidi"/>
        </w:rPr>
        <w:t xml:space="preserve">projektu </w:t>
      </w:r>
      <w:r w:rsidRPr="1FFA058F">
        <w:rPr>
          <w:rFonts w:asciiTheme="minorHAnsi" w:hAnsiTheme="minorHAnsi" w:cstheme="minorBidi"/>
        </w:rPr>
        <w:t>do roku 2023</w:t>
      </w:r>
      <w:r w:rsidR="00BDBD12" w:rsidRPr="1FFA058F">
        <w:rPr>
          <w:rFonts w:asciiTheme="minorHAnsi" w:hAnsiTheme="minorHAnsi" w:cstheme="minorBidi"/>
        </w:rPr>
        <w:t xml:space="preserve"> realizovat pořízení kompletních dat ZPS, DI a TI ve výše uvedených rozsazích.</w:t>
      </w:r>
      <w:r w:rsidR="69505748" w:rsidRPr="1FFA058F">
        <w:rPr>
          <w:rFonts w:asciiTheme="minorHAnsi" w:hAnsiTheme="minorHAnsi" w:cstheme="minorBidi"/>
        </w:rPr>
        <w:t xml:space="preserve"> Z tohoto důvodu bylo rozhodnuto o realizaci širší</w:t>
      </w:r>
      <w:r w:rsidR="5A37432D" w:rsidRPr="1FFA058F">
        <w:rPr>
          <w:rFonts w:asciiTheme="minorHAnsi" w:hAnsiTheme="minorHAnsi" w:cstheme="minorBidi"/>
        </w:rPr>
        <w:t xml:space="preserve"> investiční akce</w:t>
      </w:r>
      <w:r w:rsidR="69505748" w:rsidRPr="1FFA058F">
        <w:rPr>
          <w:rFonts w:asciiTheme="minorHAnsi" w:hAnsiTheme="minorHAnsi" w:cstheme="minorBidi"/>
        </w:rPr>
        <w:t xml:space="preserve"> “Vznik a rozvoj digitálních technických map (DTM) a mapování technické infrastruktury”</w:t>
      </w:r>
      <w:r w:rsidR="1189A671" w:rsidRPr="1FFA058F">
        <w:rPr>
          <w:rFonts w:asciiTheme="minorHAnsi" w:hAnsiTheme="minorHAnsi" w:cstheme="minorBidi"/>
        </w:rPr>
        <w:t>, realizovaného v průběhu let 2021 až 2030, financovaného z veřejného rozpočtu SFDI, který zajistí kompletní zmapování ZPS, DI a TI</w:t>
      </w:r>
      <w:r w:rsidR="2355C8A2" w:rsidRPr="1FFA058F">
        <w:rPr>
          <w:rFonts w:asciiTheme="minorHAnsi" w:hAnsiTheme="minorHAnsi" w:cstheme="minorBidi"/>
        </w:rPr>
        <w:t xml:space="preserve"> pro potřeby DTM a současně naplnění všech dotčených pasportních systémů SŽ potřebnými daty </w:t>
      </w:r>
      <w:r w:rsidR="005D4D72">
        <w:rPr>
          <w:rFonts w:asciiTheme="minorHAnsi" w:hAnsiTheme="minorHAnsi" w:cstheme="minorBidi"/>
        </w:rPr>
        <w:br/>
      </w:r>
      <w:r w:rsidR="2355C8A2" w:rsidRPr="1FFA058F">
        <w:rPr>
          <w:rFonts w:asciiTheme="minorHAnsi" w:hAnsiTheme="minorHAnsi" w:cstheme="minorBidi"/>
        </w:rPr>
        <w:t xml:space="preserve">v požadované kvalitě. </w:t>
      </w:r>
    </w:p>
    <w:p w14:paraId="0598B0BA" w14:textId="7C72F6CB" w:rsidR="007B79B8" w:rsidRDefault="009E66C0" w:rsidP="001063CB">
      <w:pPr>
        <w:spacing w:after="120" w:line="276" w:lineRule="auto"/>
        <w:jc w:val="both"/>
        <w:rPr>
          <w:rFonts w:asciiTheme="minorHAnsi" w:hAnsiTheme="minorHAnsi" w:cstheme="minorBidi"/>
        </w:rPr>
      </w:pPr>
      <w:r>
        <w:rPr>
          <w:rFonts w:asciiTheme="minorHAnsi" w:hAnsiTheme="minorHAnsi" w:cstheme="minorBidi"/>
        </w:rPr>
        <w:t xml:space="preserve">Při stanovování rozsahu projektu (1. etapy investiční akce) </w:t>
      </w:r>
      <w:r w:rsidR="007B79B8">
        <w:rPr>
          <w:rFonts w:asciiTheme="minorHAnsi" w:hAnsiTheme="minorHAnsi" w:cstheme="minorBidi"/>
        </w:rPr>
        <w:t>a požadavku naplnění legislativy spojené s</w:t>
      </w:r>
      <w:r w:rsidR="00BB54E9">
        <w:rPr>
          <w:rFonts w:asciiTheme="minorHAnsi" w:hAnsiTheme="minorHAnsi" w:cstheme="minorBidi"/>
        </w:rPr>
        <w:t> </w:t>
      </w:r>
      <w:r w:rsidR="007B79B8">
        <w:rPr>
          <w:rFonts w:asciiTheme="minorHAnsi" w:hAnsiTheme="minorHAnsi" w:cstheme="minorBidi"/>
        </w:rPr>
        <w:t>DTM</w:t>
      </w:r>
      <w:r w:rsidR="00BB54E9">
        <w:rPr>
          <w:rFonts w:asciiTheme="minorHAnsi" w:hAnsiTheme="minorHAnsi" w:cstheme="minorBidi"/>
        </w:rPr>
        <w:t xml:space="preserve"> a plněním povinnosti editora obsahu ZPS ve vymezeném území </w:t>
      </w:r>
      <w:r w:rsidR="007B79B8">
        <w:rPr>
          <w:rFonts w:asciiTheme="minorHAnsi" w:hAnsiTheme="minorHAnsi" w:cstheme="minorBidi"/>
        </w:rPr>
        <w:t>jsme se soustředili na tyto priority:</w:t>
      </w:r>
    </w:p>
    <w:p w14:paraId="383B67E6" w14:textId="1A918975" w:rsidR="00834848" w:rsidRDefault="00834848" w:rsidP="00834848">
      <w:pPr>
        <w:pStyle w:val="Odstavecseseznamem"/>
        <w:numPr>
          <w:ilvl w:val="0"/>
          <w:numId w:val="39"/>
        </w:numPr>
        <w:spacing w:after="120" w:line="276" w:lineRule="auto"/>
        <w:jc w:val="both"/>
        <w:rPr>
          <w:rFonts w:asciiTheme="minorHAnsi" w:hAnsiTheme="minorHAnsi" w:cstheme="minorBidi"/>
        </w:rPr>
      </w:pPr>
      <w:r>
        <w:rPr>
          <w:rFonts w:asciiTheme="minorHAnsi" w:hAnsiTheme="minorHAnsi" w:cstheme="minorBidi"/>
        </w:rPr>
        <w:t>Maximální využití existujících dat v digitální i analogové formě pro infrastrukturu DI a TI</w:t>
      </w:r>
      <w:r w:rsidR="00F7017F">
        <w:rPr>
          <w:rFonts w:asciiTheme="minorHAnsi" w:hAnsiTheme="minorHAnsi" w:cstheme="minorBidi"/>
        </w:rPr>
        <w:t xml:space="preserve">. </w:t>
      </w:r>
      <w:r w:rsidR="00DC4F6C">
        <w:rPr>
          <w:rFonts w:asciiTheme="minorHAnsi" w:hAnsiTheme="minorHAnsi" w:cstheme="minorBidi"/>
        </w:rPr>
        <w:br/>
      </w:r>
      <w:r w:rsidR="00F7017F">
        <w:rPr>
          <w:rFonts w:asciiTheme="minorHAnsi" w:hAnsiTheme="minorHAnsi" w:cstheme="minorBidi"/>
        </w:rPr>
        <w:t>U TI počítáme s</w:t>
      </w:r>
      <w:r w:rsidR="0061458D">
        <w:rPr>
          <w:rFonts w:asciiTheme="minorHAnsi" w:hAnsiTheme="minorHAnsi" w:cstheme="minorBidi"/>
        </w:rPr>
        <w:t> maximálním převodem existující digitální dokumentace do IS DTMŽ v souladu s požadavky na DTM</w:t>
      </w:r>
      <w:r w:rsidR="006C5E69">
        <w:rPr>
          <w:rFonts w:asciiTheme="minorHAnsi" w:hAnsiTheme="minorHAnsi" w:cstheme="minorBidi"/>
        </w:rPr>
        <w:t>.</w:t>
      </w:r>
      <w:r w:rsidR="0061458D">
        <w:rPr>
          <w:rFonts w:asciiTheme="minorHAnsi" w:hAnsiTheme="minorHAnsi" w:cstheme="minorBidi"/>
        </w:rPr>
        <w:t xml:space="preserve"> Dále</w:t>
      </w:r>
      <w:r w:rsidR="006C5E69">
        <w:rPr>
          <w:rFonts w:asciiTheme="minorHAnsi" w:hAnsiTheme="minorHAnsi" w:cstheme="minorBidi"/>
        </w:rPr>
        <w:t xml:space="preserve"> bude zahájena digitalizace analogové dokumentace sítí TI.</w:t>
      </w:r>
    </w:p>
    <w:p w14:paraId="798E74BB" w14:textId="42BA1C21" w:rsidR="004A551F" w:rsidRDefault="004A551F" w:rsidP="00834848">
      <w:pPr>
        <w:pStyle w:val="Odstavecseseznamem"/>
        <w:numPr>
          <w:ilvl w:val="0"/>
          <w:numId w:val="39"/>
        </w:numPr>
        <w:spacing w:after="120" w:line="276" w:lineRule="auto"/>
        <w:jc w:val="both"/>
        <w:rPr>
          <w:rFonts w:asciiTheme="minorHAnsi" w:hAnsiTheme="minorHAnsi" w:cstheme="minorBidi"/>
        </w:rPr>
      </w:pPr>
      <w:r>
        <w:rPr>
          <w:rFonts w:asciiTheme="minorHAnsi" w:hAnsiTheme="minorHAnsi" w:cstheme="minorBidi"/>
        </w:rPr>
        <w:t>Maximální využití existující geodetické dokumentace pořízené dle předpisové řady M20/MPxxx</w:t>
      </w:r>
      <w:r w:rsidR="00F7017F">
        <w:rPr>
          <w:rFonts w:asciiTheme="minorHAnsi" w:hAnsiTheme="minorHAnsi" w:cstheme="minorBidi"/>
        </w:rPr>
        <w:t xml:space="preserve"> pro pořízení dat ZPS (především metodou reambulace)</w:t>
      </w:r>
      <w:r w:rsidR="006C5E69">
        <w:rPr>
          <w:rFonts w:asciiTheme="minorHAnsi" w:hAnsiTheme="minorHAnsi" w:cstheme="minorBidi"/>
        </w:rPr>
        <w:t>.</w:t>
      </w:r>
    </w:p>
    <w:p w14:paraId="13E2D3D3" w14:textId="448236DE" w:rsidR="00F7017F" w:rsidRDefault="00D64E88" w:rsidP="00834848">
      <w:pPr>
        <w:pStyle w:val="Odstavecseseznamem"/>
        <w:numPr>
          <w:ilvl w:val="0"/>
          <w:numId w:val="39"/>
        </w:numPr>
        <w:spacing w:after="120" w:line="276" w:lineRule="auto"/>
        <w:jc w:val="both"/>
        <w:rPr>
          <w:rFonts w:asciiTheme="minorHAnsi" w:hAnsiTheme="minorHAnsi" w:cstheme="minorBidi"/>
        </w:rPr>
      </w:pPr>
      <w:r>
        <w:rPr>
          <w:rFonts w:asciiTheme="minorHAnsi" w:hAnsiTheme="minorHAnsi" w:cstheme="minorBidi"/>
        </w:rPr>
        <w:lastRenderedPageBreak/>
        <w:t>Vyhledání a zaměření podzemních sítí TI, ke kterým neexistuje doposud žádná dokumentace, v maximálním rozsahu, který je však limitován kapacitními možnostmi odpovědných pracovníků SŽ.</w:t>
      </w:r>
    </w:p>
    <w:p w14:paraId="22F4626A" w14:textId="7981836C" w:rsidR="00D64E88" w:rsidRDefault="0027147C" w:rsidP="00834848">
      <w:pPr>
        <w:pStyle w:val="Odstavecseseznamem"/>
        <w:numPr>
          <w:ilvl w:val="0"/>
          <w:numId w:val="39"/>
        </w:numPr>
        <w:spacing w:after="120" w:line="276" w:lineRule="auto"/>
        <w:jc w:val="both"/>
        <w:rPr>
          <w:rFonts w:asciiTheme="minorHAnsi" w:hAnsiTheme="minorHAnsi" w:cstheme="minorBidi"/>
        </w:rPr>
      </w:pPr>
      <w:r>
        <w:rPr>
          <w:rFonts w:asciiTheme="minorHAnsi" w:hAnsiTheme="minorHAnsi" w:cstheme="minorBidi"/>
        </w:rPr>
        <w:t xml:space="preserve">Nové mapování DI a ZPS na tratích, ke kterým doposud neexistuje </w:t>
      </w:r>
      <w:r w:rsidR="00814D4F">
        <w:rPr>
          <w:rFonts w:asciiTheme="minorHAnsi" w:hAnsiTheme="minorHAnsi" w:cstheme="minorBidi"/>
        </w:rPr>
        <w:t>geodetická dokumentace využitelná pro potřeby DTM, metodami hromadného sběru dat ve 3. třídě přesnosti. Teprve ve druhé fázi investiční akce (financované čistě z prostředků SFDI dojde ke zpřesnění prvků DI a ZPS v těsné blízkosti osy koleje, resp. železničního svršku) do 1. resp. 2. třídy přesnosti.</w:t>
      </w:r>
    </w:p>
    <w:p w14:paraId="24091CC9" w14:textId="17CB58BF" w:rsidR="00814D4F" w:rsidRPr="00EA7AF8" w:rsidRDefault="00814D4F" w:rsidP="00814D4F">
      <w:pPr>
        <w:spacing w:after="120" w:line="276" w:lineRule="auto"/>
        <w:jc w:val="both"/>
        <w:rPr>
          <w:rFonts w:asciiTheme="minorHAnsi" w:hAnsiTheme="minorHAnsi" w:cstheme="minorBidi"/>
        </w:rPr>
      </w:pPr>
      <w:r>
        <w:rPr>
          <w:rFonts w:asciiTheme="minorHAnsi" w:hAnsiTheme="minorHAnsi" w:cstheme="minorBidi"/>
        </w:rPr>
        <w:t xml:space="preserve">Výsledkem projektu budou </w:t>
      </w:r>
      <w:r w:rsidR="00CA2CE1">
        <w:rPr>
          <w:rFonts w:asciiTheme="minorHAnsi" w:hAnsiTheme="minorHAnsi" w:cstheme="minorBidi"/>
        </w:rPr>
        <w:t xml:space="preserve">data DI a ZPS v oblasti vymezeného území a cca </w:t>
      </w:r>
      <w:r w:rsidR="00FC5123">
        <w:rPr>
          <w:rFonts w:asciiTheme="minorHAnsi" w:hAnsiTheme="minorHAnsi" w:cstheme="minorBidi"/>
        </w:rPr>
        <w:t>73 % dat TI</w:t>
      </w:r>
      <w:r w:rsidR="0018197D">
        <w:rPr>
          <w:rFonts w:asciiTheme="minorHAnsi" w:hAnsiTheme="minorHAnsi" w:cstheme="minorBidi"/>
        </w:rPr>
        <w:t xml:space="preserve"> s částečně naplněnými atributy.</w:t>
      </w:r>
      <w:r>
        <w:rPr>
          <w:rFonts w:asciiTheme="minorHAnsi" w:hAnsiTheme="minorHAnsi" w:cstheme="minorBidi"/>
        </w:rPr>
        <w:t xml:space="preserve"> </w:t>
      </w:r>
    </w:p>
    <w:p w14:paraId="4294E6E9" w14:textId="45F760D8" w:rsidR="450013EC" w:rsidRPr="000175DF" w:rsidRDefault="6D5FADC0" w:rsidP="001063CB">
      <w:pPr>
        <w:spacing w:after="120" w:line="276" w:lineRule="auto"/>
        <w:jc w:val="both"/>
        <w:rPr>
          <w:rFonts w:asciiTheme="minorHAnsi" w:hAnsiTheme="minorHAnsi" w:cstheme="minorBidi"/>
        </w:rPr>
      </w:pPr>
      <w:r w:rsidRPr="1FFA058F">
        <w:rPr>
          <w:rFonts w:asciiTheme="minorHAnsi" w:hAnsiTheme="minorHAnsi" w:cstheme="minorBidi"/>
        </w:rPr>
        <w:t xml:space="preserve">Tato studie pokrývá </w:t>
      </w:r>
      <w:r w:rsidR="6A01609B" w:rsidRPr="1FFA058F">
        <w:rPr>
          <w:rFonts w:asciiTheme="minorHAnsi" w:hAnsiTheme="minorHAnsi" w:cstheme="minorBidi"/>
        </w:rPr>
        <w:t xml:space="preserve">1. etapu investiční </w:t>
      </w:r>
      <w:r w:rsidR="00D64E88" w:rsidRPr="1FFA058F">
        <w:rPr>
          <w:rFonts w:asciiTheme="minorHAnsi" w:hAnsiTheme="minorHAnsi" w:cstheme="minorBidi"/>
        </w:rPr>
        <w:t>akce – projekt</w:t>
      </w:r>
      <w:r w:rsidRPr="1FFA058F">
        <w:rPr>
          <w:rFonts w:asciiTheme="minorHAnsi" w:hAnsiTheme="minorHAnsi" w:cstheme="minorBidi"/>
        </w:rPr>
        <w:t xml:space="preserve"> realizovan</w:t>
      </w:r>
      <w:r w:rsidR="16342BDC" w:rsidRPr="1FFA058F">
        <w:rPr>
          <w:rFonts w:asciiTheme="minorHAnsi" w:hAnsiTheme="minorHAnsi" w:cstheme="minorBidi"/>
        </w:rPr>
        <w:t>ý</w:t>
      </w:r>
      <w:r w:rsidRPr="1FFA058F">
        <w:rPr>
          <w:rFonts w:asciiTheme="minorHAnsi" w:hAnsiTheme="minorHAnsi" w:cstheme="minorBidi"/>
        </w:rPr>
        <w:t xml:space="preserve"> v letech 2021-2023</w:t>
      </w:r>
      <w:r w:rsidR="7B7FA208" w:rsidRPr="1FFA058F">
        <w:rPr>
          <w:rFonts w:asciiTheme="minorHAnsi" w:hAnsiTheme="minorHAnsi" w:cstheme="minorBidi"/>
        </w:rPr>
        <w:t xml:space="preserve"> a je v ní předpokládán následující </w:t>
      </w:r>
      <w:r w:rsidR="00814D4F">
        <w:rPr>
          <w:rFonts w:asciiTheme="minorHAnsi" w:hAnsiTheme="minorHAnsi" w:cstheme="minorBidi"/>
        </w:rPr>
        <w:t xml:space="preserve">podrobný </w:t>
      </w:r>
      <w:r w:rsidR="7B7FA208" w:rsidRPr="1FFA058F">
        <w:rPr>
          <w:rFonts w:asciiTheme="minorHAnsi" w:hAnsiTheme="minorHAnsi" w:cstheme="minorBidi"/>
        </w:rPr>
        <w:t>rozsah</w:t>
      </w:r>
      <w:r w:rsidR="00814D4F">
        <w:rPr>
          <w:rFonts w:asciiTheme="minorHAnsi" w:hAnsiTheme="minorHAnsi" w:cstheme="minorBidi"/>
        </w:rPr>
        <w:t xml:space="preserve"> prací</w:t>
      </w:r>
      <w:r w:rsidR="7B7FA208" w:rsidRPr="1FFA058F">
        <w:rPr>
          <w:rFonts w:asciiTheme="minorHAnsi" w:hAnsiTheme="minorHAnsi" w:cstheme="minorBidi"/>
        </w:rPr>
        <w:t>:</w:t>
      </w:r>
    </w:p>
    <w:p w14:paraId="7E6083BE" w14:textId="2BD52889" w:rsidR="00E6341F" w:rsidRPr="00E6341F" w:rsidRDefault="00523CC7" w:rsidP="00E6341F">
      <w:pPr>
        <w:spacing w:after="120" w:line="276" w:lineRule="auto"/>
        <w:jc w:val="both"/>
        <w:rPr>
          <w:rFonts w:ascii="Calibri" w:eastAsia="Calibri" w:hAnsi="Calibri" w:cs="Calibri"/>
        </w:rPr>
      </w:pPr>
      <w:r>
        <w:rPr>
          <w:rFonts w:ascii="Calibri" w:eastAsia="Calibri" w:hAnsi="Calibri" w:cs="Calibri"/>
          <w:b/>
        </w:rPr>
        <w:t>Data</w:t>
      </w:r>
      <w:r w:rsidR="00E6341F" w:rsidRPr="1FFA058F">
        <w:rPr>
          <w:rFonts w:ascii="Calibri" w:eastAsia="Calibri" w:hAnsi="Calibri" w:cs="Calibri"/>
          <w:b/>
        </w:rPr>
        <w:t xml:space="preserve"> ZPS a DI</w:t>
      </w:r>
    </w:p>
    <w:p w14:paraId="73461ABF" w14:textId="48638FD3" w:rsidR="00BC00DC" w:rsidRPr="00EA7AF8" w:rsidRDefault="00BC00DC" w:rsidP="00EA7AF8">
      <w:pPr>
        <w:pStyle w:val="Odstavecseseznamem"/>
        <w:numPr>
          <w:ilvl w:val="0"/>
          <w:numId w:val="19"/>
        </w:numPr>
        <w:jc w:val="both"/>
        <w:rPr>
          <w:rFonts w:ascii="Calibri" w:eastAsia="Calibri" w:hAnsi="Calibri" w:cs="Calibri"/>
        </w:rPr>
      </w:pPr>
      <w:r w:rsidRPr="00EA7AF8">
        <w:rPr>
          <w:rFonts w:ascii="Calibri" w:eastAsia="Calibri" w:hAnsi="Calibri" w:cs="Calibri"/>
        </w:rPr>
        <w:t xml:space="preserve">Revize a reambulace stávající </w:t>
      </w:r>
      <w:r w:rsidR="00FB4E13">
        <w:rPr>
          <w:rFonts w:ascii="Calibri" w:eastAsia="Calibri" w:hAnsi="Calibri" w:cs="Calibri"/>
        </w:rPr>
        <w:t xml:space="preserve">geodetické </w:t>
      </w:r>
      <w:r w:rsidRPr="00EA7AF8">
        <w:rPr>
          <w:rFonts w:ascii="Calibri" w:eastAsia="Calibri" w:hAnsi="Calibri" w:cs="Calibri"/>
        </w:rPr>
        <w:t>dokumentace ZPS</w:t>
      </w:r>
      <w:r w:rsidR="00010A5F">
        <w:rPr>
          <w:rFonts w:ascii="Calibri" w:eastAsia="Calibri" w:hAnsi="Calibri" w:cs="Calibri"/>
        </w:rPr>
        <w:t xml:space="preserve"> a</w:t>
      </w:r>
      <w:r w:rsidRPr="00EA7AF8">
        <w:rPr>
          <w:rFonts w:ascii="Calibri" w:eastAsia="Calibri" w:hAnsi="Calibri" w:cs="Calibri"/>
        </w:rPr>
        <w:t xml:space="preserve"> </w:t>
      </w:r>
      <w:r w:rsidRPr="00A20ED2">
        <w:rPr>
          <w:rFonts w:ascii="Calibri" w:eastAsia="Calibri" w:hAnsi="Calibri" w:cs="Calibri"/>
        </w:rPr>
        <w:t>DI v rozsahu délky</w:t>
      </w:r>
      <w:r w:rsidR="00702FE8">
        <w:rPr>
          <w:rFonts w:ascii="Calibri" w:eastAsia="Calibri" w:hAnsi="Calibri" w:cs="Calibri"/>
        </w:rPr>
        <w:t xml:space="preserve"> 3 521</w:t>
      </w:r>
      <w:r w:rsidRPr="00A20ED2">
        <w:rPr>
          <w:rFonts w:ascii="Calibri" w:eastAsia="Calibri" w:hAnsi="Calibri" w:cs="Calibri"/>
        </w:rPr>
        <w:t xml:space="preserve"> km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Pr>
          <w:rFonts w:ascii="Calibri" w:eastAsia="Calibri" w:hAnsi="Calibri" w:cs="Calibri"/>
        </w:rPr>
        <w:t xml:space="preserve"> </w:t>
      </w:r>
      <w:r w:rsidRPr="00EA7AF8">
        <w:rPr>
          <w:rFonts w:ascii="Calibri" w:eastAsia="Calibri" w:hAnsi="Calibri" w:cs="Calibri"/>
        </w:rPr>
        <w:t>(</w:t>
      </w:r>
      <w:r w:rsidR="00702FE8" w:rsidRPr="00A20ED2">
        <w:rPr>
          <w:rFonts w:ascii="Calibri" w:eastAsia="Calibri" w:hAnsi="Calibri" w:cs="Calibri"/>
        </w:rPr>
        <w:t>5</w:t>
      </w:r>
      <w:r w:rsidR="00702FE8">
        <w:rPr>
          <w:rFonts w:ascii="Calibri" w:eastAsia="Calibri" w:hAnsi="Calibri" w:cs="Calibri"/>
        </w:rPr>
        <w:t> </w:t>
      </w:r>
      <w:r w:rsidR="00702FE8" w:rsidRPr="00A20ED2">
        <w:rPr>
          <w:rFonts w:ascii="Calibri" w:eastAsia="Calibri" w:hAnsi="Calibri" w:cs="Calibri"/>
        </w:rPr>
        <w:t xml:space="preserve">430 </w:t>
      </w:r>
      <w:r w:rsidRPr="00EA7AF8">
        <w:rPr>
          <w:rFonts w:ascii="Calibri" w:eastAsia="Calibri" w:hAnsi="Calibri" w:cs="Calibri"/>
        </w:rPr>
        <w:t>km</w:t>
      </w:r>
      <w:r w:rsidRPr="00A20ED2">
        <w:rPr>
          <w:rFonts w:ascii="Calibri" w:eastAsia="Calibri" w:hAnsi="Calibri" w:cs="Calibri"/>
        </w:rPr>
        <w:t xml:space="preserve"> </w:t>
      </w:r>
      <w:r w:rsidR="00702FE8">
        <w:rPr>
          <w:rFonts w:ascii="Calibri" w:eastAsia="Calibri" w:hAnsi="Calibri" w:cs="Calibri"/>
        </w:rPr>
        <w:t xml:space="preserve">celkem v rámci projektu - </w:t>
      </w:r>
      <w:r w:rsidR="00702FE8" w:rsidRPr="1FFA058F">
        <w:rPr>
          <w:rFonts w:asciiTheme="minorHAnsi" w:hAnsiTheme="minorHAnsi" w:cstheme="minorBidi"/>
        </w:rPr>
        <w:t>1. etap</w:t>
      </w:r>
      <w:r w:rsidR="00702FE8">
        <w:rPr>
          <w:rFonts w:asciiTheme="minorHAnsi" w:hAnsiTheme="minorHAnsi" w:cstheme="minorBidi"/>
        </w:rPr>
        <w:t>y</w:t>
      </w:r>
      <w:r w:rsidR="00702FE8" w:rsidRPr="1FFA058F">
        <w:rPr>
          <w:rFonts w:asciiTheme="minorHAnsi" w:hAnsiTheme="minorHAnsi" w:cstheme="minorBidi"/>
        </w:rPr>
        <w:t xml:space="preserve"> investiční akce</w:t>
      </w:r>
      <w:r w:rsidRPr="00A20ED2">
        <w:rPr>
          <w:rFonts w:ascii="Calibri" w:eastAsia="Calibri" w:hAnsi="Calibri" w:cs="Calibri"/>
        </w:rPr>
        <w:t>)</w:t>
      </w:r>
      <w:r w:rsidR="00597DB1">
        <w:rPr>
          <w:rFonts w:ascii="Calibri" w:eastAsia="Calibri" w:hAnsi="Calibri" w:cs="Calibri"/>
        </w:rPr>
        <w:t>;</w:t>
      </w:r>
    </w:p>
    <w:p w14:paraId="637D0C44" w14:textId="427ECE49" w:rsidR="00BC00DC" w:rsidRDefault="00BC00DC" w:rsidP="00EA7AF8">
      <w:pPr>
        <w:pStyle w:val="Odstavecseseznamem"/>
        <w:numPr>
          <w:ilvl w:val="0"/>
          <w:numId w:val="19"/>
        </w:numPr>
        <w:jc w:val="both"/>
      </w:pPr>
      <w:r w:rsidRPr="088B48BF">
        <w:rPr>
          <w:rFonts w:ascii="Calibri" w:eastAsia="Calibri" w:hAnsi="Calibri" w:cs="Calibri"/>
        </w:rPr>
        <w:t xml:space="preserve">Převod digitální CAD dokumentace ZPS a DI </w:t>
      </w:r>
      <w:r w:rsidR="001B4915">
        <w:rPr>
          <w:rFonts w:ascii="Calibri" w:eastAsia="Calibri" w:hAnsi="Calibri" w:cs="Calibri"/>
        </w:rPr>
        <w:t>(výstup z reambulace)</w:t>
      </w:r>
      <w:r w:rsidR="00112AB4">
        <w:rPr>
          <w:rFonts w:ascii="Calibri" w:eastAsia="Calibri" w:hAnsi="Calibri" w:cs="Calibri"/>
        </w:rPr>
        <w:t xml:space="preserve"> </w:t>
      </w:r>
      <w:r w:rsidRPr="088B48BF">
        <w:rPr>
          <w:rFonts w:ascii="Calibri" w:eastAsia="Calibri" w:hAnsi="Calibri" w:cs="Calibri"/>
        </w:rPr>
        <w:t xml:space="preserve">v rozsahu </w:t>
      </w:r>
      <w:r w:rsidR="009E6FFE">
        <w:rPr>
          <w:rFonts w:ascii="Calibri" w:eastAsia="Calibri" w:hAnsi="Calibri" w:cs="Calibri"/>
        </w:rPr>
        <w:t>5</w:t>
      </w:r>
      <w:r>
        <w:rPr>
          <w:rFonts w:ascii="Calibri" w:eastAsia="Calibri" w:hAnsi="Calibri" w:cs="Calibri"/>
        </w:rPr>
        <w:t xml:space="preserve"> </w:t>
      </w:r>
      <w:r w:rsidR="009E6FFE">
        <w:rPr>
          <w:rFonts w:ascii="Calibri" w:eastAsia="Calibri" w:hAnsi="Calibri" w:cs="Calibri"/>
        </w:rPr>
        <w:t>4</w:t>
      </w:r>
      <w:r>
        <w:rPr>
          <w:rFonts w:ascii="Calibri" w:eastAsia="Calibri" w:hAnsi="Calibri" w:cs="Calibri"/>
        </w:rPr>
        <w:t>30</w:t>
      </w:r>
      <w:r w:rsidRPr="088B48BF">
        <w:rPr>
          <w:rFonts w:ascii="Calibri" w:eastAsia="Calibri" w:hAnsi="Calibri" w:cs="Calibri"/>
        </w:rPr>
        <w:t xml:space="preserve"> km délky tratí do DTMŽ ve formátu odpovídajícího </w:t>
      </w:r>
      <w:r w:rsidRPr="00597DB1">
        <w:rPr>
          <w:rFonts w:ascii="Calibri" w:eastAsia="Calibri" w:hAnsi="Calibri" w:cs="Calibri"/>
        </w:rPr>
        <w:t>požadavkům DTM</w:t>
      </w:r>
      <w:r w:rsidR="009E6FFE" w:rsidRPr="00597DB1">
        <w:rPr>
          <w:rFonts w:ascii="Calibri" w:eastAsia="Calibri" w:hAnsi="Calibri" w:cs="Calibri"/>
        </w:rPr>
        <w:t xml:space="preserve"> </w:t>
      </w:r>
      <w:r w:rsidRPr="00EA7AF8">
        <w:rPr>
          <w:rFonts w:ascii="Calibri" w:eastAsia="Calibri" w:hAnsi="Calibri" w:cs="Calibri"/>
        </w:rPr>
        <w:t>(</w:t>
      </w:r>
      <w:r w:rsidR="00597DB1" w:rsidRPr="00597DB1">
        <w:rPr>
          <w:rFonts w:ascii="Calibri" w:eastAsia="Calibri" w:hAnsi="Calibri" w:cs="Calibri"/>
        </w:rPr>
        <w:t>nezahrnuto do</w:t>
      </w:r>
      <w:r w:rsidRPr="00597DB1">
        <w:rPr>
          <w:rFonts w:ascii="Calibri" w:eastAsia="Calibri" w:hAnsi="Calibri" w:cs="Calibri"/>
        </w:rPr>
        <w:t xml:space="preserve"> </w:t>
      </w:r>
      <w:r w:rsidR="00597DB1" w:rsidRPr="00597DB1">
        <w:rPr>
          <w:rFonts w:ascii="Calibri" w:eastAsia="Calibri" w:hAnsi="Calibri" w:cs="Calibri"/>
        </w:rPr>
        <w:t>uznatelných</w:t>
      </w:r>
      <w:r w:rsidR="00597DB1">
        <w:rPr>
          <w:rFonts w:ascii="Calibri" w:eastAsia="Calibri" w:hAnsi="Calibri" w:cs="Calibri"/>
        </w:rPr>
        <w:t xml:space="preserve"> nákladů </w:t>
      </w:r>
      <w:r w:rsidRPr="001E7804">
        <w:rPr>
          <w:rFonts w:ascii="Calibri" w:eastAsia="Calibri" w:hAnsi="Calibri" w:cs="Calibri"/>
        </w:rPr>
        <w:t>OP PIK projektu</w:t>
      </w:r>
      <w:r>
        <w:rPr>
          <w:rFonts w:ascii="Calibri" w:eastAsia="Calibri" w:hAnsi="Calibri" w:cs="Calibri"/>
        </w:rPr>
        <w:t>)</w:t>
      </w:r>
      <w:r w:rsidRPr="088B48BF">
        <w:rPr>
          <w:rFonts w:ascii="Calibri" w:eastAsia="Calibri" w:hAnsi="Calibri" w:cs="Calibri"/>
        </w:rPr>
        <w:t>;</w:t>
      </w:r>
    </w:p>
    <w:p w14:paraId="4F4C88B5" w14:textId="3B799277" w:rsidR="00BC00DC" w:rsidRDefault="00BC00DC" w:rsidP="00EA7AF8">
      <w:pPr>
        <w:pStyle w:val="Odstavecseseznamem"/>
        <w:numPr>
          <w:ilvl w:val="0"/>
          <w:numId w:val="19"/>
        </w:numPr>
        <w:jc w:val="both"/>
        <w:rPr>
          <w:szCs w:val="22"/>
        </w:rPr>
      </w:pPr>
      <w:r w:rsidRPr="088B48BF">
        <w:rPr>
          <w:rFonts w:ascii="Calibri" w:eastAsia="Calibri" w:hAnsi="Calibri" w:cs="Calibri"/>
        </w:rPr>
        <w:t xml:space="preserve">Převod </w:t>
      </w:r>
      <w:r w:rsidR="00597DB1">
        <w:rPr>
          <w:rFonts w:ascii="Calibri" w:eastAsia="Calibri" w:hAnsi="Calibri" w:cs="Calibri"/>
        </w:rPr>
        <w:t xml:space="preserve">atributových </w:t>
      </w:r>
      <w:r w:rsidRPr="088B48BF">
        <w:rPr>
          <w:rFonts w:ascii="Calibri" w:eastAsia="Calibri" w:hAnsi="Calibri" w:cs="Calibri"/>
        </w:rPr>
        <w:t>dat DI (osy kolejí) ze systému LInO do DTMŽ</w:t>
      </w:r>
      <w:r w:rsidR="00597DB1">
        <w:rPr>
          <w:rFonts w:ascii="Calibri" w:eastAsia="Calibri" w:hAnsi="Calibri" w:cs="Calibri"/>
        </w:rPr>
        <w:t xml:space="preserve"> v rozsahu </w:t>
      </w:r>
      <w:r w:rsidR="00702FE8">
        <w:rPr>
          <w:rFonts w:ascii="Calibri" w:eastAsia="Calibri" w:hAnsi="Calibri" w:cs="Calibri"/>
        </w:rPr>
        <w:t>6 033</w:t>
      </w:r>
      <w:r w:rsidR="00597DB1">
        <w:rPr>
          <w:rFonts w:ascii="Calibri" w:eastAsia="Calibri" w:hAnsi="Calibri" w:cs="Calibri"/>
        </w:rPr>
        <w:t xml:space="preserve"> km</w:t>
      </w:r>
      <w:r w:rsidR="00702FE8">
        <w:rPr>
          <w:rFonts w:ascii="Calibri" w:eastAsia="Calibri" w:hAnsi="Calibri" w:cs="Calibr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597DB1">
        <w:rPr>
          <w:rFonts w:ascii="Calibri" w:eastAsia="Calibri" w:hAnsi="Calibri" w:cs="Calibri"/>
        </w:rPr>
        <w:t xml:space="preserve"> (</w:t>
      </w:r>
      <w:r w:rsidR="00702FE8">
        <w:rPr>
          <w:rFonts w:ascii="Calibri" w:eastAsia="Calibri" w:hAnsi="Calibri" w:cs="Calibri"/>
        </w:rPr>
        <w:t>9</w:t>
      </w:r>
      <w:r w:rsidR="00702FE8">
        <w:rPr>
          <w:rFonts w:ascii="Calibri" w:eastAsia="Calibri" w:hAnsi="Calibri" w:cs="Calibri"/>
        </w:rPr>
        <w:t> </w:t>
      </w:r>
      <w:r w:rsidR="00702FE8">
        <w:rPr>
          <w:rFonts w:ascii="Calibri" w:eastAsia="Calibri" w:hAnsi="Calibri" w:cs="Calibri"/>
        </w:rPr>
        <w:t xml:space="preserve">305 </w:t>
      </w:r>
      <w:r w:rsidR="0081365F">
        <w:rPr>
          <w:rFonts w:ascii="Calibri" w:eastAsia="Calibri" w:hAnsi="Calibri" w:cs="Calibri"/>
        </w:rPr>
        <w:t xml:space="preserve">km </w:t>
      </w:r>
      <w:r w:rsidR="00702FE8">
        <w:rPr>
          <w:rFonts w:ascii="Calibri" w:eastAsia="Calibri" w:hAnsi="Calibri" w:cs="Calibri"/>
        </w:rPr>
        <w:t>celkem</w:t>
      </w:r>
      <w:r w:rsidR="0081365F">
        <w:rPr>
          <w:rFonts w:ascii="Calibri" w:eastAsia="Calibri" w:hAnsi="Calibri" w:cs="Calibri"/>
        </w:rPr>
        <w:t>)</w:t>
      </w:r>
      <w:r w:rsidRPr="088B48BF">
        <w:rPr>
          <w:rFonts w:ascii="Calibri" w:eastAsia="Calibri" w:hAnsi="Calibri" w:cs="Calibri"/>
        </w:rPr>
        <w:t>;</w:t>
      </w:r>
    </w:p>
    <w:p w14:paraId="47DA198A" w14:textId="4AE48A9F" w:rsidR="00781D9F" w:rsidRPr="00EA7AF8" w:rsidRDefault="00BC00DC" w:rsidP="00EA7AF8">
      <w:pPr>
        <w:pStyle w:val="Odstavecseseznamem"/>
        <w:numPr>
          <w:ilvl w:val="0"/>
          <w:numId w:val="19"/>
        </w:numPr>
        <w:jc w:val="both"/>
        <w:rPr>
          <w:rFonts w:asciiTheme="minorHAnsi" w:eastAsiaTheme="minorEastAsia" w:hAnsiTheme="minorHAnsi" w:cstheme="minorBidi"/>
        </w:rPr>
      </w:pPr>
      <w:r w:rsidRPr="001E7804">
        <w:rPr>
          <w:rFonts w:ascii="Calibri" w:eastAsia="Calibri" w:hAnsi="Calibri" w:cs="Calibri"/>
        </w:rPr>
        <w:t>Leteck</w:t>
      </w:r>
      <w:r w:rsidR="00640886">
        <w:rPr>
          <w:rFonts w:ascii="Calibri" w:eastAsia="Calibri" w:hAnsi="Calibri" w:cs="Calibri"/>
        </w:rPr>
        <w:t>é</w:t>
      </w:r>
      <w:r w:rsidRPr="001E7804">
        <w:rPr>
          <w:rFonts w:ascii="Calibri" w:eastAsia="Calibri" w:hAnsi="Calibri" w:cs="Calibri"/>
        </w:rPr>
        <w:t xml:space="preserve"> </w:t>
      </w:r>
      <w:r w:rsidR="0081365F">
        <w:rPr>
          <w:rFonts w:ascii="Calibri" w:eastAsia="Calibri" w:hAnsi="Calibri" w:cs="Calibri"/>
        </w:rPr>
        <w:t>snímkování</w:t>
      </w:r>
      <w:r w:rsidR="00F7696F">
        <w:rPr>
          <w:rFonts w:ascii="Calibri" w:eastAsia="Calibri" w:hAnsi="Calibri" w:cs="Calibri"/>
        </w:rPr>
        <w:t xml:space="preserve"> a LiDAR včetně zpracování digitálního modelu terénu a </w:t>
      </w:r>
      <w:r w:rsidR="00320133">
        <w:rPr>
          <w:rFonts w:ascii="Calibri" w:eastAsia="Calibri" w:hAnsi="Calibri" w:cs="Calibri"/>
        </w:rPr>
        <w:t xml:space="preserve">ortofotomapy </w:t>
      </w:r>
      <w:r w:rsidR="00CC0C38">
        <w:rPr>
          <w:rFonts w:ascii="Calibri" w:eastAsia="Calibri" w:hAnsi="Calibri" w:cs="Calibri"/>
        </w:rPr>
        <w:br/>
      </w:r>
      <w:r w:rsidR="00320133" w:rsidRPr="001E7804">
        <w:rPr>
          <w:rFonts w:ascii="Calibri" w:eastAsia="Calibri" w:hAnsi="Calibri" w:cs="Calibri"/>
        </w:rPr>
        <w:t>v</w:t>
      </w:r>
      <w:r w:rsidRPr="001E7804">
        <w:rPr>
          <w:rFonts w:ascii="Calibri" w:eastAsia="Calibri" w:hAnsi="Calibri" w:cs="Calibri"/>
        </w:rPr>
        <w:t xml:space="preserve"> </w:t>
      </w:r>
      <w:r w:rsidRPr="00781D9F">
        <w:rPr>
          <w:rFonts w:ascii="Calibri" w:eastAsia="Calibri" w:hAnsi="Calibri" w:cs="Calibri"/>
        </w:rPr>
        <w:t xml:space="preserve">rozsahu </w:t>
      </w:r>
      <w:r w:rsidR="00702FE8">
        <w:rPr>
          <w:rFonts w:ascii="Calibri" w:eastAsia="Calibri" w:hAnsi="Calibri" w:cs="Calibri"/>
        </w:rPr>
        <w:t>3 643</w:t>
      </w:r>
      <w:r w:rsidRPr="00EA7AF8">
        <w:rPr>
          <w:rFonts w:ascii="Calibri" w:eastAsia="Calibri" w:hAnsi="Calibri" w:cs="Calibri"/>
        </w:rPr>
        <w:t xml:space="preserve"> km </w:t>
      </w:r>
      <w:r w:rsidR="0010138F">
        <w:rPr>
          <w:rFonts w:ascii="Calibri" w:eastAsia="Calibri" w:hAnsi="Calibri" w:cs="Calibri"/>
        </w:rPr>
        <w:t xml:space="preserve">délky tratí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sidRPr="00EA7AF8">
        <w:rPr>
          <w:rFonts w:ascii="Calibri" w:eastAsia="Calibri" w:hAnsi="Calibri" w:cs="Calibri"/>
        </w:rPr>
        <w:t xml:space="preserve"> </w:t>
      </w:r>
      <w:r w:rsidRPr="00EA7AF8">
        <w:rPr>
          <w:rFonts w:ascii="Calibri" w:eastAsia="Calibri" w:hAnsi="Calibri" w:cs="Calibri"/>
        </w:rPr>
        <w:t>(</w:t>
      </w:r>
      <w:r w:rsidR="00702FE8">
        <w:rPr>
          <w:rFonts w:ascii="Calibri" w:eastAsia="Calibri" w:hAnsi="Calibri" w:cs="Calibri"/>
        </w:rPr>
        <w:t>5</w:t>
      </w:r>
      <w:r w:rsidR="00702FE8">
        <w:rPr>
          <w:rFonts w:ascii="Calibri" w:eastAsia="Calibri" w:hAnsi="Calibri" w:cs="Calibri"/>
        </w:rPr>
        <w:t> </w:t>
      </w:r>
      <w:r w:rsidR="00702FE8">
        <w:rPr>
          <w:rFonts w:ascii="Calibri" w:eastAsia="Calibri" w:hAnsi="Calibri" w:cs="Calibri"/>
        </w:rPr>
        <w:t>619</w:t>
      </w:r>
      <w:r w:rsidR="00702FE8" w:rsidRPr="00EA7AF8">
        <w:rPr>
          <w:rFonts w:ascii="Calibri" w:eastAsia="Calibri" w:hAnsi="Calibri" w:cs="Calibri"/>
        </w:rPr>
        <w:t xml:space="preserve"> </w:t>
      </w:r>
      <w:r w:rsidR="00702FE8">
        <w:rPr>
          <w:rFonts w:ascii="Calibri" w:eastAsia="Calibri" w:hAnsi="Calibri" w:cs="Calibri"/>
        </w:rPr>
        <w:t>celkem</w:t>
      </w:r>
      <w:r w:rsidR="00781D9F">
        <w:rPr>
          <w:rFonts w:ascii="Calibri" w:eastAsia="Calibri" w:hAnsi="Calibri" w:cs="Calibri"/>
        </w:rPr>
        <w:t>);</w:t>
      </w:r>
    </w:p>
    <w:p w14:paraId="26A74D28" w14:textId="066E7130" w:rsidR="00BC00DC" w:rsidRPr="00EA7AF8" w:rsidRDefault="00BC00DC" w:rsidP="00EA7AF8">
      <w:pPr>
        <w:pStyle w:val="Odstavecseseznamem"/>
        <w:numPr>
          <w:ilvl w:val="0"/>
          <w:numId w:val="19"/>
        </w:numPr>
        <w:jc w:val="both"/>
      </w:pPr>
      <w:r w:rsidRPr="001E7804">
        <w:rPr>
          <w:rFonts w:ascii="Calibri" w:eastAsia="Calibri" w:hAnsi="Calibri" w:cs="Calibri"/>
        </w:rPr>
        <w:t xml:space="preserve">Mobilní mapování v rozsahu </w:t>
      </w:r>
      <w:r w:rsidR="00702FE8">
        <w:rPr>
          <w:rFonts w:ascii="Calibri" w:eastAsia="Calibri" w:hAnsi="Calibri" w:cs="Calibri"/>
        </w:rPr>
        <w:t>4 286</w:t>
      </w:r>
      <w:r w:rsidR="00781D9F">
        <w:rPr>
          <w:rFonts w:ascii="Calibri" w:eastAsia="Calibri" w:hAnsi="Calibri" w:cs="Calibri"/>
        </w:rPr>
        <w:t xml:space="preserve"> </w:t>
      </w:r>
      <w:r w:rsidRPr="001E7804">
        <w:rPr>
          <w:rFonts w:ascii="Calibri" w:eastAsia="Calibri" w:hAnsi="Calibri" w:cs="Calibri"/>
        </w:rPr>
        <w:t xml:space="preserve">km </w:t>
      </w:r>
      <w:r w:rsidR="0010138F">
        <w:rPr>
          <w:rFonts w:ascii="Calibri" w:eastAsia="Calibri" w:hAnsi="Calibri" w:cs="Calibri"/>
        </w:rPr>
        <w:t xml:space="preserve">délky tratí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sidRPr="001E7804">
        <w:rPr>
          <w:rFonts w:ascii="Calibri" w:eastAsia="Calibri" w:hAnsi="Calibri" w:cs="Calibri"/>
        </w:rPr>
        <w:t xml:space="preserve"> </w:t>
      </w:r>
      <w:r w:rsidR="00702FE8">
        <w:rPr>
          <w:rFonts w:ascii="Calibri" w:eastAsia="Calibri" w:hAnsi="Calibri" w:cs="Calibri"/>
        </w:rPr>
        <w:br/>
      </w:r>
      <w:r w:rsidRPr="001E7804">
        <w:rPr>
          <w:rFonts w:ascii="Calibri" w:eastAsia="Calibri" w:hAnsi="Calibri" w:cs="Calibri"/>
        </w:rPr>
        <w:t>(</w:t>
      </w:r>
      <w:r w:rsidR="00702FE8">
        <w:rPr>
          <w:rFonts w:ascii="Calibri" w:eastAsia="Calibri" w:hAnsi="Calibri" w:cs="Calibri"/>
        </w:rPr>
        <w:t>6</w:t>
      </w:r>
      <w:r w:rsidR="00702FE8">
        <w:rPr>
          <w:rFonts w:ascii="Calibri" w:eastAsia="Calibri" w:hAnsi="Calibri" w:cs="Calibri"/>
        </w:rPr>
        <w:t> </w:t>
      </w:r>
      <w:r w:rsidR="00702FE8">
        <w:rPr>
          <w:rFonts w:ascii="Calibri" w:eastAsia="Calibri" w:hAnsi="Calibri" w:cs="Calibri"/>
        </w:rPr>
        <w:t xml:space="preserve">610 </w:t>
      </w:r>
      <w:r w:rsidR="00702FE8">
        <w:rPr>
          <w:rFonts w:ascii="Calibri" w:eastAsia="Calibri" w:hAnsi="Calibri" w:cs="Calibri"/>
        </w:rPr>
        <w:t>celkem</w:t>
      </w:r>
      <w:r w:rsidR="0010138F">
        <w:rPr>
          <w:rFonts w:ascii="Calibri" w:eastAsia="Calibri" w:hAnsi="Calibri" w:cs="Calibri"/>
        </w:rPr>
        <w:t>);</w:t>
      </w:r>
    </w:p>
    <w:p w14:paraId="7CECF0A3" w14:textId="607AE172" w:rsidR="0010138F" w:rsidRDefault="00640886" w:rsidP="00320133">
      <w:pPr>
        <w:pStyle w:val="Odstavecseseznamem"/>
        <w:numPr>
          <w:ilvl w:val="0"/>
          <w:numId w:val="19"/>
        </w:numPr>
        <w:jc w:val="both"/>
        <w:rPr>
          <w:rFonts w:ascii="Calibri" w:eastAsia="Calibri" w:hAnsi="Calibri" w:cs="Calibri"/>
        </w:rPr>
      </w:pPr>
      <w:r w:rsidRPr="00EA7AF8">
        <w:rPr>
          <w:rFonts w:ascii="Calibri" w:eastAsia="Calibri" w:hAnsi="Calibri" w:cs="Calibri"/>
        </w:rPr>
        <w:t>Kompletní vyhodnocení prvků ZPS</w:t>
      </w:r>
      <w:r w:rsidR="00010A5F" w:rsidRPr="00EA7AF8">
        <w:rPr>
          <w:rFonts w:ascii="Calibri" w:eastAsia="Calibri" w:hAnsi="Calibri" w:cs="Calibri"/>
        </w:rPr>
        <w:t xml:space="preserve"> a DI</w:t>
      </w:r>
      <w:r w:rsidR="00EA366C">
        <w:rPr>
          <w:rFonts w:ascii="Calibri" w:eastAsia="Calibri" w:hAnsi="Calibri" w:cs="Calibri"/>
        </w:rPr>
        <w:t xml:space="preserve"> z technologií hromadného sběru dat (fotogrammetrie a mobilní mapování) </w:t>
      </w:r>
      <w:r w:rsidR="009D01A5">
        <w:rPr>
          <w:rFonts w:ascii="Calibri" w:eastAsia="Calibri" w:hAnsi="Calibri" w:cs="Calibri"/>
        </w:rPr>
        <w:t xml:space="preserve">spolu s nezbytným geodetickým doměřením </w:t>
      </w:r>
      <w:r w:rsidR="00EA366C">
        <w:rPr>
          <w:rFonts w:ascii="Calibri" w:eastAsia="Calibri" w:hAnsi="Calibri" w:cs="Calibri"/>
        </w:rPr>
        <w:t>v</w:t>
      </w:r>
      <w:r w:rsidR="009D01A5">
        <w:rPr>
          <w:rFonts w:ascii="Calibri" w:eastAsia="Calibri" w:hAnsi="Calibri" w:cs="Calibri"/>
        </w:rPr>
        <w:t> </w:t>
      </w:r>
      <w:r w:rsidR="00EA366C">
        <w:rPr>
          <w:rFonts w:ascii="Calibri" w:eastAsia="Calibri" w:hAnsi="Calibri" w:cs="Calibri"/>
        </w:rPr>
        <w:t xml:space="preserve">rozsahu </w:t>
      </w:r>
      <w:r w:rsidR="00702FE8">
        <w:rPr>
          <w:rFonts w:ascii="Calibri" w:eastAsia="Calibri" w:hAnsi="Calibri" w:cs="Calibri"/>
        </w:rPr>
        <w:t>2 512</w:t>
      </w:r>
      <w:r w:rsidR="00EA366C">
        <w:rPr>
          <w:rFonts w:ascii="Calibri" w:eastAsia="Calibri" w:hAnsi="Calibri" w:cs="Calibri"/>
        </w:rPr>
        <w:t xml:space="preserve"> km délky tratí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Pr>
          <w:rFonts w:ascii="Calibri" w:eastAsia="Calibri" w:hAnsi="Calibri" w:cs="Calibri"/>
        </w:rPr>
        <w:t xml:space="preserve"> </w:t>
      </w:r>
      <w:r w:rsidR="00EA366C">
        <w:rPr>
          <w:rFonts w:ascii="Calibri" w:eastAsia="Calibri" w:hAnsi="Calibri" w:cs="Calibri"/>
        </w:rPr>
        <w:t>(</w:t>
      </w:r>
      <w:r w:rsidR="00702FE8">
        <w:rPr>
          <w:rFonts w:ascii="Calibri" w:eastAsia="Calibri" w:hAnsi="Calibri" w:cs="Calibri"/>
        </w:rPr>
        <w:t>3</w:t>
      </w:r>
      <w:r w:rsidR="00702FE8">
        <w:rPr>
          <w:rFonts w:ascii="Calibri" w:eastAsia="Calibri" w:hAnsi="Calibri" w:cs="Calibri"/>
        </w:rPr>
        <w:t> </w:t>
      </w:r>
      <w:r w:rsidR="00702FE8">
        <w:rPr>
          <w:rFonts w:ascii="Calibri" w:eastAsia="Calibri" w:hAnsi="Calibri" w:cs="Calibri"/>
        </w:rPr>
        <w:t xml:space="preserve">875 </w:t>
      </w:r>
      <w:r w:rsidR="00EA366C">
        <w:rPr>
          <w:rFonts w:ascii="Calibri" w:eastAsia="Calibri" w:hAnsi="Calibri" w:cs="Calibri"/>
        </w:rPr>
        <w:t>km</w:t>
      </w:r>
      <w:r w:rsidR="00CE0244">
        <w:rPr>
          <w:rFonts w:ascii="Calibri" w:eastAsia="Calibri" w:hAnsi="Calibri" w:cs="Calibri"/>
        </w:rPr>
        <w:t xml:space="preserve"> </w:t>
      </w:r>
      <w:r w:rsidR="00702FE8">
        <w:rPr>
          <w:rFonts w:ascii="Calibri" w:eastAsia="Calibri" w:hAnsi="Calibri" w:cs="Calibri"/>
        </w:rPr>
        <w:t>celkem</w:t>
      </w:r>
      <w:r w:rsidR="00CE0244">
        <w:rPr>
          <w:rFonts w:ascii="Calibri" w:eastAsia="Calibri" w:hAnsi="Calibri" w:cs="Calibri"/>
        </w:rPr>
        <w:t>);</w:t>
      </w:r>
    </w:p>
    <w:p w14:paraId="436D78B7" w14:textId="2455D3B3" w:rsidR="00CE0244" w:rsidRPr="00EA7AF8" w:rsidRDefault="00CE0244" w:rsidP="00EA7AF8">
      <w:pPr>
        <w:pStyle w:val="Odstavecseseznamem"/>
        <w:numPr>
          <w:ilvl w:val="0"/>
          <w:numId w:val="19"/>
        </w:numPr>
        <w:jc w:val="both"/>
        <w:rPr>
          <w:rFonts w:ascii="Calibri" w:eastAsia="Calibri" w:hAnsi="Calibri" w:cs="Calibri"/>
        </w:rPr>
      </w:pPr>
      <w:r>
        <w:rPr>
          <w:rFonts w:ascii="Calibri" w:eastAsia="Calibri" w:hAnsi="Calibri" w:cs="Calibri"/>
        </w:rPr>
        <w:t>Vyhodnocení prvků ZPS a TI</w:t>
      </w:r>
      <w:r w:rsidR="00F855BF">
        <w:rPr>
          <w:rFonts w:ascii="Calibri" w:eastAsia="Calibri" w:hAnsi="Calibri" w:cs="Calibri"/>
        </w:rPr>
        <w:t xml:space="preserve"> z</w:t>
      </w:r>
      <w:r w:rsidR="009D01A5">
        <w:rPr>
          <w:rFonts w:ascii="Calibri" w:eastAsia="Calibri" w:hAnsi="Calibri" w:cs="Calibri"/>
        </w:rPr>
        <w:t> </w:t>
      </w:r>
      <w:r w:rsidR="00F855BF">
        <w:rPr>
          <w:rFonts w:ascii="Calibri" w:eastAsia="Calibri" w:hAnsi="Calibri" w:cs="Calibri"/>
        </w:rPr>
        <w:t>technologií hromadného sběru dat</w:t>
      </w:r>
      <w:r>
        <w:rPr>
          <w:rFonts w:ascii="Calibri" w:eastAsia="Calibri" w:hAnsi="Calibri" w:cs="Calibri"/>
        </w:rPr>
        <w:t xml:space="preserve"> (především </w:t>
      </w:r>
      <w:r w:rsidR="00F855BF">
        <w:rPr>
          <w:rFonts w:ascii="Calibri" w:eastAsia="Calibri" w:hAnsi="Calibri" w:cs="Calibri"/>
        </w:rPr>
        <w:t xml:space="preserve">elektrická trakce a příslušenství) </w:t>
      </w:r>
      <w:r w:rsidR="009D01A5">
        <w:rPr>
          <w:rFonts w:ascii="Calibri" w:eastAsia="Calibri" w:hAnsi="Calibri" w:cs="Calibri"/>
        </w:rPr>
        <w:t xml:space="preserve">spolu s nezbytným geodetickým doměřením </w:t>
      </w:r>
      <w:r w:rsidR="00F855BF">
        <w:rPr>
          <w:rFonts w:ascii="Calibri" w:eastAsia="Calibri" w:hAnsi="Calibri" w:cs="Calibri"/>
        </w:rPr>
        <w:t xml:space="preserve">v rozsahu </w:t>
      </w:r>
      <w:r w:rsidR="00702FE8">
        <w:rPr>
          <w:rFonts w:ascii="Calibri" w:eastAsia="Calibri" w:hAnsi="Calibri" w:cs="Calibri"/>
        </w:rPr>
        <w:t xml:space="preserve">1 774 </w:t>
      </w:r>
      <w:r w:rsidR="006A4995">
        <w:rPr>
          <w:rFonts w:ascii="Calibri" w:eastAsia="Calibri" w:hAnsi="Calibri" w:cs="Calibri"/>
        </w:rPr>
        <w:t>km</w:t>
      </w:r>
      <w:r w:rsidR="008523D4">
        <w:rPr>
          <w:rFonts w:ascii="Calibri" w:eastAsia="Calibri" w:hAnsi="Calibri" w:cs="Calibri"/>
        </w:rPr>
        <w:t xml:space="preserve"> délky tratí </w:t>
      </w:r>
      <w:r w:rsidR="00CC0C38">
        <w:rPr>
          <w:rFonts w:ascii="Calibri" w:eastAsia="Calibri" w:hAnsi="Calibri" w:cs="Calibri"/>
        </w:rPr>
        <w:br/>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Pr>
          <w:rFonts w:ascii="Calibri" w:eastAsia="Calibri" w:hAnsi="Calibri" w:cs="Calibri"/>
        </w:rPr>
        <w:t xml:space="preserve"> </w:t>
      </w:r>
      <w:r w:rsidR="008523D4">
        <w:rPr>
          <w:rFonts w:ascii="Calibri" w:eastAsia="Calibri" w:hAnsi="Calibri" w:cs="Calibri"/>
        </w:rPr>
        <w:t>(</w:t>
      </w:r>
      <w:r w:rsidR="00702FE8">
        <w:rPr>
          <w:rFonts w:ascii="Calibri" w:eastAsia="Calibri" w:hAnsi="Calibri" w:cs="Calibri"/>
        </w:rPr>
        <w:t>3</w:t>
      </w:r>
      <w:r w:rsidR="00702FE8">
        <w:rPr>
          <w:rFonts w:ascii="Calibri" w:eastAsia="Calibri" w:hAnsi="Calibri" w:cs="Calibri"/>
        </w:rPr>
        <w:t> </w:t>
      </w:r>
      <w:r w:rsidR="00702FE8">
        <w:rPr>
          <w:rFonts w:ascii="Calibri" w:eastAsia="Calibri" w:hAnsi="Calibri" w:cs="Calibri"/>
        </w:rPr>
        <w:t xml:space="preserve">205 </w:t>
      </w:r>
      <w:r w:rsidR="008523D4">
        <w:rPr>
          <w:rFonts w:ascii="Calibri" w:eastAsia="Calibri" w:hAnsi="Calibri" w:cs="Calibri"/>
        </w:rPr>
        <w:t>km</w:t>
      </w:r>
      <w:r w:rsidR="00A92FF1">
        <w:rPr>
          <w:rFonts w:ascii="Calibri" w:eastAsia="Calibri" w:hAnsi="Calibri" w:cs="Calibri"/>
        </w:rPr>
        <w:t xml:space="preserve"> </w:t>
      </w:r>
      <w:r w:rsidR="00702FE8">
        <w:rPr>
          <w:rFonts w:ascii="Calibri" w:eastAsia="Calibri" w:hAnsi="Calibri" w:cs="Calibri"/>
        </w:rPr>
        <w:t>celkem</w:t>
      </w:r>
      <w:r w:rsidR="00A92FF1">
        <w:rPr>
          <w:rFonts w:ascii="Calibri" w:eastAsia="Calibri" w:hAnsi="Calibri" w:cs="Calibri"/>
        </w:rPr>
        <w:t>);</w:t>
      </w:r>
    </w:p>
    <w:p w14:paraId="2F89635B" w14:textId="74B57BFB" w:rsidR="001B136A" w:rsidRPr="00EA7AF8" w:rsidRDefault="00BC00DC" w:rsidP="001B136A">
      <w:pPr>
        <w:pStyle w:val="Odstavecseseznamem"/>
        <w:numPr>
          <w:ilvl w:val="0"/>
          <w:numId w:val="19"/>
        </w:numPr>
        <w:jc w:val="both"/>
      </w:pPr>
      <w:r w:rsidRPr="00EA7AF8">
        <w:rPr>
          <w:rFonts w:ascii="Calibri" w:eastAsia="Calibri" w:hAnsi="Calibri" w:cs="Calibri"/>
        </w:rPr>
        <w:t xml:space="preserve">Bezpilotní snímkování </w:t>
      </w:r>
      <w:r w:rsidR="00A92FF1" w:rsidRPr="001B136A">
        <w:rPr>
          <w:rFonts w:ascii="Calibri" w:eastAsia="Calibri" w:hAnsi="Calibri" w:cs="Calibri"/>
        </w:rPr>
        <w:t xml:space="preserve">včetně zpracování digitálního modelu terénu, </w:t>
      </w:r>
      <w:r w:rsidR="00523E3E" w:rsidRPr="001B136A">
        <w:rPr>
          <w:rFonts w:ascii="Calibri" w:eastAsia="Calibri" w:hAnsi="Calibri" w:cs="Calibri"/>
        </w:rPr>
        <w:t xml:space="preserve">ortofotomapy </w:t>
      </w:r>
      <w:r w:rsidR="00CC0C38">
        <w:rPr>
          <w:rFonts w:ascii="Calibri" w:eastAsia="Calibri" w:hAnsi="Calibri" w:cs="Calibri"/>
        </w:rPr>
        <w:br/>
      </w:r>
      <w:r w:rsidR="00523E3E" w:rsidRPr="001B136A">
        <w:rPr>
          <w:rFonts w:ascii="Calibri" w:eastAsia="Calibri" w:hAnsi="Calibri" w:cs="Calibri"/>
        </w:rPr>
        <w:t>a</w:t>
      </w:r>
      <w:r w:rsidR="00831FCB" w:rsidRPr="001B136A">
        <w:rPr>
          <w:rFonts w:ascii="Calibri" w:eastAsia="Calibri" w:hAnsi="Calibri" w:cs="Calibri"/>
        </w:rPr>
        <w:t xml:space="preserve"> stereoskopického vyhodnocení </w:t>
      </w:r>
      <w:r w:rsidRPr="00EA7AF8">
        <w:rPr>
          <w:rFonts w:ascii="Calibri" w:eastAsia="Calibri" w:hAnsi="Calibri" w:cs="Calibri"/>
        </w:rPr>
        <w:t xml:space="preserve">v rozsahu </w:t>
      </w:r>
      <w:r w:rsidR="00831FCB" w:rsidRPr="001B136A">
        <w:rPr>
          <w:rFonts w:ascii="Calibri" w:eastAsia="Calibri" w:hAnsi="Calibri" w:cs="Calibri"/>
        </w:rPr>
        <w:t>5</w:t>
      </w:r>
      <w:r w:rsidR="00831FCB" w:rsidRPr="00EA7AF8">
        <w:rPr>
          <w:rFonts w:ascii="Calibri" w:eastAsia="Calibri" w:hAnsi="Calibri" w:cs="Calibri"/>
        </w:rPr>
        <w:t xml:space="preserve">0 </w:t>
      </w:r>
      <w:r w:rsidRPr="00EA7AF8">
        <w:rPr>
          <w:rFonts w:ascii="Calibri" w:eastAsia="Calibri" w:hAnsi="Calibri" w:cs="Calibri"/>
        </w:rPr>
        <w:t>km</w:t>
      </w:r>
      <w:r w:rsidR="00831FCB" w:rsidRPr="001B136A">
        <w:rPr>
          <w:rFonts w:ascii="Calibri" w:eastAsia="Calibri" w:hAnsi="Calibri" w:cs="Calibri"/>
        </w:rPr>
        <w:t xml:space="preserve"> délky tratí</w:t>
      </w:r>
      <w:r w:rsidRPr="00EA7AF8">
        <w:rPr>
          <w:rFonts w:ascii="Calibri" w:eastAsia="Calibri" w:hAnsi="Calibri" w:cs="Calibri"/>
        </w:rPr>
        <w:t xml:space="preserve"> </w:t>
      </w:r>
      <w:r w:rsidR="001B136A">
        <w:rPr>
          <w:rFonts w:ascii="Calibri" w:eastAsia="Calibri" w:hAnsi="Calibri" w:cs="Calibri"/>
        </w:rPr>
        <w:t>především v rámci stanic</w:t>
      </w:r>
      <w:r w:rsidR="001B136A" w:rsidRPr="00597DB1">
        <w:rPr>
          <w:rFonts w:ascii="Calibri" w:eastAsia="Calibri" w:hAnsi="Calibri" w:cs="Calibri"/>
        </w:rPr>
        <w:t xml:space="preserve"> </w:t>
      </w:r>
      <w:r w:rsidR="001B136A" w:rsidRPr="00A8557F">
        <w:rPr>
          <w:rFonts w:ascii="Calibri" w:eastAsia="Calibri" w:hAnsi="Calibri" w:cs="Calibri"/>
        </w:rPr>
        <w:t>(</w:t>
      </w:r>
      <w:r w:rsidR="001B136A" w:rsidRPr="00597DB1">
        <w:rPr>
          <w:rFonts w:ascii="Calibri" w:eastAsia="Calibri" w:hAnsi="Calibri" w:cs="Calibri"/>
        </w:rPr>
        <w:t>nezahrnuto do uznatelných</w:t>
      </w:r>
      <w:r w:rsidR="001B136A">
        <w:rPr>
          <w:rFonts w:ascii="Calibri" w:eastAsia="Calibri" w:hAnsi="Calibri" w:cs="Calibri"/>
        </w:rPr>
        <w:t xml:space="preserve"> nákladů </w:t>
      </w:r>
      <w:r w:rsidR="001B136A" w:rsidRPr="001E7804">
        <w:rPr>
          <w:rFonts w:ascii="Calibri" w:eastAsia="Calibri" w:hAnsi="Calibri" w:cs="Calibri"/>
        </w:rPr>
        <w:t>OP PIK projektu</w:t>
      </w:r>
      <w:r w:rsidR="001B136A">
        <w:rPr>
          <w:rFonts w:ascii="Calibri" w:eastAsia="Calibri" w:hAnsi="Calibri" w:cs="Calibri"/>
        </w:rPr>
        <w:t>)</w:t>
      </w:r>
      <w:r w:rsidR="001B136A" w:rsidRPr="088B48BF">
        <w:rPr>
          <w:rFonts w:ascii="Calibri" w:eastAsia="Calibri" w:hAnsi="Calibri" w:cs="Calibri"/>
        </w:rPr>
        <w:t>;</w:t>
      </w:r>
    </w:p>
    <w:p w14:paraId="5F5E9C92" w14:textId="751BC49E" w:rsidR="00F175BC" w:rsidRPr="00A8557F" w:rsidRDefault="00DE696B" w:rsidP="00F175BC">
      <w:pPr>
        <w:pStyle w:val="Odstavecseseznamem"/>
        <w:numPr>
          <w:ilvl w:val="0"/>
          <w:numId w:val="19"/>
        </w:numPr>
        <w:jc w:val="both"/>
      </w:pPr>
      <w:r>
        <w:rPr>
          <w:rFonts w:ascii="Calibri" w:eastAsia="Calibri" w:hAnsi="Calibri" w:cs="Calibri"/>
        </w:rPr>
        <w:t xml:space="preserve">Pozemní laserové skenování </w:t>
      </w:r>
      <w:r w:rsidR="00617B6C">
        <w:rPr>
          <w:rFonts w:ascii="Calibri" w:eastAsia="Calibri" w:hAnsi="Calibri" w:cs="Calibri"/>
        </w:rPr>
        <w:t>složitějších objektů (mosty, tunely)</w:t>
      </w:r>
      <w:r w:rsidR="00F175BC">
        <w:rPr>
          <w:rFonts w:ascii="Calibri" w:eastAsia="Calibri" w:hAnsi="Calibri" w:cs="Calibri"/>
        </w:rPr>
        <w:t xml:space="preserve"> v rozsahu 10 km délky tratí </w:t>
      </w:r>
      <w:r w:rsidR="00F175BC" w:rsidRPr="00A8557F">
        <w:rPr>
          <w:rFonts w:ascii="Calibri" w:eastAsia="Calibri" w:hAnsi="Calibri" w:cs="Calibri"/>
        </w:rPr>
        <w:t>(</w:t>
      </w:r>
      <w:r w:rsidR="00F175BC" w:rsidRPr="00597DB1">
        <w:rPr>
          <w:rFonts w:ascii="Calibri" w:eastAsia="Calibri" w:hAnsi="Calibri" w:cs="Calibri"/>
        </w:rPr>
        <w:t>nezahrnuto do uznatelných</w:t>
      </w:r>
      <w:r w:rsidR="00F175BC">
        <w:rPr>
          <w:rFonts w:ascii="Calibri" w:eastAsia="Calibri" w:hAnsi="Calibri" w:cs="Calibri"/>
        </w:rPr>
        <w:t xml:space="preserve"> nákladů </w:t>
      </w:r>
      <w:r w:rsidR="00F175BC" w:rsidRPr="001E7804">
        <w:rPr>
          <w:rFonts w:ascii="Calibri" w:eastAsia="Calibri" w:hAnsi="Calibri" w:cs="Calibri"/>
        </w:rPr>
        <w:t>OP PIK projektu</w:t>
      </w:r>
      <w:r w:rsidR="00F175BC">
        <w:rPr>
          <w:rFonts w:ascii="Calibri" w:eastAsia="Calibri" w:hAnsi="Calibri" w:cs="Calibri"/>
        </w:rPr>
        <w:t>)</w:t>
      </w:r>
      <w:r w:rsidR="00F175BC" w:rsidRPr="088B48BF">
        <w:rPr>
          <w:rFonts w:ascii="Calibri" w:eastAsia="Calibri" w:hAnsi="Calibri" w:cs="Calibri"/>
        </w:rPr>
        <w:t>;</w:t>
      </w:r>
    </w:p>
    <w:p w14:paraId="56062519" w14:textId="6FA649B8" w:rsidR="00BC00DC" w:rsidRPr="00EA7AF8" w:rsidRDefault="00BC00DC" w:rsidP="00BC00DC">
      <w:pPr>
        <w:numPr>
          <w:ilvl w:val="0"/>
          <w:numId w:val="19"/>
        </w:numPr>
        <w:contextualSpacing/>
      </w:pPr>
      <w:r w:rsidRPr="4B59C4FE">
        <w:rPr>
          <w:rFonts w:ascii="Calibri" w:eastAsia="Calibri" w:hAnsi="Calibri" w:cs="Calibri"/>
        </w:rPr>
        <w:t xml:space="preserve">Vyšetření a zaměření hranice obvodu </w:t>
      </w:r>
      <w:r w:rsidR="00B97396">
        <w:rPr>
          <w:rFonts w:ascii="Calibri" w:eastAsia="Calibri" w:hAnsi="Calibri" w:cs="Calibri"/>
        </w:rPr>
        <w:t xml:space="preserve">spojené s majetkoprávní analýzou vlastnických vztahů v rozsahu </w:t>
      </w:r>
      <w:r w:rsidR="00F344C1">
        <w:rPr>
          <w:rFonts w:ascii="Calibri" w:eastAsia="Calibri" w:hAnsi="Calibri" w:cs="Calibri"/>
        </w:rPr>
        <w:t>80</w:t>
      </w:r>
      <w:r w:rsidR="00B97396">
        <w:rPr>
          <w:rFonts w:ascii="Calibri" w:eastAsia="Calibri" w:hAnsi="Calibri" w:cs="Calibri"/>
        </w:rPr>
        <w:t xml:space="preserve"> km </w:t>
      </w:r>
      <w:r w:rsidR="00F344C1">
        <w:rPr>
          <w:rFonts w:ascii="Calibri" w:eastAsia="Calibri" w:hAnsi="Calibri" w:cs="Calibri"/>
        </w:rPr>
        <w:t xml:space="preserve">délky </w:t>
      </w:r>
      <w:r w:rsidR="00523CC7">
        <w:rPr>
          <w:rFonts w:ascii="Calibri" w:eastAsia="Calibri" w:hAnsi="Calibri" w:cs="Calibri"/>
        </w:rPr>
        <w:t xml:space="preserve">tratí </w:t>
      </w:r>
      <w:r w:rsidR="00523CC7" w:rsidRPr="00A8557F">
        <w:rPr>
          <w:rFonts w:ascii="Calibri" w:eastAsia="Calibri" w:hAnsi="Calibri" w:cs="Calibri"/>
        </w:rPr>
        <w:t>(</w:t>
      </w:r>
      <w:r w:rsidR="00523CC7" w:rsidRPr="00597DB1">
        <w:rPr>
          <w:rFonts w:ascii="Calibri" w:eastAsia="Calibri" w:hAnsi="Calibri" w:cs="Calibri"/>
        </w:rPr>
        <w:t>nezahrnuto do uznatelných</w:t>
      </w:r>
      <w:r w:rsidR="00523CC7">
        <w:rPr>
          <w:rFonts w:ascii="Calibri" w:eastAsia="Calibri" w:hAnsi="Calibri" w:cs="Calibri"/>
        </w:rPr>
        <w:t xml:space="preserve"> nákladů </w:t>
      </w:r>
      <w:r w:rsidR="00523CC7" w:rsidRPr="001E7804">
        <w:rPr>
          <w:rFonts w:ascii="Calibri" w:eastAsia="Calibri" w:hAnsi="Calibri" w:cs="Calibri"/>
        </w:rPr>
        <w:t>OP PIK projektu</w:t>
      </w:r>
      <w:r w:rsidR="00523CC7">
        <w:rPr>
          <w:rFonts w:ascii="Calibri" w:eastAsia="Calibri" w:hAnsi="Calibri" w:cs="Calibri"/>
        </w:rPr>
        <w:t>)</w:t>
      </w:r>
      <w:r w:rsidR="00523CC7" w:rsidRPr="088B48BF">
        <w:rPr>
          <w:rFonts w:ascii="Calibri" w:eastAsia="Calibri" w:hAnsi="Calibri" w:cs="Calibri"/>
        </w:rPr>
        <w:t>;</w:t>
      </w:r>
      <w:r w:rsidR="00523CC7" w:rsidRPr="4B59C4FE" w:rsidDel="00523CC7">
        <w:rPr>
          <w:rFonts w:ascii="Calibri" w:eastAsia="Calibri" w:hAnsi="Calibri" w:cs="Calibri"/>
        </w:rPr>
        <w:t xml:space="preserve"> </w:t>
      </w:r>
    </w:p>
    <w:p w14:paraId="44CA221F" w14:textId="7A98A35A" w:rsidR="00BC00DC" w:rsidRPr="00027FAB" w:rsidRDefault="00BC00DC" w:rsidP="00BC00DC">
      <w:pPr>
        <w:numPr>
          <w:ilvl w:val="0"/>
          <w:numId w:val="19"/>
        </w:numPr>
        <w:contextualSpacing/>
      </w:pPr>
      <w:r w:rsidRPr="4B59C4FE">
        <w:rPr>
          <w:rFonts w:ascii="Calibri" w:eastAsia="Calibri" w:hAnsi="Calibri" w:cs="Calibri"/>
        </w:rPr>
        <w:t xml:space="preserve">Konsolidace dat ZPS a DI ze všech </w:t>
      </w:r>
      <w:r w:rsidR="00523CC7">
        <w:rPr>
          <w:rFonts w:ascii="Calibri" w:eastAsia="Calibri" w:hAnsi="Calibri" w:cs="Calibri"/>
        </w:rPr>
        <w:t xml:space="preserve">stávajících </w:t>
      </w:r>
      <w:r w:rsidRPr="4B59C4FE">
        <w:rPr>
          <w:rFonts w:ascii="Calibri" w:eastAsia="Calibri" w:hAnsi="Calibri" w:cs="Calibri"/>
        </w:rPr>
        <w:t>zdrojů a nového mapování všemi technologiemi v</w:t>
      </w:r>
      <w:r w:rsidR="003D430D">
        <w:rPr>
          <w:rFonts w:ascii="Calibri" w:eastAsia="Calibri" w:hAnsi="Calibri" w:cs="Calibri"/>
        </w:rPr>
        <w:t> </w:t>
      </w:r>
      <w:r w:rsidRPr="4B59C4FE">
        <w:rPr>
          <w:rFonts w:ascii="Calibri" w:eastAsia="Calibri" w:hAnsi="Calibri" w:cs="Calibri"/>
        </w:rPr>
        <w:t>rozsahu</w:t>
      </w:r>
      <w:r w:rsidR="003D430D">
        <w:rPr>
          <w:rFonts w:ascii="Calibri" w:eastAsia="Calibri" w:hAnsi="Calibri" w:cs="Calibri"/>
        </w:rPr>
        <w:t xml:space="preserve"> </w:t>
      </w:r>
      <w:r w:rsidR="00702FE8">
        <w:rPr>
          <w:rFonts w:ascii="Calibri" w:eastAsia="Calibri" w:hAnsi="Calibri" w:cs="Calibri"/>
        </w:rPr>
        <w:t>6 033</w:t>
      </w:r>
      <w:r w:rsidR="003D430D">
        <w:rPr>
          <w:rFonts w:ascii="Calibri" w:eastAsia="Calibri" w:hAnsi="Calibri" w:cs="Calibri"/>
        </w:rPr>
        <w:t xml:space="preserve"> </w:t>
      </w:r>
      <w:r w:rsidRPr="4B59C4FE">
        <w:rPr>
          <w:rFonts w:ascii="Calibri" w:eastAsia="Calibri" w:hAnsi="Calibri" w:cs="Calibri"/>
        </w:rPr>
        <w:t>km</w:t>
      </w:r>
      <w:r w:rsidR="00702FE8">
        <w:rPr>
          <w:rFonts w:ascii="Calibri" w:eastAsia="Calibri" w:hAnsi="Calibri" w:cs="Calibr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Pr="4B59C4FE">
        <w:rPr>
          <w:rFonts w:ascii="Calibri" w:eastAsia="Calibri" w:hAnsi="Calibri" w:cs="Calibri"/>
        </w:rPr>
        <w:t xml:space="preserve"> (</w:t>
      </w:r>
      <w:r w:rsidR="00702FE8">
        <w:rPr>
          <w:rFonts w:ascii="Calibri" w:eastAsia="Calibri" w:hAnsi="Calibri" w:cs="Calibri"/>
        </w:rPr>
        <w:t>9</w:t>
      </w:r>
      <w:r w:rsidR="00702FE8">
        <w:rPr>
          <w:rFonts w:ascii="Calibri" w:eastAsia="Calibri" w:hAnsi="Calibri" w:cs="Calibri"/>
        </w:rPr>
        <w:t> </w:t>
      </w:r>
      <w:r w:rsidR="00702FE8">
        <w:rPr>
          <w:rFonts w:ascii="Calibri" w:eastAsia="Calibri" w:hAnsi="Calibri" w:cs="Calibri"/>
        </w:rPr>
        <w:t xml:space="preserve">305 </w:t>
      </w:r>
      <w:r w:rsidR="00702FE8">
        <w:rPr>
          <w:rFonts w:ascii="Calibri" w:eastAsia="Calibri" w:hAnsi="Calibri" w:cs="Calibri"/>
        </w:rPr>
        <w:t>celkem</w:t>
      </w:r>
      <w:r w:rsidRPr="4B59C4FE">
        <w:rPr>
          <w:rFonts w:ascii="Calibri" w:eastAsia="Calibri" w:hAnsi="Calibri" w:cs="Calibri"/>
        </w:rPr>
        <w:t>) délky tratí a jejich zpracování do DTMŽ ve formátu odpovídajícího požadavkům DTM.</w:t>
      </w:r>
    </w:p>
    <w:p w14:paraId="72156E5A" w14:textId="77777777" w:rsidR="000005C8" w:rsidRDefault="000005C8" w:rsidP="001063CB">
      <w:pPr>
        <w:spacing w:after="120" w:line="276" w:lineRule="auto"/>
        <w:jc w:val="both"/>
        <w:rPr>
          <w:rFonts w:asciiTheme="minorHAnsi" w:hAnsiTheme="minorHAnsi" w:cstheme="minorBidi"/>
          <w:b/>
          <w:bCs/>
          <w:szCs w:val="22"/>
        </w:rPr>
      </w:pPr>
    </w:p>
    <w:p w14:paraId="0E67D4D3" w14:textId="77777777" w:rsidR="001C2E33" w:rsidRDefault="001C2E33">
      <w:pPr>
        <w:spacing w:after="200" w:line="276" w:lineRule="auto"/>
        <w:rPr>
          <w:rFonts w:asciiTheme="minorHAnsi" w:hAnsiTheme="minorHAnsi" w:cstheme="minorBidi"/>
          <w:b/>
        </w:rPr>
      </w:pPr>
      <w:r>
        <w:rPr>
          <w:rFonts w:asciiTheme="minorHAnsi" w:hAnsiTheme="minorHAnsi" w:cstheme="minorBidi"/>
          <w:b/>
        </w:rPr>
        <w:br w:type="page"/>
      </w:r>
    </w:p>
    <w:p w14:paraId="1A016510" w14:textId="36CDC0BD" w:rsidR="00E6341F" w:rsidRPr="00E6341F" w:rsidRDefault="00523CC7" w:rsidP="00E6341F">
      <w:pPr>
        <w:spacing w:after="120" w:line="276" w:lineRule="auto"/>
        <w:jc w:val="both"/>
        <w:rPr>
          <w:rFonts w:asciiTheme="minorHAnsi" w:hAnsiTheme="minorHAnsi" w:cstheme="minorBidi"/>
        </w:rPr>
      </w:pPr>
      <w:r>
        <w:rPr>
          <w:rFonts w:asciiTheme="minorHAnsi" w:hAnsiTheme="minorHAnsi" w:cstheme="minorBidi"/>
          <w:b/>
        </w:rPr>
        <w:lastRenderedPageBreak/>
        <w:t>Data</w:t>
      </w:r>
      <w:r w:rsidR="00E6341F" w:rsidRPr="21CF0925">
        <w:rPr>
          <w:rFonts w:asciiTheme="minorHAnsi" w:hAnsiTheme="minorHAnsi" w:cstheme="minorBidi"/>
          <w:b/>
        </w:rPr>
        <w:t xml:space="preserve"> TI</w:t>
      </w:r>
    </w:p>
    <w:p w14:paraId="7730DDBC" w14:textId="12FCCBF2" w:rsidR="00BC00DC" w:rsidRDefault="00BC00DC" w:rsidP="00EA7AF8">
      <w:pPr>
        <w:numPr>
          <w:ilvl w:val="0"/>
          <w:numId w:val="19"/>
        </w:numPr>
        <w:contextualSpacing/>
        <w:jc w:val="both"/>
        <w:rPr>
          <w:rFonts w:asciiTheme="minorHAnsi" w:eastAsiaTheme="minorEastAsia" w:hAnsiTheme="minorHAnsi" w:cstheme="minorBidi"/>
        </w:rPr>
      </w:pPr>
      <w:r w:rsidRPr="4B59C4FE">
        <w:rPr>
          <w:rFonts w:ascii="Calibri" w:eastAsia="Calibri" w:hAnsi="Calibri" w:cs="Calibri"/>
        </w:rPr>
        <w:t xml:space="preserve">Převod digitální CAD dokumentace TI v rozsahu celkové délky </w:t>
      </w:r>
      <w:r w:rsidR="00702FE8">
        <w:rPr>
          <w:rFonts w:ascii="Calibri" w:eastAsia="Calibri" w:hAnsi="Calibri" w:cs="Calibri"/>
        </w:rPr>
        <w:t>19 514</w:t>
      </w:r>
      <w:r w:rsidRPr="4B59C4FE">
        <w:rPr>
          <w:rFonts w:ascii="Calibri" w:eastAsia="Calibri" w:hAnsi="Calibri" w:cs="Calibri"/>
        </w:rPr>
        <w:t xml:space="preserve"> km</w:t>
      </w:r>
      <w:r w:rsidR="00702FE8">
        <w:rPr>
          <w:rFonts w:ascii="Calibri" w:eastAsia="Calibri" w:hAnsi="Calibri" w:cs="Calibr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sidRPr="4B59C4FE">
        <w:rPr>
          <w:rFonts w:ascii="Calibri" w:eastAsia="Calibri" w:hAnsi="Calibri" w:cs="Calibri"/>
        </w:rPr>
        <w:t xml:space="preserve"> </w:t>
      </w:r>
      <w:r w:rsidRPr="4B59C4FE">
        <w:rPr>
          <w:rFonts w:ascii="Calibri" w:eastAsia="Calibri" w:hAnsi="Calibri" w:cs="Calibri"/>
        </w:rPr>
        <w:t>(</w:t>
      </w:r>
      <w:r w:rsidR="00702FE8" w:rsidRPr="4B59C4FE">
        <w:rPr>
          <w:rFonts w:ascii="Calibri" w:eastAsia="Calibri" w:hAnsi="Calibri" w:cs="Calibri"/>
        </w:rPr>
        <w:t>24</w:t>
      </w:r>
      <w:r w:rsidR="00702FE8">
        <w:rPr>
          <w:rFonts w:ascii="Calibri" w:eastAsia="Calibri" w:hAnsi="Calibri" w:cs="Calibri"/>
        </w:rPr>
        <w:t> </w:t>
      </w:r>
      <w:r w:rsidR="00702FE8" w:rsidRPr="4B59C4FE">
        <w:rPr>
          <w:rFonts w:ascii="Calibri" w:eastAsia="Calibri" w:hAnsi="Calibri" w:cs="Calibri"/>
        </w:rPr>
        <w:t xml:space="preserve">392 </w:t>
      </w:r>
      <w:r w:rsidRPr="4B59C4FE">
        <w:rPr>
          <w:rFonts w:ascii="Calibri" w:eastAsia="Calibri" w:hAnsi="Calibri" w:cs="Calibri"/>
        </w:rPr>
        <w:t xml:space="preserve">km </w:t>
      </w:r>
      <w:r w:rsidR="00702FE8">
        <w:rPr>
          <w:rFonts w:ascii="Calibri" w:eastAsia="Calibri" w:hAnsi="Calibri" w:cs="Calibri"/>
        </w:rPr>
        <w:t>celkem</w:t>
      </w:r>
      <w:r w:rsidRPr="4B59C4FE">
        <w:rPr>
          <w:rFonts w:ascii="Calibri" w:eastAsia="Calibri" w:hAnsi="Calibri" w:cs="Calibri"/>
        </w:rPr>
        <w:t xml:space="preserve">) do </w:t>
      </w:r>
      <w:r w:rsidR="005E5360">
        <w:rPr>
          <w:rFonts w:ascii="Calibri" w:eastAsia="Calibri" w:hAnsi="Calibri" w:cs="Calibri"/>
        </w:rPr>
        <w:t>IS DTMŽ</w:t>
      </w:r>
      <w:r w:rsidR="005E5360" w:rsidRPr="4B59C4FE">
        <w:rPr>
          <w:rFonts w:ascii="Calibri" w:eastAsia="Calibri" w:hAnsi="Calibri" w:cs="Calibri"/>
        </w:rPr>
        <w:t xml:space="preserve"> </w:t>
      </w:r>
      <w:r w:rsidRPr="4B59C4FE">
        <w:rPr>
          <w:rFonts w:ascii="Calibri" w:eastAsia="Calibri" w:hAnsi="Calibri" w:cs="Calibri"/>
        </w:rPr>
        <w:t>ve formátu odpovídajícího požadavkům DTM (jedná se z velké části o sdělovací a zabezpečovací sítě ve správě CTD);</w:t>
      </w:r>
    </w:p>
    <w:p w14:paraId="28B75EB9" w14:textId="082EE8EE" w:rsidR="00BC00DC" w:rsidRDefault="00BC00DC" w:rsidP="00EA7AF8">
      <w:pPr>
        <w:numPr>
          <w:ilvl w:val="0"/>
          <w:numId w:val="19"/>
        </w:numPr>
        <w:contextualSpacing/>
        <w:jc w:val="both"/>
      </w:pPr>
      <w:r w:rsidRPr="4B59C4FE">
        <w:rPr>
          <w:rFonts w:ascii="Calibri" w:eastAsia="Calibri" w:hAnsi="Calibri" w:cs="Calibri"/>
        </w:rPr>
        <w:t xml:space="preserve">Digitalizace analogové dokumentace TI v rozsahu celkové délky </w:t>
      </w:r>
      <w:r w:rsidR="00702FE8">
        <w:rPr>
          <w:rFonts w:ascii="Calibri" w:eastAsia="Calibri" w:hAnsi="Calibri" w:cs="Calibri"/>
        </w:rPr>
        <w:t>3 171</w:t>
      </w:r>
      <w:r w:rsidRPr="4B59C4FE">
        <w:rPr>
          <w:rFonts w:ascii="Calibri" w:eastAsia="Calibri" w:hAnsi="Calibri" w:cs="Calibri"/>
        </w:rPr>
        <w:t xml:space="preserve"> km</w:t>
      </w:r>
      <w:r w:rsidR="00702FE8">
        <w:rPr>
          <w:rFonts w:ascii="Calibri" w:eastAsia="Calibri" w:hAnsi="Calibri" w:cs="Calibr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Pr="4B59C4FE">
        <w:rPr>
          <w:rFonts w:ascii="Calibri" w:eastAsia="Calibri" w:hAnsi="Calibri" w:cs="Calibri"/>
        </w:rPr>
        <w:t xml:space="preserve"> (</w:t>
      </w:r>
      <w:r w:rsidR="00702FE8">
        <w:rPr>
          <w:rFonts w:ascii="Calibri" w:eastAsia="Calibri" w:hAnsi="Calibri" w:cs="Calibri"/>
        </w:rPr>
        <w:t>3</w:t>
      </w:r>
      <w:r w:rsidR="00702FE8">
        <w:rPr>
          <w:rFonts w:ascii="Calibri" w:eastAsia="Calibri" w:hAnsi="Calibri" w:cs="Calibri"/>
        </w:rPr>
        <w:t> </w:t>
      </w:r>
      <w:r w:rsidR="00702FE8">
        <w:rPr>
          <w:rFonts w:ascii="Calibri" w:eastAsia="Calibri" w:hAnsi="Calibri" w:cs="Calibri"/>
        </w:rPr>
        <w:t>964</w:t>
      </w:r>
      <w:r w:rsidR="00702FE8" w:rsidRPr="4B59C4FE">
        <w:rPr>
          <w:rFonts w:ascii="Calibri" w:eastAsia="Calibri" w:hAnsi="Calibri" w:cs="Calibri"/>
        </w:rPr>
        <w:t xml:space="preserve"> </w:t>
      </w:r>
      <w:r w:rsidRPr="4B59C4FE">
        <w:rPr>
          <w:rFonts w:ascii="Calibri" w:eastAsia="Calibri" w:hAnsi="Calibri" w:cs="Calibri"/>
        </w:rPr>
        <w:t xml:space="preserve">km </w:t>
      </w:r>
      <w:r w:rsidR="00702FE8">
        <w:rPr>
          <w:rFonts w:ascii="Calibri" w:eastAsia="Calibri" w:hAnsi="Calibri" w:cs="Calibri"/>
        </w:rPr>
        <w:t>celkem</w:t>
      </w:r>
      <w:r w:rsidRPr="4B59C4FE">
        <w:rPr>
          <w:rFonts w:ascii="Calibri" w:eastAsia="Calibri" w:hAnsi="Calibri" w:cs="Calibri"/>
        </w:rPr>
        <w:t xml:space="preserve">) do </w:t>
      </w:r>
      <w:r w:rsidR="00AC36AC">
        <w:rPr>
          <w:rFonts w:ascii="Calibri" w:eastAsia="Calibri" w:hAnsi="Calibri" w:cs="Calibri"/>
        </w:rPr>
        <w:t xml:space="preserve">IS </w:t>
      </w:r>
      <w:r w:rsidRPr="4B59C4FE">
        <w:rPr>
          <w:rFonts w:ascii="Calibri" w:eastAsia="Calibri" w:hAnsi="Calibri" w:cs="Calibri"/>
        </w:rPr>
        <w:t>DTMŽ ve formátu odpovídajícího požadavkům DTM (atributová data pro jednotlivé pasporty budou doplňována postupně dle kapacit jednotlivých OŘ);</w:t>
      </w:r>
    </w:p>
    <w:p w14:paraId="1DB9A890" w14:textId="372BCD79" w:rsidR="00BC00DC" w:rsidRDefault="00BC00DC" w:rsidP="00EA7AF8">
      <w:pPr>
        <w:numPr>
          <w:ilvl w:val="0"/>
          <w:numId w:val="19"/>
        </w:numPr>
        <w:contextualSpacing/>
        <w:jc w:val="both"/>
      </w:pPr>
      <w:r w:rsidRPr="4B59C4FE">
        <w:rPr>
          <w:rFonts w:ascii="Calibri" w:eastAsia="Calibri" w:hAnsi="Calibri" w:cs="Calibri"/>
        </w:rPr>
        <w:t xml:space="preserve">Radiolokace a zaměření inženýrských sítí, ke kterým neexistuje žádná dokumentace, v rozsahu celkové délky </w:t>
      </w:r>
      <w:r w:rsidR="00702FE8">
        <w:rPr>
          <w:rFonts w:ascii="Calibri" w:eastAsia="Calibri" w:hAnsi="Calibri" w:cs="Calibri"/>
        </w:rPr>
        <w:t>2 880</w:t>
      </w:r>
      <w:r w:rsidR="00A60242">
        <w:rPr>
          <w:rFonts w:ascii="Calibri" w:eastAsia="Calibri" w:hAnsi="Calibri" w:cs="Calibri"/>
        </w:rPr>
        <w:t xml:space="preserve"> </w:t>
      </w:r>
      <w:r w:rsidRPr="4B59C4FE">
        <w:rPr>
          <w:rFonts w:ascii="Calibri" w:eastAsia="Calibri" w:hAnsi="Calibri" w:cs="Calibri"/>
        </w:rPr>
        <w:t>km</w:t>
      </w:r>
      <w:r w:rsidR="00702FE8">
        <w:rPr>
          <w:rFonts w:ascii="Calibri" w:eastAsia="Calibri" w:hAnsi="Calibri" w:cs="Calibr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Pr="4B59C4FE">
        <w:rPr>
          <w:rFonts w:ascii="Calibri" w:eastAsia="Calibri" w:hAnsi="Calibri" w:cs="Calibri"/>
        </w:rPr>
        <w:t xml:space="preserve"> (</w:t>
      </w:r>
      <w:r w:rsidR="00702FE8">
        <w:rPr>
          <w:rFonts w:ascii="Calibri" w:eastAsia="Calibri" w:hAnsi="Calibri" w:cs="Calibri"/>
        </w:rPr>
        <w:t>3</w:t>
      </w:r>
      <w:r w:rsidR="00702FE8">
        <w:rPr>
          <w:rFonts w:ascii="Calibri" w:eastAsia="Calibri" w:hAnsi="Calibri" w:cs="Calibri"/>
        </w:rPr>
        <w:t> </w:t>
      </w:r>
      <w:r w:rsidR="00702FE8">
        <w:rPr>
          <w:rFonts w:ascii="Calibri" w:eastAsia="Calibri" w:hAnsi="Calibri" w:cs="Calibri"/>
        </w:rPr>
        <w:t xml:space="preserve">600 </w:t>
      </w:r>
      <w:r w:rsidR="00702FE8">
        <w:rPr>
          <w:rFonts w:ascii="Calibri" w:eastAsia="Calibri" w:hAnsi="Calibri" w:cs="Calibri"/>
        </w:rPr>
        <w:t>celkem</w:t>
      </w:r>
      <w:r w:rsidRPr="4B59C4FE">
        <w:rPr>
          <w:rFonts w:ascii="Calibri" w:eastAsia="Calibri" w:hAnsi="Calibri" w:cs="Calibri"/>
        </w:rPr>
        <w:t xml:space="preserve">) a jejich zpracování do </w:t>
      </w:r>
      <w:r w:rsidR="00F25AB8">
        <w:rPr>
          <w:rFonts w:ascii="Calibri" w:eastAsia="Calibri" w:hAnsi="Calibri" w:cs="Calibri"/>
        </w:rPr>
        <w:t xml:space="preserve">IS </w:t>
      </w:r>
      <w:r w:rsidRPr="4B59C4FE">
        <w:rPr>
          <w:rFonts w:ascii="Calibri" w:eastAsia="Calibri" w:hAnsi="Calibri" w:cs="Calibri"/>
        </w:rPr>
        <w:t>DTMŽ;</w:t>
      </w:r>
    </w:p>
    <w:p w14:paraId="09535D57" w14:textId="7EDBDA10" w:rsidR="00AC36AC" w:rsidRPr="00EA7AF8" w:rsidRDefault="00AC36AC" w:rsidP="00AC36AC">
      <w:pPr>
        <w:numPr>
          <w:ilvl w:val="0"/>
          <w:numId w:val="19"/>
        </w:numPr>
        <w:contextualSpacing/>
        <w:jc w:val="both"/>
        <w:rPr>
          <w:rFonts w:asciiTheme="minorHAnsi" w:eastAsiaTheme="minorEastAsia" w:hAnsiTheme="minorHAnsi" w:cstheme="minorBidi"/>
        </w:rPr>
      </w:pPr>
      <w:r>
        <w:rPr>
          <w:rFonts w:asciiTheme="minorHAnsi" w:eastAsiaTheme="minorEastAsia" w:hAnsiTheme="minorHAnsi" w:cstheme="minorBidi"/>
        </w:rPr>
        <w:t xml:space="preserve">V rámci reambulace stávající geodetické dokumentace a mapování ZPS a DI metodami hromadného sběru dat budou dále získána data </w:t>
      </w:r>
      <w:r w:rsidR="00453090">
        <w:rPr>
          <w:rFonts w:asciiTheme="minorHAnsi" w:eastAsiaTheme="minorEastAsia" w:hAnsiTheme="minorHAnsi" w:cstheme="minorBidi"/>
        </w:rPr>
        <w:t xml:space="preserve">elektrické trakce v rozsahu </w:t>
      </w:r>
      <w:r w:rsidR="00702FE8">
        <w:rPr>
          <w:rFonts w:asciiTheme="minorHAnsi" w:eastAsiaTheme="minorEastAsia" w:hAnsiTheme="minorHAnsi" w:cstheme="minorBidi"/>
        </w:rPr>
        <w:t>1 774</w:t>
      </w:r>
      <w:r w:rsidR="00453090">
        <w:rPr>
          <w:rFonts w:asciiTheme="minorHAnsi" w:eastAsiaTheme="minorEastAsia" w:hAnsiTheme="minorHAnsi" w:cstheme="minorBidi"/>
        </w:rPr>
        <w:t xml:space="preserve"> km délky tratí</w:t>
      </w:r>
      <w:r w:rsidR="00734A87">
        <w:rPr>
          <w:rFonts w:asciiTheme="minorHAnsi" w:eastAsiaTheme="minorEastAsia" w:hAnsiTheme="minorHAnsi" w:cstheme="minorBidi"/>
        </w:rPr>
        <w:t xml:space="preserve">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OP PIK</w:t>
      </w:r>
      <w:r w:rsidR="00702FE8">
        <w:rPr>
          <w:rFonts w:asciiTheme="minorHAnsi" w:eastAsiaTheme="minorEastAsia" w:hAnsiTheme="minorHAnsi" w:cstheme="minorBidi"/>
        </w:rPr>
        <w:t xml:space="preserve"> (</w:t>
      </w:r>
      <w:r w:rsidR="00702FE8">
        <w:rPr>
          <w:rFonts w:asciiTheme="minorHAnsi" w:eastAsiaTheme="minorEastAsia" w:hAnsiTheme="minorHAnsi" w:cstheme="minorBidi"/>
        </w:rPr>
        <w:t>3</w:t>
      </w:r>
      <w:r w:rsidR="00702FE8">
        <w:rPr>
          <w:rFonts w:asciiTheme="minorHAnsi" w:eastAsiaTheme="minorEastAsia" w:hAnsiTheme="minorHAnsi" w:cstheme="minorBidi"/>
        </w:rPr>
        <w:t> </w:t>
      </w:r>
      <w:r w:rsidR="00702FE8">
        <w:rPr>
          <w:rFonts w:asciiTheme="minorHAnsi" w:eastAsiaTheme="minorEastAsia" w:hAnsiTheme="minorHAnsi" w:cstheme="minorBidi"/>
        </w:rPr>
        <w:t xml:space="preserve">205 </w:t>
      </w:r>
      <w:r w:rsidR="00734A87">
        <w:rPr>
          <w:rFonts w:asciiTheme="minorHAnsi" w:eastAsiaTheme="minorEastAsia" w:hAnsiTheme="minorHAnsi" w:cstheme="minorBidi"/>
        </w:rPr>
        <w:t xml:space="preserve">km </w:t>
      </w:r>
      <w:r w:rsidR="00702FE8">
        <w:rPr>
          <w:rFonts w:asciiTheme="minorHAnsi" w:eastAsiaTheme="minorEastAsia" w:hAnsiTheme="minorHAnsi" w:cstheme="minorBidi"/>
        </w:rPr>
        <w:t>celkem</w:t>
      </w:r>
      <w:r w:rsidR="00D83E3C">
        <w:rPr>
          <w:rFonts w:asciiTheme="minorHAnsi" w:eastAsiaTheme="minorEastAsia" w:hAnsiTheme="minorHAnsi" w:cstheme="minorBidi"/>
        </w:rPr>
        <w:t>)</w:t>
      </w:r>
      <w:r w:rsidR="00814D4F">
        <w:rPr>
          <w:rFonts w:asciiTheme="minorHAnsi" w:eastAsiaTheme="minorEastAsia" w:hAnsiTheme="minorHAnsi" w:cstheme="minorBidi"/>
        </w:rPr>
        <w:t xml:space="preserve"> – viz předchozí odstavec „Data ZPS a DI“</w:t>
      </w:r>
      <w:r w:rsidR="00D83E3C">
        <w:rPr>
          <w:rFonts w:asciiTheme="minorHAnsi" w:eastAsiaTheme="minorEastAsia" w:hAnsiTheme="minorHAnsi" w:cstheme="minorBidi"/>
        </w:rPr>
        <w:t>;</w:t>
      </w:r>
    </w:p>
    <w:p w14:paraId="76846F7B" w14:textId="55F8E806" w:rsidR="00BC00DC" w:rsidRPr="00027FAB" w:rsidRDefault="00BC00DC" w:rsidP="00EA7AF8">
      <w:pPr>
        <w:numPr>
          <w:ilvl w:val="0"/>
          <w:numId w:val="19"/>
        </w:numPr>
        <w:contextualSpacing/>
        <w:jc w:val="both"/>
        <w:rPr>
          <w:rFonts w:asciiTheme="minorHAnsi" w:eastAsiaTheme="minorEastAsia" w:hAnsiTheme="minorHAnsi" w:cstheme="minorBidi"/>
        </w:rPr>
      </w:pPr>
      <w:r w:rsidRPr="4B59C4FE">
        <w:rPr>
          <w:rFonts w:ascii="Calibri" w:eastAsia="Calibri" w:hAnsi="Calibri" w:cs="Calibri"/>
        </w:rPr>
        <w:t xml:space="preserve">Konsolidace dat </w:t>
      </w:r>
      <w:r w:rsidR="00543F7D">
        <w:rPr>
          <w:rFonts w:ascii="Calibri" w:eastAsia="Calibri" w:hAnsi="Calibri" w:cs="Calibri"/>
        </w:rPr>
        <w:t xml:space="preserve">ostatních sítí </w:t>
      </w:r>
      <w:r w:rsidRPr="4B59C4FE">
        <w:rPr>
          <w:rFonts w:ascii="Calibri" w:eastAsia="Calibri" w:hAnsi="Calibri" w:cs="Calibri"/>
        </w:rPr>
        <w:t xml:space="preserve">TI </w:t>
      </w:r>
      <w:r w:rsidR="0096771D">
        <w:rPr>
          <w:rFonts w:ascii="Calibri" w:eastAsia="Calibri" w:hAnsi="Calibri" w:cs="Calibri"/>
        </w:rPr>
        <w:t>(bez započtení elektrické trakce</w:t>
      </w:r>
      <w:r w:rsidR="00E8593D">
        <w:rPr>
          <w:rFonts w:ascii="Calibri" w:eastAsia="Calibri" w:hAnsi="Calibri" w:cs="Calibri"/>
        </w:rPr>
        <w:t xml:space="preserve">) </w:t>
      </w:r>
      <w:r w:rsidRPr="4B59C4FE">
        <w:rPr>
          <w:rFonts w:ascii="Calibri" w:eastAsia="Calibri" w:hAnsi="Calibri" w:cs="Calibri"/>
        </w:rPr>
        <w:t xml:space="preserve">ze všech </w:t>
      </w:r>
      <w:r w:rsidR="00C61413">
        <w:rPr>
          <w:rFonts w:ascii="Calibri" w:eastAsia="Calibri" w:hAnsi="Calibri" w:cs="Calibri"/>
        </w:rPr>
        <w:t xml:space="preserve">stávajících </w:t>
      </w:r>
      <w:r w:rsidRPr="4B59C4FE">
        <w:rPr>
          <w:rFonts w:ascii="Calibri" w:eastAsia="Calibri" w:hAnsi="Calibri" w:cs="Calibri"/>
        </w:rPr>
        <w:t xml:space="preserve">zdrojů </w:t>
      </w:r>
      <w:r w:rsidR="00CC0C38">
        <w:rPr>
          <w:rFonts w:ascii="Calibri" w:eastAsia="Calibri" w:hAnsi="Calibri" w:cs="Calibri"/>
        </w:rPr>
        <w:br/>
      </w:r>
      <w:r w:rsidRPr="4B59C4FE">
        <w:rPr>
          <w:rFonts w:ascii="Calibri" w:eastAsia="Calibri" w:hAnsi="Calibri" w:cs="Calibri"/>
        </w:rPr>
        <w:t xml:space="preserve">a nového mapování všemi technologiemi v rozsahu </w:t>
      </w:r>
      <w:r w:rsidR="00702FE8">
        <w:rPr>
          <w:rFonts w:ascii="Calibri" w:eastAsia="Calibri" w:hAnsi="Calibri" w:cs="Calibri"/>
        </w:rPr>
        <w:t>25 565</w:t>
      </w:r>
      <w:r w:rsidRPr="4B59C4FE">
        <w:rPr>
          <w:rFonts w:ascii="Calibri" w:eastAsia="Calibri" w:hAnsi="Calibri" w:cs="Calibri"/>
        </w:rPr>
        <w:t xml:space="preserve"> km </w:t>
      </w:r>
      <w:r w:rsidR="00702FE8" w:rsidRPr="00A20ED2">
        <w:rPr>
          <w:rFonts w:ascii="Calibri" w:eastAsia="Calibri" w:hAnsi="Calibri" w:cs="Calibri"/>
        </w:rPr>
        <w:t>v</w:t>
      </w:r>
      <w:r w:rsidR="00702FE8">
        <w:rPr>
          <w:rFonts w:ascii="Calibri" w:eastAsia="Calibri" w:hAnsi="Calibri" w:cs="Calibri"/>
        </w:rPr>
        <w:t> </w:t>
      </w:r>
      <w:r w:rsidR="00702FE8" w:rsidRPr="00A20ED2">
        <w:rPr>
          <w:rFonts w:ascii="Calibri" w:eastAsia="Calibri" w:hAnsi="Calibri" w:cs="Calibri"/>
        </w:rPr>
        <w:t>rámci</w:t>
      </w:r>
      <w:r w:rsidR="00702FE8">
        <w:rPr>
          <w:rFonts w:ascii="Calibri" w:eastAsia="Calibri" w:hAnsi="Calibri" w:cs="Calibri"/>
        </w:rPr>
        <w:t xml:space="preserve"> uznatelných nákladů</w:t>
      </w:r>
      <w:r w:rsidR="00702FE8" w:rsidRPr="00A20ED2">
        <w:rPr>
          <w:rFonts w:ascii="Calibri" w:eastAsia="Calibri" w:hAnsi="Calibri" w:cs="Calibri"/>
        </w:rPr>
        <w:t xml:space="preserve"> </w:t>
      </w:r>
      <w:r w:rsidR="00702FE8">
        <w:rPr>
          <w:rFonts w:ascii="Calibri" w:eastAsia="Calibri" w:hAnsi="Calibri" w:cs="Calibri"/>
        </w:rPr>
        <w:br/>
      </w:r>
      <w:r w:rsidR="00702FE8" w:rsidRPr="00A20ED2">
        <w:rPr>
          <w:rFonts w:ascii="Calibri" w:eastAsia="Calibri" w:hAnsi="Calibri" w:cs="Calibri"/>
        </w:rPr>
        <w:t>OP PIK</w:t>
      </w:r>
      <w:r w:rsidR="00702FE8" w:rsidRPr="4B59C4FE">
        <w:rPr>
          <w:rFonts w:ascii="Calibri" w:eastAsia="Calibri" w:hAnsi="Calibri" w:cs="Calibri"/>
        </w:rPr>
        <w:t xml:space="preserve"> </w:t>
      </w:r>
      <w:r w:rsidRPr="4B59C4FE">
        <w:rPr>
          <w:rFonts w:ascii="Calibri" w:eastAsia="Calibri" w:hAnsi="Calibri" w:cs="Calibri"/>
        </w:rPr>
        <w:t>(</w:t>
      </w:r>
      <w:r w:rsidR="00702FE8">
        <w:rPr>
          <w:rFonts w:ascii="Calibri" w:eastAsia="Calibri" w:hAnsi="Calibri" w:cs="Calibri"/>
        </w:rPr>
        <w:t>31</w:t>
      </w:r>
      <w:r w:rsidR="00702FE8">
        <w:rPr>
          <w:rFonts w:ascii="Calibri" w:eastAsia="Calibri" w:hAnsi="Calibri" w:cs="Calibri"/>
        </w:rPr>
        <w:t> </w:t>
      </w:r>
      <w:r w:rsidR="00702FE8">
        <w:rPr>
          <w:rFonts w:ascii="Calibri" w:eastAsia="Calibri" w:hAnsi="Calibri" w:cs="Calibri"/>
        </w:rPr>
        <w:t>957</w:t>
      </w:r>
      <w:r w:rsidR="00702FE8" w:rsidRPr="4B59C4FE">
        <w:rPr>
          <w:rFonts w:ascii="Calibri" w:eastAsia="Calibri" w:hAnsi="Calibri" w:cs="Calibri"/>
        </w:rPr>
        <w:t xml:space="preserve"> </w:t>
      </w:r>
      <w:r w:rsidRPr="4B59C4FE">
        <w:rPr>
          <w:rFonts w:ascii="Calibri" w:eastAsia="Calibri" w:hAnsi="Calibri" w:cs="Calibri"/>
        </w:rPr>
        <w:t xml:space="preserve">km </w:t>
      </w:r>
      <w:r w:rsidR="00702FE8">
        <w:rPr>
          <w:rFonts w:ascii="Calibri" w:eastAsia="Calibri" w:hAnsi="Calibri" w:cs="Calibri"/>
        </w:rPr>
        <w:t>celkem</w:t>
      </w:r>
      <w:r w:rsidRPr="4B59C4FE">
        <w:rPr>
          <w:rFonts w:ascii="Calibri" w:eastAsia="Calibri" w:hAnsi="Calibri" w:cs="Calibri"/>
        </w:rPr>
        <w:t xml:space="preserve">) délky tratí a jejich zpracování do </w:t>
      </w:r>
      <w:r w:rsidR="00C61413">
        <w:rPr>
          <w:rFonts w:ascii="Calibri" w:eastAsia="Calibri" w:hAnsi="Calibri" w:cs="Calibri"/>
        </w:rPr>
        <w:t xml:space="preserve">IS </w:t>
      </w:r>
      <w:r w:rsidRPr="4B59C4FE">
        <w:rPr>
          <w:rFonts w:ascii="Calibri" w:eastAsia="Calibri" w:hAnsi="Calibri" w:cs="Calibri"/>
        </w:rPr>
        <w:t>DTMŽ ve formátu odpovídajícího požadavkům DTM.</w:t>
      </w:r>
    </w:p>
    <w:p w14:paraId="1B93B70A" w14:textId="77777777" w:rsidR="00027FAB" w:rsidRPr="00BC00DC" w:rsidRDefault="00027FAB" w:rsidP="00BC00DC">
      <w:pPr>
        <w:rPr>
          <w:rFonts w:asciiTheme="minorHAnsi" w:eastAsiaTheme="minorEastAsia" w:hAnsiTheme="minorHAnsi" w:cstheme="minorBidi"/>
        </w:rPr>
      </w:pPr>
    </w:p>
    <w:p w14:paraId="110D24C5" w14:textId="1F14E47F" w:rsidR="3A2F738F" w:rsidRPr="00702FE8" w:rsidRDefault="00702FE8" w:rsidP="75FBED6A">
      <w:pPr>
        <w:spacing w:after="120" w:line="276" w:lineRule="auto"/>
        <w:jc w:val="both"/>
        <w:rPr>
          <w:rFonts w:ascii="Calibri" w:eastAsia="Calibri" w:hAnsi="Calibri" w:cs="Calibri"/>
        </w:rPr>
      </w:pPr>
      <w:r w:rsidRPr="00702FE8">
        <w:rPr>
          <w:rFonts w:ascii="Calibri" w:eastAsia="Calibri" w:hAnsi="Calibri" w:cs="Calibri"/>
        </w:rPr>
        <w:t xml:space="preserve">Poznámka: </w:t>
      </w:r>
      <w:r w:rsidRPr="00702FE8">
        <w:rPr>
          <w:rFonts w:asciiTheme="minorHAnsi" w:hAnsiTheme="minorHAnsi" w:cstheme="minorHAnsi"/>
          <w:szCs w:val="22"/>
        </w:rPr>
        <w:t>Pořizovaná</w:t>
      </w:r>
      <w:r w:rsidRPr="00702FE8">
        <w:rPr>
          <w:rFonts w:asciiTheme="minorHAnsi" w:hAnsiTheme="minorHAnsi" w:cstheme="minorHAnsi"/>
          <w:szCs w:val="22"/>
        </w:rPr>
        <w:t xml:space="preserve"> data v rámci způsobilých výdajů projektu územně spadají do všech oblastních ředitelství SŽ mimo OŘ Praha (území hl. m. Prahy).</w:t>
      </w:r>
    </w:p>
    <w:p w14:paraId="511D3AA3" w14:textId="2B87A6B5" w:rsidR="00F41FDF" w:rsidRDefault="00E6341F" w:rsidP="00EA7AF8">
      <w:pPr>
        <w:spacing w:after="120" w:line="276" w:lineRule="auto"/>
        <w:jc w:val="both"/>
        <w:rPr>
          <w:rFonts w:ascii="Calibri" w:eastAsia="Calibri" w:hAnsi="Calibri" w:cs="Calibri"/>
        </w:rPr>
      </w:pPr>
      <w:r w:rsidRPr="21CF0925">
        <w:rPr>
          <w:rFonts w:ascii="Calibri" w:eastAsia="Calibri" w:hAnsi="Calibri" w:cs="Calibri"/>
        </w:rPr>
        <w:t xml:space="preserve">Výsledkem </w:t>
      </w:r>
      <w:r w:rsidR="006A68D2">
        <w:rPr>
          <w:rFonts w:ascii="Calibri" w:eastAsia="Calibri" w:hAnsi="Calibri" w:cs="Calibri"/>
        </w:rPr>
        <w:t xml:space="preserve">projektu </w:t>
      </w:r>
      <w:r w:rsidRPr="21CF0925">
        <w:rPr>
          <w:rFonts w:ascii="Calibri" w:eastAsia="Calibri" w:hAnsi="Calibri" w:cs="Calibri"/>
        </w:rPr>
        <w:t>budou data odpovídající požadavkům DTM v rozsahu:</w:t>
      </w:r>
    </w:p>
    <w:tbl>
      <w:tblPr>
        <w:tblW w:w="9062" w:type="dxa"/>
        <w:tblLayout w:type="fixed"/>
        <w:tblCellMar>
          <w:left w:w="70" w:type="dxa"/>
          <w:right w:w="70" w:type="dxa"/>
        </w:tblCellMar>
        <w:tblLook w:val="04A0" w:firstRow="1" w:lastRow="0" w:firstColumn="1" w:lastColumn="0" w:noHBand="0" w:noVBand="1"/>
      </w:tblPr>
      <w:tblGrid>
        <w:gridCol w:w="2927"/>
        <w:gridCol w:w="1533"/>
        <w:gridCol w:w="1534"/>
        <w:gridCol w:w="1534"/>
        <w:gridCol w:w="1534"/>
      </w:tblGrid>
      <w:tr w:rsidR="00F41FDF" w:rsidRPr="00F41FDF" w14:paraId="30B8655D" w14:textId="77777777" w:rsidTr="00F41FDF">
        <w:trPr>
          <w:trHeight w:val="660"/>
        </w:trPr>
        <w:tc>
          <w:tcPr>
            <w:tcW w:w="2927" w:type="dxa"/>
            <w:tcBorders>
              <w:top w:val="single" w:sz="8" w:space="0" w:color="auto"/>
              <w:left w:val="single" w:sz="8" w:space="0" w:color="auto"/>
              <w:bottom w:val="nil"/>
              <w:right w:val="single" w:sz="4" w:space="0" w:color="auto"/>
            </w:tcBorders>
            <w:shd w:val="clear" w:color="auto" w:fill="auto"/>
            <w:vAlign w:val="center"/>
            <w:hideMark/>
          </w:tcPr>
          <w:p w14:paraId="695F5A2D" w14:textId="77777777" w:rsidR="00F41FDF" w:rsidRPr="00F41FDF" w:rsidRDefault="00F41FDF" w:rsidP="00F41FDF">
            <w:pPr>
              <w:rPr>
                <w:rFonts w:ascii="Calibri" w:hAnsi="Calibri"/>
                <w:b/>
                <w:bCs/>
                <w:color w:val="000000"/>
                <w:szCs w:val="22"/>
              </w:rPr>
            </w:pPr>
            <w:r w:rsidRPr="00F41FDF">
              <w:rPr>
                <w:rFonts w:ascii="Calibri" w:hAnsi="Calibri"/>
                <w:b/>
                <w:bCs/>
                <w:color w:val="000000"/>
                <w:szCs w:val="22"/>
              </w:rPr>
              <w:t xml:space="preserve">Ukazatel </w:t>
            </w:r>
            <w:r w:rsidRPr="00F41FDF">
              <w:rPr>
                <w:rFonts w:cs="Arial"/>
                <w:color w:val="000000"/>
                <w:szCs w:val="22"/>
              </w:rPr>
              <w:t>  </w:t>
            </w:r>
            <w:r w:rsidRPr="00F41FDF">
              <w:rPr>
                <w:rFonts w:ascii="Calibri" w:hAnsi="Calibri"/>
                <w:b/>
                <w:bCs/>
                <w:color w:val="000000"/>
                <w:szCs w:val="22"/>
              </w:rPr>
              <w:t>– objekty:</w:t>
            </w:r>
          </w:p>
        </w:tc>
        <w:tc>
          <w:tcPr>
            <w:tcW w:w="1533" w:type="dxa"/>
            <w:tcBorders>
              <w:top w:val="single" w:sz="8" w:space="0" w:color="auto"/>
              <w:left w:val="nil"/>
              <w:bottom w:val="nil"/>
              <w:right w:val="single" w:sz="4" w:space="0" w:color="auto"/>
            </w:tcBorders>
            <w:shd w:val="clear" w:color="auto" w:fill="auto"/>
            <w:vAlign w:val="center"/>
            <w:hideMark/>
          </w:tcPr>
          <w:p w14:paraId="0A135DD2" w14:textId="77777777" w:rsidR="00F41FDF" w:rsidRPr="00F41FDF" w:rsidRDefault="00F41FDF" w:rsidP="00F41FDF">
            <w:pPr>
              <w:jc w:val="center"/>
              <w:rPr>
                <w:rFonts w:ascii="Calibri" w:hAnsi="Calibri"/>
                <w:b/>
                <w:bCs/>
                <w:color w:val="000000"/>
                <w:szCs w:val="22"/>
              </w:rPr>
            </w:pPr>
            <w:r w:rsidRPr="00F41FDF">
              <w:rPr>
                <w:rFonts w:ascii="Calibri" w:hAnsi="Calibri"/>
                <w:b/>
                <w:bCs/>
                <w:color w:val="000000"/>
                <w:szCs w:val="22"/>
              </w:rPr>
              <w:t>Jednotka</w:t>
            </w:r>
          </w:p>
        </w:tc>
        <w:tc>
          <w:tcPr>
            <w:tcW w:w="1534" w:type="dxa"/>
            <w:tcBorders>
              <w:top w:val="single" w:sz="8" w:space="0" w:color="auto"/>
              <w:left w:val="nil"/>
              <w:bottom w:val="nil"/>
              <w:right w:val="single" w:sz="4" w:space="0" w:color="auto"/>
            </w:tcBorders>
            <w:shd w:val="clear" w:color="auto" w:fill="auto"/>
            <w:vAlign w:val="center"/>
            <w:hideMark/>
          </w:tcPr>
          <w:p w14:paraId="2403033A" w14:textId="77777777" w:rsidR="00F41FDF" w:rsidRPr="00F41FDF" w:rsidRDefault="00F41FDF" w:rsidP="00F41FDF">
            <w:pPr>
              <w:jc w:val="center"/>
              <w:rPr>
                <w:rFonts w:ascii="Calibri" w:hAnsi="Calibri"/>
                <w:b/>
                <w:bCs/>
                <w:color w:val="000000"/>
                <w:szCs w:val="22"/>
              </w:rPr>
            </w:pPr>
            <w:r w:rsidRPr="00F41FDF">
              <w:rPr>
                <w:rFonts w:ascii="Calibri" w:hAnsi="Calibri"/>
                <w:b/>
                <w:bCs/>
                <w:color w:val="000000"/>
                <w:szCs w:val="22"/>
              </w:rPr>
              <w:t>Počáteční stav</w:t>
            </w:r>
          </w:p>
        </w:tc>
        <w:tc>
          <w:tcPr>
            <w:tcW w:w="1534" w:type="dxa"/>
            <w:tcBorders>
              <w:top w:val="single" w:sz="8" w:space="0" w:color="auto"/>
              <w:left w:val="nil"/>
              <w:bottom w:val="nil"/>
              <w:right w:val="single" w:sz="4" w:space="0" w:color="auto"/>
            </w:tcBorders>
            <w:shd w:val="clear" w:color="auto" w:fill="auto"/>
            <w:vAlign w:val="center"/>
            <w:hideMark/>
          </w:tcPr>
          <w:p w14:paraId="229F9BEB" w14:textId="77777777" w:rsidR="00F41FDF" w:rsidRPr="00F41FDF" w:rsidRDefault="00F41FDF" w:rsidP="00F41FDF">
            <w:pPr>
              <w:jc w:val="center"/>
              <w:rPr>
                <w:rFonts w:ascii="Calibri" w:hAnsi="Calibri"/>
                <w:b/>
                <w:bCs/>
                <w:color w:val="000000"/>
                <w:szCs w:val="22"/>
              </w:rPr>
            </w:pPr>
            <w:r w:rsidRPr="00F41FDF">
              <w:rPr>
                <w:rFonts w:ascii="Calibri" w:hAnsi="Calibri"/>
                <w:b/>
                <w:bCs/>
                <w:color w:val="000000"/>
                <w:szCs w:val="22"/>
              </w:rPr>
              <w:t>Koncový stav OP PIK  </w:t>
            </w:r>
          </w:p>
        </w:tc>
        <w:tc>
          <w:tcPr>
            <w:tcW w:w="1534" w:type="dxa"/>
            <w:tcBorders>
              <w:top w:val="single" w:sz="8" w:space="0" w:color="auto"/>
              <w:left w:val="nil"/>
              <w:bottom w:val="nil"/>
              <w:right w:val="single" w:sz="8" w:space="0" w:color="auto"/>
            </w:tcBorders>
            <w:shd w:val="clear" w:color="auto" w:fill="auto"/>
            <w:vAlign w:val="center"/>
            <w:hideMark/>
          </w:tcPr>
          <w:p w14:paraId="602D43A9" w14:textId="77777777" w:rsidR="00F41FDF" w:rsidRPr="00F41FDF" w:rsidRDefault="00F41FDF" w:rsidP="00F41FDF">
            <w:pPr>
              <w:jc w:val="center"/>
              <w:rPr>
                <w:rFonts w:ascii="Calibri" w:hAnsi="Calibri"/>
                <w:b/>
                <w:bCs/>
                <w:color w:val="000000"/>
                <w:szCs w:val="22"/>
              </w:rPr>
            </w:pPr>
            <w:r w:rsidRPr="00F41FDF">
              <w:rPr>
                <w:rFonts w:ascii="Calibri" w:hAnsi="Calibri"/>
                <w:b/>
                <w:bCs/>
                <w:color w:val="000000"/>
                <w:szCs w:val="22"/>
              </w:rPr>
              <w:t>Koncový stav celkem</w:t>
            </w:r>
          </w:p>
        </w:tc>
      </w:tr>
      <w:tr w:rsidR="00F41FDF" w:rsidRPr="00F41FDF" w14:paraId="35CECC78" w14:textId="77777777" w:rsidTr="00F41FDF">
        <w:trPr>
          <w:trHeight w:val="320"/>
        </w:trPr>
        <w:tc>
          <w:tcPr>
            <w:tcW w:w="2927"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10FB5CEF" w14:textId="77777777" w:rsidR="00F41FDF" w:rsidRPr="00F41FDF" w:rsidRDefault="00F41FDF" w:rsidP="00F41FDF">
            <w:pPr>
              <w:jc w:val="both"/>
              <w:rPr>
                <w:rFonts w:ascii="Calibri" w:hAnsi="Calibri"/>
                <w:color w:val="000000"/>
                <w:szCs w:val="22"/>
              </w:rPr>
            </w:pPr>
            <w:r w:rsidRPr="00F41FDF">
              <w:rPr>
                <w:rFonts w:ascii="Calibri" w:hAnsi="Calibri"/>
                <w:color w:val="000000"/>
                <w:szCs w:val="22"/>
              </w:rPr>
              <w:t>ZPS (délka tratě)</w:t>
            </w:r>
          </w:p>
        </w:tc>
        <w:tc>
          <w:tcPr>
            <w:tcW w:w="1533" w:type="dxa"/>
            <w:tcBorders>
              <w:top w:val="single" w:sz="8" w:space="0" w:color="auto"/>
              <w:left w:val="nil"/>
              <w:bottom w:val="single" w:sz="4" w:space="0" w:color="auto"/>
              <w:right w:val="single" w:sz="4" w:space="0" w:color="auto"/>
            </w:tcBorders>
            <w:shd w:val="clear" w:color="auto" w:fill="auto"/>
            <w:noWrap/>
            <w:vAlign w:val="bottom"/>
            <w:hideMark/>
          </w:tcPr>
          <w:p w14:paraId="1628EF67" w14:textId="77777777" w:rsidR="00F41FDF" w:rsidRPr="00F41FDF" w:rsidRDefault="00F41FDF" w:rsidP="00F41FDF">
            <w:pPr>
              <w:jc w:val="center"/>
              <w:rPr>
                <w:rFonts w:ascii="Calibri" w:hAnsi="Calibri"/>
                <w:color w:val="000000"/>
                <w:szCs w:val="22"/>
              </w:rPr>
            </w:pPr>
            <w:r w:rsidRPr="00F41FDF">
              <w:rPr>
                <w:rFonts w:ascii="Calibri" w:hAnsi="Calibri"/>
                <w:color w:val="000000"/>
                <w:szCs w:val="22"/>
              </w:rPr>
              <w:t>km</w:t>
            </w:r>
          </w:p>
        </w:tc>
        <w:tc>
          <w:tcPr>
            <w:tcW w:w="1534" w:type="dxa"/>
            <w:tcBorders>
              <w:top w:val="single" w:sz="8" w:space="0" w:color="auto"/>
              <w:left w:val="nil"/>
              <w:bottom w:val="single" w:sz="4" w:space="0" w:color="auto"/>
              <w:right w:val="single" w:sz="4" w:space="0" w:color="auto"/>
            </w:tcBorders>
            <w:shd w:val="clear" w:color="auto" w:fill="auto"/>
            <w:vAlign w:val="center"/>
            <w:hideMark/>
          </w:tcPr>
          <w:p w14:paraId="3B750D32"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0</w:t>
            </w:r>
          </w:p>
        </w:tc>
        <w:tc>
          <w:tcPr>
            <w:tcW w:w="1534" w:type="dxa"/>
            <w:tcBorders>
              <w:top w:val="single" w:sz="8" w:space="0" w:color="auto"/>
              <w:left w:val="nil"/>
              <w:bottom w:val="single" w:sz="4" w:space="0" w:color="auto"/>
              <w:right w:val="single" w:sz="4" w:space="0" w:color="auto"/>
            </w:tcBorders>
            <w:shd w:val="clear" w:color="auto" w:fill="auto"/>
            <w:vAlign w:val="center"/>
            <w:hideMark/>
          </w:tcPr>
          <w:p w14:paraId="14881BA5"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6 033</w:t>
            </w:r>
          </w:p>
        </w:tc>
        <w:tc>
          <w:tcPr>
            <w:tcW w:w="1534" w:type="dxa"/>
            <w:tcBorders>
              <w:top w:val="single" w:sz="8" w:space="0" w:color="auto"/>
              <w:left w:val="nil"/>
              <w:bottom w:val="single" w:sz="4" w:space="0" w:color="auto"/>
              <w:right w:val="single" w:sz="8" w:space="0" w:color="auto"/>
            </w:tcBorders>
            <w:shd w:val="clear" w:color="auto" w:fill="auto"/>
            <w:vAlign w:val="center"/>
            <w:hideMark/>
          </w:tcPr>
          <w:p w14:paraId="449952AC"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9 305</w:t>
            </w:r>
          </w:p>
        </w:tc>
      </w:tr>
      <w:tr w:rsidR="00F41FDF" w:rsidRPr="00F41FDF" w14:paraId="60AB0B9F" w14:textId="77777777" w:rsidTr="00F41FDF">
        <w:trPr>
          <w:trHeight w:val="320"/>
        </w:trPr>
        <w:tc>
          <w:tcPr>
            <w:tcW w:w="2927" w:type="dxa"/>
            <w:tcBorders>
              <w:top w:val="nil"/>
              <w:left w:val="single" w:sz="8" w:space="0" w:color="auto"/>
              <w:bottom w:val="single" w:sz="4" w:space="0" w:color="auto"/>
              <w:right w:val="single" w:sz="4" w:space="0" w:color="auto"/>
            </w:tcBorders>
            <w:shd w:val="clear" w:color="auto" w:fill="auto"/>
            <w:vAlign w:val="center"/>
            <w:hideMark/>
          </w:tcPr>
          <w:p w14:paraId="6E45D569" w14:textId="77777777" w:rsidR="00F41FDF" w:rsidRPr="00F41FDF" w:rsidRDefault="00F41FDF" w:rsidP="00F41FDF">
            <w:pPr>
              <w:jc w:val="both"/>
              <w:rPr>
                <w:rFonts w:ascii="Calibri" w:hAnsi="Calibri"/>
                <w:color w:val="000000"/>
                <w:szCs w:val="22"/>
              </w:rPr>
            </w:pPr>
            <w:r w:rsidRPr="00F41FDF">
              <w:rPr>
                <w:rFonts w:ascii="Calibri" w:hAnsi="Calibri"/>
                <w:color w:val="000000"/>
                <w:szCs w:val="22"/>
              </w:rPr>
              <w:t>DI (délka tratě)</w:t>
            </w:r>
          </w:p>
        </w:tc>
        <w:tc>
          <w:tcPr>
            <w:tcW w:w="1533" w:type="dxa"/>
            <w:tcBorders>
              <w:top w:val="nil"/>
              <w:left w:val="nil"/>
              <w:bottom w:val="single" w:sz="4" w:space="0" w:color="auto"/>
              <w:right w:val="single" w:sz="4" w:space="0" w:color="auto"/>
            </w:tcBorders>
            <w:shd w:val="clear" w:color="auto" w:fill="auto"/>
            <w:noWrap/>
            <w:vAlign w:val="bottom"/>
            <w:hideMark/>
          </w:tcPr>
          <w:p w14:paraId="08190DEA" w14:textId="77777777" w:rsidR="00F41FDF" w:rsidRPr="00F41FDF" w:rsidRDefault="00F41FDF" w:rsidP="00F41FDF">
            <w:pPr>
              <w:jc w:val="center"/>
              <w:rPr>
                <w:rFonts w:ascii="Calibri" w:hAnsi="Calibri"/>
                <w:color w:val="000000"/>
                <w:szCs w:val="22"/>
              </w:rPr>
            </w:pPr>
            <w:r w:rsidRPr="00F41FDF">
              <w:rPr>
                <w:rFonts w:ascii="Calibri" w:hAnsi="Calibri"/>
                <w:color w:val="000000"/>
                <w:szCs w:val="22"/>
              </w:rPr>
              <w:t>km</w:t>
            </w:r>
          </w:p>
        </w:tc>
        <w:tc>
          <w:tcPr>
            <w:tcW w:w="1534" w:type="dxa"/>
            <w:tcBorders>
              <w:top w:val="nil"/>
              <w:left w:val="nil"/>
              <w:bottom w:val="single" w:sz="4" w:space="0" w:color="auto"/>
              <w:right w:val="single" w:sz="4" w:space="0" w:color="auto"/>
            </w:tcBorders>
            <w:shd w:val="clear" w:color="auto" w:fill="auto"/>
            <w:vAlign w:val="center"/>
            <w:hideMark/>
          </w:tcPr>
          <w:p w14:paraId="44378BB8"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0</w:t>
            </w:r>
          </w:p>
        </w:tc>
        <w:tc>
          <w:tcPr>
            <w:tcW w:w="1534" w:type="dxa"/>
            <w:tcBorders>
              <w:top w:val="nil"/>
              <w:left w:val="nil"/>
              <w:bottom w:val="single" w:sz="4" w:space="0" w:color="auto"/>
              <w:right w:val="single" w:sz="4" w:space="0" w:color="auto"/>
            </w:tcBorders>
            <w:shd w:val="clear" w:color="auto" w:fill="auto"/>
            <w:vAlign w:val="center"/>
            <w:hideMark/>
          </w:tcPr>
          <w:p w14:paraId="21F7F726"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6 033</w:t>
            </w:r>
          </w:p>
        </w:tc>
        <w:tc>
          <w:tcPr>
            <w:tcW w:w="1534" w:type="dxa"/>
            <w:tcBorders>
              <w:top w:val="nil"/>
              <w:left w:val="nil"/>
              <w:bottom w:val="single" w:sz="4" w:space="0" w:color="auto"/>
              <w:right w:val="single" w:sz="8" w:space="0" w:color="auto"/>
            </w:tcBorders>
            <w:shd w:val="clear" w:color="auto" w:fill="auto"/>
            <w:vAlign w:val="center"/>
            <w:hideMark/>
          </w:tcPr>
          <w:p w14:paraId="40D13676"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9 305</w:t>
            </w:r>
          </w:p>
        </w:tc>
      </w:tr>
      <w:tr w:rsidR="00F41FDF" w:rsidRPr="00F41FDF" w14:paraId="735BE559" w14:textId="77777777" w:rsidTr="00F41FDF">
        <w:trPr>
          <w:trHeight w:val="340"/>
        </w:trPr>
        <w:tc>
          <w:tcPr>
            <w:tcW w:w="2927" w:type="dxa"/>
            <w:tcBorders>
              <w:top w:val="nil"/>
              <w:left w:val="single" w:sz="8" w:space="0" w:color="auto"/>
              <w:bottom w:val="single" w:sz="8" w:space="0" w:color="auto"/>
              <w:right w:val="single" w:sz="4" w:space="0" w:color="auto"/>
            </w:tcBorders>
            <w:shd w:val="clear" w:color="auto" w:fill="auto"/>
            <w:vAlign w:val="center"/>
            <w:hideMark/>
          </w:tcPr>
          <w:p w14:paraId="1DFE7D0B" w14:textId="77777777" w:rsidR="00F41FDF" w:rsidRPr="00F41FDF" w:rsidRDefault="00F41FDF" w:rsidP="00F41FDF">
            <w:pPr>
              <w:jc w:val="both"/>
              <w:rPr>
                <w:rFonts w:ascii="Calibri" w:hAnsi="Calibri"/>
                <w:color w:val="000000"/>
                <w:szCs w:val="22"/>
              </w:rPr>
            </w:pPr>
            <w:r w:rsidRPr="00F41FDF">
              <w:rPr>
                <w:rFonts w:ascii="Calibri" w:hAnsi="Calibri"/>
                <w:color w:val="000000"/>
                <w:szCs w:val="22"/>
              </w:rPr>
              <w:t xml:space="preserve"> TI (délka sítě)</w:t>
            </w:r>
          </w:p>
        </w:tc>
        <w:tc>
          <w:tcPr>
            <w:tcW w:w="1533" w:type="dxa"/>
            <w:tcBorders>
              <w:top w:val="nil"/>
              <w:left w:val="nil"/>
              <w:bottom w:val="single" w:sz="8" w:space="0" w:color="auto"/>
              <w:right w:val="single" w:sz="4" w:space="0" w:color="auto"/>
            </w:tcBorders>
            <w:shd w:val="clear" w:color="auto" w:fill="auto"/>
            <w:noWrap/>
            <w:vAlign w:val="bottom"/>
            <w:hideMark/>
          </w:tcPr>
          <w:p w14:paraId="470FD906" w14:textId="77777777" w:rsidR="00F41FDF" w:rsidRPr="00F41FDF" w:rsidRDefault="00F41FDF" w:rsidP="00F41FDF">
            <w:pPr>
              <w:jc w:val="center"/>
              <w:rPr>
                <w:rFonts w:ascii="Calibri" w:hAnsi="Calibri"/>
                <w:color w:val="000000"/>
                <w:szCs w:val="22"/>
              </w:rPr>
            </w:pPr>
            <w:r w:rsidRPr="00F41FDF">
              <w:rPr>
                <w:rFonts w:ascii="Calibri" w:hAnsi="Calibri"/>
                <w:color w:val="000000"/>
                <w:szCs w:val="22"/>
              </w:rPr>
              <w:t>km</w:t>
            </w:r>
          </w:p>
        </w:tc>
        <w:tc>
          <w:tcPr>
            <w:tcW w:w="1534" w:type="dxa"/>
            <w:tcBorders>
              <w:top w:val="nil"/>
              <w:left w:val="nil"/>
              <w:bottom w:val="single" w:sz="8" w:space="0" w:color="auto"/>
              <w:right w:val="single" w:sz="4" w:space="0" w:color="auto"/>
            </w:tcBorders>
            <w:shd w:val="clear" w:color="auto" w:fill="auto"/>
            <w:vAlign w:val="center"/>
            <w:hideMark/>
          </w:tcPr>
          <w:p w14:paraId="4605A6B4"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0</w:t>
            </w:r>
          </w:p>
        </w:tc>
        <w:tc>
          <w:tcPr>
            <w:tcW w:w="1534" w:type="dxa"/>
            <w:tcBorders>
              <w:top w:val="nil"/>
              <w:left w:val="nil"/>
              <w:bottom w:val="single" w:sz="8" w:space="0" w:color="auto"/>
              <w:right w:val="single" w:sz="4" w:space="0" w:color="auto"/>
            </w:tcBorders>
            <w:shd w:val="clear" w:color="auto" w:fill="auto"/>
            <w:vAlign w:val="center"/>
            <w:hideMark/>
          </w:tcPr>
          <w:p w14:paraId="61D913F7"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27 643</w:t>
            </w:r>
          </w:p>
        </w:tc>
        <w:tc>
          <w:tcPr>
            <w:tcW w:w="1534" w:type="dxa"/>
            <w:tcBorders>
              <w:top w:val="nil"/>
              <w:left w:val="nil"/>
              <w:bottom w:val="single" w:sz="8" w:space="0" w:color="auto"/>
              <w:right w:val="single" w:sz="8" w:space="0" w:color="auto"/>
            </w:tcBorders>
            <w:shd w:val="clear" w:color="auto" w:fill="auto"/>
            <w:vAlign w:val="center"/>
            <w:hideMark/>
          </w:tcPr>
          <w:p w14:paraId="5FDFDCFF" w14:textId="77777777" w:rsidR="00F41FDF" w:rsidRPr="00F41FDF" w:rsidRDefault="00F41FDF" w:rsidP="00F41FDF">
            <w:pPr>
              <w:jc w:val="right"/>
              <w:rPr>
                <w:rFonts w:ascii="Calibri" w:hAnsi="Calibri"/>
                <w:color w:val="000000"/>
                <w:szCs w:val="22"/>
              </w:rPr>
            </w:pPr>
            <w:r w:rsidRPr="00F41FDF">
              <w:rPr>
                <w:rFonts w:ascii="Calibri" w:hAnsi="Calibri"/>
                <w:color w:val="000000"/>
                <w:szCs w:val="22"/>
              </w:rPr>
              <w:t>35 162</w:t>
            </w:r>
          </w:p>
        </w:tc>
      </w:tr>
    </w:tbl>
    <w:p w14:paraId="5A09E48D" w14:textId="20D972FE" w:rsidR="0018197D" w:rsidRDefault="0018197D" w:rsidP="0018197D">
      <w:pPr>
        <w:contextualSpacing/>
        <w:rPr>
          <w:rFonts w:ascii="Calibri" w:eastAsia="Calibri" w:hAnsi="Calibri" w:cs="Calibri"/>
        </w:rPr>
      </w:pPr>
    </w:p>
    <w:p w14:paraId="67A35609" w14:textId="2A85FED9" w:rsidR="514D850D" w:rsidRDefault="736D9063"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Je možné, že v průběhu projektu bude dle okolností změněn poměr použitých technologií</w:t>
      </w:r>
      <w:r w:rsidR="00E472EA">
        <w:rPr>
          <w:rFonts w:asciiTheme="minorHAnsi" w:hAnsiTheme="minorHAnsi" w:cstheme="minorBidi"/>
          <w:szCs w:val="22"/>
        </w:rPr>
        <w:t>,</w:t>
      </w:r>
      <w:r w:rsidRPr="00027FAB">
        <w:rPr>
          <w:rFonts w:asciiTheme="minorHAnsi" w:hAnsiTheme="minorHAnsi" w:cstheme="minorBidi"/>
          <w:szCs w:val="22"/>
        </w:rPr>
        <w:t xml:space="preserve"> jak pro digitalizaci</w:t>
      </w:r>
      <w:r w:rsidR="00E472EA">
        <w:rPr>
          <w:rFonts w:asciiTheme="minorHAnsi" w:hAnsiTheme="minorHAnsi" w:cstheme="minorBidi"/>
          <w:szCs w:val="22"/>
        </w:rPr>
        <w:t>,</w:t>
      </w:r>
      <w:r w:rsidRPr="00027FAB">
        <w:rPr>
          <w:rFonts w:asciiTheme="minorHAnsi" w:hAnsiTheme="minorHAnsi" w:cstheme="minorBidi"/>
          <w:szCs w:val="22"/>
        </w:rPr>
        <w:t xml:space="preserve"> tak nové mapování, </w:t>
      </w:r>
      <w:r w:rsidR="00E472EA">
        <w:rPr>
          <w:rFonts w:asciiTheme="minorHAnsi" w:hAnsiTheme="minorHAnsi" w:cstheme="minorBidi"/>
          <w:szCs w:val="22"/>
        </w:rPr>
        <w:t xml:space="preserve">a </w:t>
      </w:r>
      <w:r w:rsidRPr="00027FAB">
        <w:rPr>
          <w:rFonts w:asciiTheme="minorHAnsi" w:hAnsiTheme="minorHAnsi" w:cstheme="minorBidi"/>
          <w:szCs w:val="22"/>
        </w:rPr>
        <w:t>jak v oblasti ZPS a DI, tak v oblasti TI</w:t>
      </w:r>
      <w:r w:rsidR="1659B276" w:rsidRPr="00027FAB">
        <w:rPr>
          <w:rFonts w:asciiTheme="minorHAnsi" w:hAnsiTheme="minorHAnsi" w:cstheme="minorBidi"/>
          <w:szCs w:val="22"/>
        </w:rPr>
        <w:t xml:space="preserve"> vzhledem k možné odchylce úvodní analýzy projektu.</w:t>
      </w:r>
      <w:r w:rsidR="00A7756D">
        <w:rPr>
          <w:rFonts w:asciiTheme="minorHAnsi" w:hAnsiTheme="minorHAnsi" w:cstheme="minorBidi"/>
          <w:szCs w:val="22"/>
        </w:rPr>
        <w:t xml:space="preserve"> Během projektu bude pravidelně probíhat revize </w:t>
      </w:r>
      <w:r w:rsidR="00CA04F2">
        <w:rPr>
          <w:rFonts w:asciiTheme="minorHAnsi" w:hAnsiTheme="minorHAnsi" w:cstheme="minorBidi"/>
          <w:szCs w:val="22"/>
        </w:rPr>
        <w:t>a rozsah prací bude zpřesňován.</w:t>
      </w:r>
    </w:p>
    <w:p w14:paraId="145EE36A" w14:textId="52299F7D" w:rsidR="00F06283" w:rsidRPr="00027FAB" w:rsidRDefault="5B644CC4" w:rsidP="75FBED6A">
      <w:pPr>
        <w:spacing w:after="120" w:line="276" w:lineRule="auto"/>
        <w:jc w:val="both"/>
        <w:rPr>
          <w:rFonts w:asciiTheme="minorHAnsi" w:hAnsiTheme="minorHAnsi" w:cstheme="minorBidi"/>
        </w:rPr>
      </w:pPr>
      <w:r w:rsidRPr="75FBED6A">
        <w:rPr>
          <w:rFonts w:asciiTheme="minorHAnsi" w:hAnsiTheme="minorHAnsi" w:cstheme="minorBidi"/>
        </w:rPr>
        <w:t>Vzhledem k liniovému charakteru zájmového území SŽ byly jako měrné jednotky k ukazatelům ZPS</w:t>
      </w:r>
      <w:r w:rsidR="4E940650" w:rsidRPr="75FBED6A">
        <w:rPr>
          <w:rFonts w:asciiTheme="minorHAnsi" w:hAnsiTheme="minorHAnsi" w:cstheme="minorBidi"/>
        </w:rPr>
        <w:t xml:space="preserve"> </w:t>
      </w:r>
      <w:r w:rsidR="007D7AB6">
        <w:rPr>
          <w:rFonts w:asciiTheme="minorHAnsi" w:hAnsiTheme="minorHAnsi" w:cstheme="minorBidi"/>
        </w:rPr>
        <w:br/>
      </w:r>
      <w:r w:rsidRPr="75FBED6A">
        <w:rPr>
          <w:rFonts w:asciiTheme="minorHAnsi" w:hAnsiTheme="minorHAnsi" w:cstheme="minorBidi"/>
        </w:rPr>
        <w:t>a DI zvoleny kilometry tratě, a nikoliv hektary jako plošné jednotky</w:t>
      </w:r>
      <w:r w:rsidR="10739A00" w:rsidRPr="75FBED6A">
        <w:rPr>
          <w:rFonts w:asciiTheme="minorHAnsi" w:hAnsiTheme="minorHAnsi" w:cstheme="minorBidi"/>
        </w:rPr>
        <w:t xml:space="preserve">. U ukazatele TI se počítá s celkovou délkou tras TI </w:t>
      </w:r>
      <w:r w:rsidR="631C5CA3" w:rsidRPr="75FBED6A">
        <w:rPr>
          <w:rFonts w:asciiTheme="minorHAnsi" w:hAnsiTheme="minorHAnsi" w:cstheme="minorBidi"/>
        </w:rPr>
        <w:t xml:space="preserve">v kilometrech </w:t>
      </w:r>
      <w:r w:rsidR="10739A00" w:rsidRPr="75FBED6A">
        <w:rPr>
          <w:rFonts w:asciiTheme="minorHAnsi" w:hAnsiTheme="minorHAnsi" w:cstheme="minorBidi"/>
        </w:rPr>
        <w:t xml:space="preserve">(v případě délky elektrické trakce se počítá </w:t>
      </w:r>
      <w:r w:rsidR="631C5CA3" w:rsidRPr="75FBED6A">
        <w:rPr>
          <w:rFonts w:asciiTheme="minorHAnsi" w:hAnsiTheme="minorHAnsi" w:cstheme="minorBidi"/>
        </w:rPr>
        <w:t>d</w:t>
      </w:r>
      <w:r w:rsidR="10739A00" w:rsidRPr="75FBED6A">
        <w:rPr>
          <w:rFonts w:asciiTheme="minorHAnsi" w:hAnsiTheme="minorHAnsi" w:cstheme="minorBidi"/>
        </w:rPr>
        <w:t>élka tratě)</w:t>
      </w:r>
      <w:r w:rsidR="631C5CA3" w:rsidRPr="75FBED6A">
        <w:rPr>
          <w:rFonts w:asciiTheme="minorHAnsi" w:hAnsiTheme="minorHAnsi" w:cstheme="minorBidi"/>
        </w:rPr>
        <w:t>.</w:t>
      </w:r>
    </w:p>
    <w:p w14:paraId="3F0B8E7D" w14:textId="77777777" w:rsidR="00E6341F" w:rsidRPr="004F55DD" w:rsidRDefault="00E6341F" w:rsidP="00D22405">
      <w:pPr>
        <w:pStyle w:val="Nadpis3"/>
        <w:spacing w:before="120" w:after="120"/>
      </w:pPr>
      <w:bookmarkStart w:id="35" w:name="_Toc55319373"/>
      <w:bookmarkStart w:id="36" w:name="_Toc61011360"/>
      <w:r w:rsidRPr="004F55DD">
        <w:t>Využitelnost existujících dat</w:t>
      </w:r>
      <w:bookmarkEnd w:id="35"/>
      <w:bookmarkEnd w:id="36"/>
    </w:p>
    <w:p w14:paraId="6EED7220" w14:textId="4BC5BF17" w:rsidR="16C043E9" w:rsidRPr="00027FAB" w:rsidRDefault="7F1C5B2B" w:rsidP="2A2603BA">
      <w:pPr>
        <w:spacing w:after="120" w:line="276" w:lineRule="auto"/>
        <w:jc w:val="both"/>
        <w:rPr>
          <w:rFonts w:asciiTheme="minorHAnsi" w:hAnsiTheme="minorHAnsi" w:cstheme="minorBidi"/>
        </w:rPr>
      </w:pPr>
      <w:r w:rsidRPr="2A2603BA">
        <w:rPr>
          <w:rFonts w:asciiTheme="minorHAnsi" w:hAnsiTheme="minorHAnsi" w:cstheme="minorBidi"/>
        </w:rPr>
        <w:t xml:space="preserve">V rámci </w:t>
      </w:r>
      <w:r w:rsidR="79DAC689" w:rsidRPr="2A2603BA">
        <w:rPr>
          <w:rFonts w:asciiTheme="minorHAnsi" w:hAnsiTheme="minorHAnsi" w:cstheme="minorBidi"/>
        </w:rPr>
        <w:t xml:space="preserve">dotazníkového </w:t>
      </w:r>
      <w:r w:rsidRPr="2A2603BA">
        <w:rPr>
          <w:rFonts w:asciiTheme="minorHAnsi" w:hAnsiTheme="minorHAnsi" w:cstheme="minorBidi"/>
        </w:rPr>
        <w:t>šetření mezi všemi OŘ</w:t>
      </w:r>
      <w:r w:rsidR="23AAABE7" w:rsidRPr="2A2603BA">
        <w:rPr>
          <w:rFonts w:asciiTheme="minorHAnsi" w:hAnsiTheme="minorHAnsi" w:cstheme="minorBidi"/>
        </w:rPr>
        <w:t xml:space="preserve"> a CTD</w:t>
      </w:r>
      <w:r w:rsidR="00207799">
        <w:rPr>
          <w:rFonts w:asciiTheme="minorHAnsi" w:hAnsiTheme="minorHAnsi" w:cstheme="minorBidi"/>
        </w:rPr>
        <w:t xml:space="preserve"> a konzultací se SŽG</w:t>
      </w:r>
      <w:r w:rsidRPr="2A2603BA">
        <w:rPr>
          <w:rFonts w:asciiTheme="minorHAnsi" w:hAnsiTheme="minorHAnsi" w:cstheme="minorBidi"/>
        </w:rPr>
        <w:t xml:space="preserve"> byla analyzována využitelnost stávajících dat v digitální i analogové podobě. Z tohoto průzkumu vyplynulo, že </w:t>
      </w:r>
      <w:r w:rsidR="21B48187" w:rsidRPr="2A2603BA">
        <w:rPr>
          <w:rFonts w:asciiTheme="minorHAnsi" w:hAnsiTheme="minorHAnsi" w:cstheme="minorBidi"/>
        </w:rPr>
        <w:t xml:space="preserve">pro přímou migraci dat pro potřeby DTMŽ je vyhovující pouze velmi malá část těchto </w:t>
      </w:r>
      <w:r w:rsidR="6B29B1C1" w:rsidRPr="2A2603BA">
        <w:rPr>
          <w:rFonts w:asciiTheme="minorHAnsi" w:hAnsiTheme="minorHAnsi" w:cstheme="minorBidi"/>
        </w:rPr>
        <w:t>dat,</w:t>
      </w:r>
      <w:r w:rsidR="21B48187" w:rsidRPr="2A2603BA">
        <w:rPr>
          <w:rFonts w:asciiTheme="minorHAnsi" w:hAnsiTheme="minorHAnsi" w:cstheme="minorBidi"/>
        </w:rPr>
        <w:t xml:space="preserve"> a to jen v oblasti DI (osy kolejí). </w:t>
      </w:r>
      <w:r w:rsidR="0025388F">
        <w:rPr>
          <w:rFonts w:asciiTheme="minorHAnsi" w:hAnsiTheme="minorHAnsi" w:cstheme="minorBidi"/>
        </w:rPr>
        <w:br/>
      </w:r>
      <w:r w:rsidR="21B48187" w:rsidRPr="2A2603BA">
        <w:rPr>
          <w:rFonts w:asciiTheme="minorHAnsi" w:hAnsiTheme="minorHAnsi" w:cstheme="minorBidi"/>
        </w:rPr>
        <w:t>U všech ostatních dat v digitální podobě</w:t>
      </w:r>
      <w:r w:rsidR="11D9F688" w:rsidRPr="2A2603BA">
        <w:rPr>
          <w:rFonts w:asciiTheme="minorHAnsi" w:hAnsiTheme="minorHAnsi" w:cstheme="minorBidi"/>
        </w:rPr>
        <w:t xml:space="preserve"> (převážně ve formátu CAD) bude nutný jejich manuální převod </w:t>
      </w:r>
      <w:r w:rsidR="00CA04F2">
        <w:rPr>
          <w:rFonts w:asciiTheme="minorHAnsi" w:hAnsiTheme="minorHAnsi" w:cstheme="minorBidi"/>
        </w:rPr>
        <w:t xml:space="preserve">s kontrolou </w:t>
      </w:r>
      <w:r w:rsidR="11D9F688" w:rsidRPr="2A2603BA">
        <w:rPr>
          <w:rFonts w:asciiTheme="minorHAnsi" w:hAnsiTheme="minorHAnsi" w:cstheme="minorBidi"/>
        </w:rPr>
        <w:t>soubor po souboru.</w:t>
      </w:r>
      <w:r w:rsidR="159BB265" w:rsidRPr="2A2603BA">
        <w:rPr>
          <w:rFonts w:asciiTheme="minorHAnsi" w:hAnsiTheme="minorHAnsi" w:cstheme="minorBidi"/>
        </w:rPr>
        <w:t xml:space="preserve"> </w:t>
      </w:r>
      <w:r w:rsidR="47F32AE2" w:rsidRPr="2A2603BA">
        <w:rPr>
          <w:rFonts w:asciiTheme="minorHAnsi" w:hAnsiTheme="minorHAnsi" w:cstheme="minorBidi"/>
        </w:rPr>
        <w:t>Význam</w:t>
      </w:r>
      <w:r w:rsidR="159BB265" w:rsidRPr="2A2603BA">
        <w:rPr>
          <w:rFonts w:asciiTheme="minorHAnsi" w:hAnsiTheme="minorHAnsi" w:cstheme="minorBidi"/>
        </w:rPr>
        <w:t>ná část dokumentace TI</w:t>
      </w:r>
      <w:r w:rsidR="0018197D">
        <w:rPr>
          <w:rFonts w:asciiTheme="minorHAnsi" w:hAnsiTheme="minorHAnsi" w:cstheme="minorBidi"/>
        </w:rPr>
        <w:t xml:space="preserve"> </w:t>
      </w:r>
      <w:r w:rsidR="159BB265" w:rsidRPr="2A2603BA">
        <w:rPr>
          <w:rFonts w:asciiTheme="minorHAnsi" w:hAnsiTheme="minorHAnsi" w:cstheme="minorBidi"/>
        </w:rPr>
        <w:t>(</w:t>
      </w:r>
      <w:r w:rsidR="07A86A43" w:rsidRPr="2A2603BA">
        <w:rPr>
          <w:rFonts w:asciiTheme="minorHAnsi" w:hAnsiTheme="minorHAnsi" w:cstheme="minorBidi"/>
        </w:rPr>
        <w:t>29</w:t>
      </w:r>
      <w:r w:rsidR="00E472EA">
        <w:rPr>
          <w:rFonts w:asciiTheme="minorHAnsi" w:hAnsiTheme="minorHAnsi" w:cstheme="minorBidi"/>
        </w:rPr>
        <w:t xml:space="preserve"> </w:t>
      </w:r>
      <w:r w:rsidR="000175DF" w:rsidRPr="21CF0925">
        <w:rPr>
          <w:rFonts w:asciiTheme="minorHAnsi" w:hAnsiTheme="minorHAnsi" w:cstheme="minorBidi"/>
        </w:rPr>
        <w:t>%</w:t>
      </w:r>
      <w:r w:rsidR="00081304">
        <w:rPr>
          <w:rFonts w:asciiTheme="minorHAnsi" w:hAnsiTheme="minorHAnsi" w:cstheme="minorBidi"/>
        </w:rPr>
        <w:t>, bez započtení nadzemních elektrických trakcí</w:t>
      </w:r>
      <w:r w:rsidR="000175DF" w:rsidRPr="21CF0925">
        <w:rPr>
          <w:rFonts w:asciiTheme="minorHAnsi" w:hAnsiTheme="minorHAnsi" w:cstheme="minorBidi"/>
        </w:rPr>
        <w:t xml:space="preserve">) </w:t>
      </w:r>
      <w:r w:rsidR="159BB265" w:rsidRPr="2A2603BA">
        <w:rPr>
          <w:rFonts w:asciiTheme="minorHAnsi" w:hAnsiTheme="minorHAnsi" w:cstheme="minorBidi"/>
        </w:rPr>
        <w:t xml:space="preserve">je v analogové formě v podobě výkresů a kabelových knih ve velmi různorodé formě, kvalitě a aktuálnosti. </w:t>
      </w:r>
      <w:r w:rsidR="6B6D0DD3" w:rsidRPr="2A2603BA">
        <w:rPr>
          <w:rFonts w:asciiTheme="minorHAnsi" w:hAnsiTheme="minorHAnsi" w:cstheme="minorBidi"/>
        </w:rPr>
        <w:t xml:space="preserve">Lze očekávat, že do digitální podoby bude možné </w:t>
      </w:r>
      <w:r w:rsidR="4F080949" w:rsidRPr="2A2603BA">
        <w:rPr>
          <w:rFonts w:asciiTheme="minorHAnsi" w:hAnsiTheme="minorHAnsi" w:cstheme="minorBidi"/>
        </w:rPr>
        <w:t xml:space="preserve">v plném rozsahu </w:t>
      </w:r>
      <w:r w:rsidR="6B6D0DD3" w:rsidRPr="2A2603BA">
        <w:rPr>
          <w:rFonts w:asciiTheme="minorHAnsi" w:hAnsiTheme="minorHAnsi" w:cstheme="minorBidi"/>
        </w:rPr>
        <w:t>převést pouze omezenou část t</w:t>
      </w:r>
      <w:r w:rsidR="11F378CE" w:rsidRPr="2A2603BA">
        <w:rPr>
          <w:rFonts w:asciiTheme="minorHAnsi" w:hAnsiTheme="minorHAnsi" w:cstheme="minorBidi"/>
        </w:rPr>
        <w:t xml:space="preserve">éto dokumentace. </w:t>
      </w:r>
      <w:r w:rsidR="406C9072" w:rsidRPr="2A2603BA">
        <w:rPr>
          <w:rFonts w:asciiTheme="minorHAnsi" w:hAnsiTheme="minorHAnsi" w:cstheme="minorBidi"/>
        </w:rPr>
        <w:t>Nezanedbatelná</w:t>
      </w:r>
      <w:r w:rsidR="65BDDCDE" w:rsidRPr="2A2603BA">
        <w:rPr>
          <w:rFonts w:asciiTheme="minorHAnsi" w:hAnsiTheme="minorHAnsi" w:cstheme="minorBidi"/>
        </w:rPr>
        <w:t xml:space="preserve"> část TI</w:t>
      </w:r>
      <w:r w:rsidR="2132710C" w:rsidRPr="2A2603BA">
        <w:rPr>
          <w:rFonts w:asciiTheme="minorHAnsi" w:hAnsiTheme="minorHAnsi" w:cstheme="minorBidi"/>
        </w:rPr>
        <w:t xml:space="preserve"> </w:t>
      </w:r>
      <w:r w:rsidR="7EE492A6" w:rsidRPr="2A2603BA">
        <w:rPr>
          <w:rFonts w:asciiTheme="minorHAnsi" w:hAnsiTheme="minorHAnsi" w:cstheme="minorBidi"/>
        </w:rPr>
        <w:t>(8</w:t>
      </w:r>
      <w:r w:rsidR="00B01544">
        <w:rPr>
          <w:rFonts w:asciiTheme="minorHAnsi" w:hAnsiTheme="minorHAnsi" w:cstheme="minorBidi"/>
        </w:rPr>
        <w:t xml:space="preserve"> </w:t>
      </w:r>
      <w:r w:rsidR="7EE492A6" w:rsidRPr="2A2603BA">
        <w:rPr>
          <w:rFonts w:asciiTheme="minorHAnsi" w:hAnsiTheme="minorHAnsi" w:cstheme="minorBidi"/>
        </w:rPr>
        <w:t xml:space="preserve">517 km) </w:t>
      </w:r>
      <w:r w:rsidR="2132710C" w:rsidRPr="2A2603BA">
        <w:rPr>
          <w:rFonts w:asciiTheme="minorHAnsi" w:hAnsiTheme="minorHAnsi" w:cstheme="minorBidi"/>
        </w:rPr>
        <w:t xml:space="preserve">je však </w:t>
      </w:r>
      <w:r w:rsidR="1260CF9B" w:rsidRPr="2A2603BA">
        <w:rPr>
          <w:rFonts w:asciiTheme="minorHAnsi" w:hAnsiTheme="minorHAnsi" w:cstheme="minorBidi"/>
        </w:rPr>
        <w:t xml:space="preserve">dle odhadu </w:t>
      </w:r>
      <w:r w:rsidR="2132710C" w:rsidRPr="2A2603BA">
        <w:rPr>
          <w:rFonts w:asciiTheme="minorHAnsi" w:hAnsiTheme="minorHAnsi" w:cstheme="minorBidi"/>
        </w:rPr>
        <w:t xml:space="preserve">zcela </w:t>
      </w:r>
      <w:r w:rsidR="2132710C" w:rsidRPr="2A2603BA">
        <w:rPr>
          <w:rFonts w:asciiTheme="minorHAnsi" w:hAnsiTheme="minorHAnsi" w:cstheme="minorBidi"/>
        </w:rPr>
        <w:lastRenderedPageBreak/>
        <w:t xml:space="preserve">bez dokumentace. V rámci projektu se budeme snažit v maximální možné míře tyto sítě vyhledat </w:t>
      </w:r>
      <w:r w:rsidR="00CC0C38">
        <w:rPr>
          <w:rFonts w:asciiTheme="minorHAnsi" w:hAnsiTheme="minorHAnsi" w:cstheme="minorBidi"/>
        </w:rPr>
        <w:br/>
      </w:r>
      <w:r w:rsidR="2132710C" w:rsidRPr="2A2603BA">
        <w:rPr>
          <w:rFonts w:asciiTheme="minorHAnsi" w:hAnsiTheme="minorHAnsi" w:cstheme="minorBidi"/>
        </w:rPr>
        <w:t xml:space="preserve">a zaměřit. </w:t>
      </w:r>
      <w:r w:rsidR="11F378CE" w:rsidRPr="2A2603BA">
        <w:rPr>
          <w:rFonts w:asciiTheme="minorHAnsi" w:hAnsiTheme="minorHAnsi" w:cstheme="minorBidi"/>
        </w:rPr>
        <w:t>Níže uvedená tabulka ukazuje přehled stavu dokumentace pro celý projekt.</w:t>
      </w:r>
    </w:p>
    <w:tbl>
      <w:tblPr>
        <w:tblStyle w:val="Mkatabulky"/>
        <w:tblW w:w="0" w:type="auto"/>
        <w:tblLayout w:type="fixed"/>
        <w:tblLook w:val="06A0" w:firstRow="1" w:lastRow="0" w:firstColumn="1" w:lastColumn="0" w:noHBand="1" w:noVBand="1"/>
      </w:tblPr>
      <w:tblGrid>
        <w:gridCol w:w="3225"/>
        <w:gridCol w:w="1125"/>
        <w:gridCol w:w="750"/>
        <w:gridCol w:w="720"/>
        <w:gridCol w:w="600"/>
        <w:gridCol w:w="750"/>
        <w:gridCol w:w="606"/>
        <w:gridCol w:w="666"/>
        <w:gridCol w:w="630"/>
      </w:tblGrid>
      <w:tr w:rsidR="00BC00DC" w14:paraId="041A3BD7" w14:textId="77777777" w:rsidTr="00F43F6F">
        <w:tc>
          <w:tcPr>
            <w:tcW w:w="3225" w:type="dxa"/>
            <w:vAlign w:val="center"/>
          </w:tcPr>
          <w:p w14:paraId="3D14489F" w14:textId="62A7087C" w:rsidR="00BC00DC" w:rsidRDefault="00BC00DC" w:rsidP="00F43F6F">
            <w:pP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Rozsah DI a TI</w:t>
            </w:r>
          </w:p>
        </w:tc>
        <w:tc>
          <w:tcPr>
            <w:tcW w:w="1125" w:type="dxa"/>
            <w:vAlign w:val="center"/>
          </w:tcPr>
          <w:p w14:paraId="4E32C15F" w14:textId="77777777" w:rsidR="00BC00DC" w:rsidRDefault="00BC00DC" w:rsidP="00F43F6F">
            <w:pPr>
              <w:jc w:val="cente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Obvod dráhy (km2) - údaje dle informací SŽG k 06/2020</w:t>
            </w:r>
          </w:p>
        </w:tc>
        <w:tc>
          <w:tcPr>
            <w:tcW w:w="750" w:type="dxa"/>
            <w:vAlign w:val="center"/>
          </w:tcPr>
          <w:p w14:paraId="0C31298A" w14:textId="77777777" w:rsidR="00BC00DC" w:rsidRDefault="00BC00DC" w:rsidP="00F43F6F">
            <w:pPr>
              <w:jc w:val="cente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Délka (km)</w:t>
            </w:r>
          </w:p>
        </w:tc>
        <w:tc>
          <w:tcPr>
            <w:tcW w:w="1320" w:type="dxa"/>
            <w:gridSpan w:val="2"/>
            <w:vAlign w:val="center"/>
          </w:tcPr>
          <w:p w14:paraId="5513464F" w14:textId="77777777" w:rsidR="00BC00DC" w:rsidRDefault="00BC00DC" w:rsidP="00F43F6F">
            <w:pPr>
              <w:jc w:val="cente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Digitální dokumentace (km/%)</w:t>
            </w:r>
          </w:p>
        </w:tc>
        <w:tc>
          <w:tcPr>
            <w:tcW w:w="1356" w:type="dxa"/>
            <w:gridSpan w:val="2"/>
            <w:vAlign w:val="center"/>
          </w:tcPr>
          <w:p w14:paraId="5F7D20DC" w14:textId="77777777" w:rsidR="00BC00DC" w:rsidRDefault="00BC00DC" w:rsidP="00F43F6F">
            <w:pPr>
              <w:jc w:val="cente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Analogová dokumentace (km/%)</w:t>
            </w:r>
          </w:p>
        </w:tc>
        <w:tc>
          <w:tcPr>
            <w:tcW w:w="1296" w:type="dxa"/>
            <w:gridSpan w:val="2"/>
            <w:vAlign w:val="center"/>
          </w:tcPr>
          <w:p w14:paraId="5E6281CB" w14:textId="1BA201E6" w:rsidR="00BC00DC" w:rsidRDefault="00BC00DC" w:rsidP="00F43F6F">
            <w:pPr>
              <w:jc w:val="cente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Bez dokumentace</w:t>
            </w:r>
            <w:r w:rsidR="00CE2CB8" w:rsidRPr="16C043E9">
              <w:rPr>
                <w:rFonts w:ascii="Calibri" w:eastAsia="Calibri" w:hAnsi="Calibri" w:cs="Calibri"/>
                <w:color w:val="000000" w:themeColor="text1"/>
                <w:sz w:val="16"/>
                <w:szCs w:val="16"/>
              </w:rPr>
              <w:t xml:space="preserve">  (</w:t>
            </w:r>
            <w:r w:rsidRPr="16C043E9">
              <w:rPr>
                <w:rFonts w:ascii="Calibri" w:eastAsia="Calibri" w:hAnsi="Calibri" w:cs="Calibri"/>
                <w:color w:val="000000" w:themeColor="text1"/>
                <w:sz w:val="16"/>
                <w:szCs w:val="16"/>
              </w:rPr>
              <w:t>km/%)</w:t>
            </w:r>
          </w:p>
        </w:tc>
      </w:tr>
      <w:tr w:rsidR="00BC00DC" w14:paraId="4DFD2104" w14:textId="77777777" w:rsidTr="00F43F6F">
        <w:tc>
          <w:tcPr>
            <w:tcW w:w="3225" w:type="dxa"/>
            <w:vAlign w:val="center"/>
          </w:tcPr>
          <w:p w14:paraId="7D765A94" w14:textId="77777777" w:rsidR="00BC00DC" w:rsidRDefault="00BC00DC" w:rsidP="00F43F6F">
            <w:pP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 xml:space="preserve">Dopravní infrastruktura </w:t>
            </w:r>
            <w:r>
              <w:br/>
            </w:r>
            <w:r w:rsidRPr="16C043E9">
              <w:rPr>
                <w:rFonts w:ascii="Calibri" w:eastAsia="Calibri" w:hAnsi="Calibri" w:cs="Calibri"/>
                <w:color w:val="000000" w:themeColor="text1"/>
                <w:sz w:val="16"/>
                <w:szCs w:val="16"/>
              </w:rPr>
              <w:t>(délka tratí)</w:t>
            </w:r>
          </w:p>
        </w:tc>
        <w:tc>
          <w:tcPr>
            <w:tcW w:w="1125" w:type="dxa"/>
            <w:vAlign w:val="center"/>
          </w:tcPr>
          <w:p w14:paraId="407DD7CD" w14:textId="77777777" w:rsidR="00BC00DC" w:rsidRDefault="00BC00DC" w:rsidP="00F43F6F">
            <w:pPr>
              <w:jc w:val="right"/>
            </w:pPr>
            <w:r w:rsidRPr="3A2F20F6">
              <w:rPr>
                <w:rFonts w:ascii="Calibri" w:eastAsia="Calibri" w:hAnsi="Calibri" w:cs="Calibri"/>
                <w:color w:val="000000" w:themeColor="text1"/>
                <w:sz w:val="16"/>
                <w:szCs w:val="16"/>
              </w:rPr>
              <w:t>255,1843</w:t>
            </w:r>
          </w:p>
        </w:tc>
        <w:tc>
          <w:tcPr>
            <w:tcW w:w="750" w:type="dxa"/>
            <w:vAlign w:val="center"/>
          </w:tcPr>
          <w:p w14:paraId="36CCAD03" w14:textId="77777777" w:rsidR="00BC00DC" w:rsidRDefault="00BC00DC"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9 305</w:t>
            </w:r>
          </w:p>
        </w:tc>
        <w:tc>
          <w:tcPr>
            <w:tcW w:w="720" w:type="dxa"/>
            <w:vAlign w:val="center"/>
          </w:tcPr>
          <w:p w14:paraId="65162840" w14:textId="4F64997A" w:rsidR="00BC00DC" w:rsidRPr="00BC00DC" w:rsidRDefault="007A66FE" w:rsidP="00EA7AF8">
            <w:pPr>
              <w:jc w:val="right"/>
            </w:pPr>
            <w:r>
              <w:rPr>
                <w:rFonts w:ascii="Calibri" w:eastAsia="Calibri" w:hAnsi="Calibri" w:cs="Calibri"/>
                <w:color w:val="000000" w:themeColor="text1"/>
                <w:sz w:val="16"/>
                <w:szCs w:val="16"/>
              </w:rPr>
              <w:t>5 430</w:t>
            </w:r>
          </w:p>
        </w:tc>
        <w:tc>
          <w:tcPr>
            <w:tcW w:w="600" w:type="dxa"/>
            <w:vAlign w:val="center"/>
          </w:tcPr>
          <w:p w14:paraId="1E130920" w14:textId="0278740A" w:rsidR="00BC00DC" w:rsidRPr="001F757B" w:rsidRDefault="00CE2CB8" w:rsidP="00F43F6F">
            <w:pPr>
              <w:jc w:val="right"/>
              <w:rPr>
                <w:rFonts w:ascii="Calibri" w:eastAsia="Calibri" w:hAnsi="Calibri" w:cs="Calibri"/>
                <w:color w:val="000000" w:themeColor="text1"/>
                <w:sz w:val="16"/>
                <w:szCs w:val="16"/>
              </w:rPr>
            </w:pPr>
            <w:r w:rsidRPr="00EA7AF8">
              <w:rPr>
                <w:rFonts w:ascii="Calibri" w:eastAsia="Calibri" w:hAnsi="Calibri" w:cs="Calibri"/>
                <w:color w:val="000000" w:themeColor="text1"/>
                <w:sz w:val="16"/>
                <w:szCs w:val="16"/>
              </w:rPr>
              <w:t>58 %</w:t>
            </w:r>
          </w:p>
        </w:tc>
        <w:tc>
          <w:tcPr>
            <w:tcW w:w="750" w:type="dxa"/>
            <w:vAlign w:val="center"/>
          </w:tcPr>
          <w:p w14:paraId="5B51DD5A" w14:textId="501CF2DE" w:rsidR="00BC00DC" w:rsidRPr="001F757B" w:rsidRDefault="00BC00DC" w:rsidP="00EA7AF8">
            <w:pPr>
              <w:jc w:val="right"/>
            </w:pPr>
            <w:r w:rsidRPr="001F757B">
              <w:rPr>
                <w:rFonts w:ascii="Calibri" w:eastAsia="Calibri" w:hAnsi="Calibri" w:cs="Calibri"/>
                <w:color w:val="000000" w:themeColor="text1"/>
                <w:sz w:val="16"/>
                <w:szCs w:val="16"/>
              </w:rPr>
              <w:t>0</w:t>
            </w:r>
          </w:p>
        </w:tc>
        <w:tc>
          <w:tcPr>
            <w:tcW w:w="606" w:type="dxa"/>
            <w:vAlign w:val="center"/>
          </w:tcPr>
          <w:p w14:paraId="6EA59F88" w14:textId="4FAC670F" w:rsidR="00BC00DC" w:rsidRPr="001F757B" w:rsidRDefault="00CE2CB8" w:rsidP="00F43F6F">
            <w:pPr>
              <w:jc w:val="right"/>
              <w:rPr>
                <w:rFonts w:ascii="Calibri" w:eastAsia="Calibri" w:hAnsi="Calibri" w:cs="Calibri"/>
                <w:color w:val="000000" w:themeColor="text1"/>
                <w:sz w:val="16"/>
                <w:szCs w:val="16"/>
              </w:rPr>
            </w:pPr>
            <w:r w:rsidRPr="00EA7AF8">
              <w:rPr>
                <w:rFonts w:ascii="Calibri" w:eastAsia="Calibri" w:hAnsi="Calibri" w:cs="Calibri"/>
                <w:color w:val="000000" w:themeColor="text1"/>
                <w:sz w:val="16"/>
                <w:szCs w:val="16"/>
              </w:rPr>
              <w:t>0 %</w:t>
            </w:r>
          </w:p>
        </w:tc>
        <w:tc>
          <w:tcPr>
            <w:tcW w:w="666" w:type="dxa"/>
            <w:vAlign w:val="center"/>
          </w:tcPr>
          <w:p w14:paraId="62E61C71" w14:textId="08004CE1" w:rsidR="00BC00DC" w:rsidRPr="001F757B" w:rsidRDefault="009A02A1" w:rsidP="00EA7AF8">
            <w:pPr>
              <w:jc w:val="right"/>
            </w:pPr>
            <w:r>
              <w:rPr>
                <w:rFonts w:ascii="Calibri" w:eastAsia="Calibri" w:hAnsi="Calibri" w:cs="Calibri"/>
                <w:color w:val="000000" w:themeColor="text1"/>
                <w:sz w:val="16"/>
                <w:szCs w:val="16"/>
              </w:rPr>
              <w:t>3 875</w:t>
            </w:r>
          </w:p>
        </w:tc>
        <w:tc>
          <w:tcPr>
            <w:tcW w:w="630" w:type="dxa"/>
            <w:vAlign w:val="center"/>
          </w:tcPr>
          <w:p w14:paraId="30DDF497" w14:textId="472199BA" w:rsidR="00BC00DC" w:rsidRPr="001F757B" w:rsidRDefault="00CE2CB8" w:rsidP="00F43F6F">
            <w:pPr>
              <w:jc w:val="right"/>
              <w:rPr>
                <w:rFonts w:ascii="Calibri" w:eastAsia="Calibri" w:hAnsi="Calibri" w:cs="Calibri"/>
                <w:color w:val="000000" w:themeColor="text1"/>
                <w:sz w:val="16"/>
                <w:szCs w:val="16"/>
              </w:rPr>
            </w:pPr>
            <w:r>
              <w:rPr>
                <w:rFonts w:ascii="Calibri" w:eastAsia="Calibri" w:hAnsi="Calibri" w:cs="Calibri"/>
                <w:color w:val="000000" w:themeColor="text1"/>
                <w:sz w:val="16"/>
                <w:szCs w:val="16"/>
              </w:rPr>
              <w:t>42</w:t>
            </w:r>
            <w:r w:rsidRPr="00EA7AF8">
              <w:rPr>
                <w:rFonts w:ascii="Calibri" w:eastAsia="Calibri" w:hAnsi="Calibri" w:cs="Calibri"/>
                <w:color w:val="000000" w:themeColor="text1"/>
                <w:sz w:val="16"/>
                <w:szCs w:val="16"/>
              </w:rPr>
              <w:t xml:space="preserve"> %</w:t>
            </w:r>
          </w:p>
        </w:tc>
      </w:tr>
      <w:tr w:rsidR="00BC00DC" w14:paraId="6E620E73" w14:textId="77777777" w:rsidTr="00F43F6F">
        <w:tc>
          <w:tcPr>
            <w:tcW w:w="3225" w:type="dxa"/>
            <w:vAlign w:val="center"/>
          </w:tcPr>
          <w:p w14:paraId="02E88055" w14:textId="1A7E5CB5" w:rsidR="00BC00DC" w:rsidRDefault="00BC00DC" w:rsidP="00F43F6F">
            <w:pPr>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Technická infrastruktura</w:t>
            </w:r>
            <w:r>
              <w:br/>
            </w:r>
            <w:r w:rsidRPr="16C043E9">
              <w:rPr>
                <w:rFonts w:ascii="Calibri" w:eastAsia="Calibri" w:hAnsi="Calibri" w:cs="Calibri"/>
                <w:color w:val="000000" w:themeColor="text1"/>
                <w:sz w:val="16"/>
                <w:szCs w:val="16"/>
              </w:rPr>
              <w:t>(délka inženýrských sítí</w:t>
            </w:r>
            <w:r w:rsidR="009A02A1">
              <w:rPr>
                <w:rFonts w:ascii="Calibri" w:eastAsia="Calibri" w:hAnsi="Calibri" w:cs="Calibri"/>
                <w:color w:val="000000" w:themeColor="text1"/>
                <w:sz w:val="16"/>
                <w:szCs w:val="16"/>
              </w:rPr>
              <w:t xml:space="preserve"> bez elektrické trakce</w:t>
            </w:r>
            <w:r w:rsidRPr="16C043E9">
              <w:rPr>
                <w:rFonts w:ascii="Calibri" w:eastAsia="Calibri" w:hAnsi="Calibri" w:cs="Calibri"/>
                <w:color w:val="000000" w:themeColor="text1"/>
                <w:sz w:val="16"/>
                <w:szCs w:val="16"/>
              </w:rPr>
              <w:t>)</w:t>
            </w:r>
          </w:p>
        </w:tc>
        <w:tc>
          <w:tcPr>
            <w:tcW w:w="1125" w:type="dxa"/>
            <w:vAlign w:val="center"/>
          </w:tcPr>
          <w:p w14:paraId="2C8FE33E" w14:textId="77777777" w:rsidR="00BC00DC" w:rsidRDefault="00BC00DC" w:rsidP="00F43F6F">
            <w:pPr>
              <w:jc w:val="right"/>
              <w:rPr>
                <w:rFonts w:ascii="Calibri" w:eastAsia="Calibri" w:hAnsi="Calibri" w:cs="Calibri"/>
                <w:color w:val="000000" w:themeColor="text1"/>
                <w:sz w:val="16"/>
                <w:szCs w:val="16"/>
              </w:rPr>
            </w:pPr>
            <w:r w:rsidRPr="3A2F20F6">
              <w:rPr>
                <w:rFonts w:ascii="Calibri" w:eastAsia="Calibri" w:hAnsi="Calibri" w:cs="Calibri"/>
                <w:color w:val="000000" w:themeColor="text1"/>
                <w:sz w:val="16"/>
                <w:szCs w:val="16"/>
              </w:rPr>
              <w:t xml:space="preserve"> -</w:t>
            </w:r>
          </w:p>
        </w:tc>
        <w:tc>
          <w:tcPr>
            <w:tcW w:w="750" w:type="dxa"/>
            <w:vAlign w:val="center"/>
          </w:tcPr>
          <w:p w14:paraId="270D9B5E" w14:textId="77777777" w:rsidR="00BC00DC" w:rsidRDefault="00BC00DC"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46 184</w:t>
            </w:r>
          </w:p>
        </w:tc>
        <w:tc>
          <w:tcPr>
            <w:tcW w:w="720" w:type="dxa"/>
            <w:vAlign w:val="center"/>
          </w:tcPr>
          <w:p w14:paraId="500E2776" w14:textId="77777777" w:rsidR="00BC00DC" w:rsidRDefault="00BC00DC"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24 392</w:t>
            </w:r>
          </w:p>
        </w:tc>
        <w:tc>
          <w:tcPr>
            <w:tcW w:w="600" w:type="dxa"/>
            <w:vAlign w:val="center"/>
          </w:tcPr>
          <w:p w14:paraId="4A0CAA31" w14:textId="22E5C1C9" w:rsidR="00BC00DC" w:rsidRDefault="00CE2CB8"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53 %</w:t>
            </w:r>
          </w:p>
        </w:tc>
        <w:tc>
          <w:tcPr>
            <w:tcW w:w="750" w:type="dxa"/>
            <w:vAlign w:val="center"/>
          </w:tcPr>
          <w:p w14:paraId="62E9E8D9" w14:textId="77777777" w:rsidR="00BC00DC" w:rsidRDefault="00BC00DC"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13 173</w:t>
            </w:r>
          </w:p>
        </w:tc>
        <w:tc>
          <w:tcPr>
            <w:tcW w:w="606" w:type="dxa"/>
            <w:vAlign w:val="center"/>
          </w:tcPr>
          <w:p w14:paraId="4296BEE0" w14:textId="463A5257" w:rsidR="00BC00DC" w:rsidRDefault="00CE2CB8"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29 %</w:t>
            </w:r>
          </w:p>
        </w:tc>
        <w:tc>
          <w:tcPr>
            <w:tcW w:w="666" w:type="dxa"/>
            <w:vAlign w:val="center"/>
          </w:tcPr>
          <w:p w14:paraId="2C255C63" w14:textId="77777777" w:rsidR="00BC00DC" w:rsidRDefault="00BC00DC"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8 517</w:t>
            </w:r>
          </w:p>
        </w:tc>
        <w:tc>
          <w:tcPr>
            <w:tcW w:w="630" w:type="dxa"/>
            <w:vAlign w:val="center"/>
          </w:tcPr>
          <w:p w14:paraId="3056009B" w14:textId="43207F01" w:rsidR="00BC00DC" w:rsidRDefault="00CE2CB8" w:rsidP="00F43F6F">
            <w:pPr>
              <w:jc w:val="right"/>
              <w:rPr>
                <w:rFonts w:ascii="Calibri" w:eastAsia="Calibri" w:hAnsi="Calibri" w:cs="Calibri"/>
                <w:color w:val="000000" w:themeColor="text1"/>
                <w:sz w:val="16"/>
                <w:szCs w:val="16"/>
              </w:rPr>
            </w:pPr>
            <w:r w:rsidRPr="16C043E9">
              <w:rPr>
                <w:rFonts w:ascii="Calibri" w:eastAsia="Calibri" w:hAnsi="Calibri" w:cs="Calibri"/>
                <w:color w:val="000000" w:themeColor="text1"/>
                <w:sz w:val="16"/>
                <w:szCs w:val="16"/>
              </w:rPr>
              <w:t>18 %</w:t>
            </w:r>
          </w:p>
        </w:tc>
      </w:tr>
    </w:tbl>
    <w:p w14:paraId="48C1778F" w14:textId="77777777" w:rsidR="000005C8" w:rsidRDefault="000005C8" w:rsidP="001063CB">
      <w:pPr>
        <w:spacing w:after="120" w:line="276" w:lineRule="auto"/>
        <w:jc w:val="both"/>
        <w:rPr>
          <w:rFonts w:asciiTheme="minorHAnsi" w:eastAsiaTheme="minorEastAsia" w:hAnsiTheme="minorHAnsi" w:cstheme="minorBidi"/>
          <w:szCs w:val="22"/>
        </w:rPr>
      </w:pPr>
    </w:p>
    <w:p w14:paraId="7CB5179E" w14:textId="271B98CE" w:rsidR="3A2F20F6" w:rsidRPr="00027FAB" w:rsidRDefault="520A7A51"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U ZPS a DI bude pro projekt DTMŽ využita pouze dokumentace a data v digitální podobě. Analogová dokumentace se jeví jako nevyužitelná pro svoji neaktuálnost, neúplnost a nejistou kvalitu.</w:t>
      </w:r>
      <w:r w:rsidR="00922AD4">
        <w:rPr>
          <w:rFonts w:asciiTheme="minorHAnsi" w:hAnsiTheme="minorHAnsi" w:cstheme="minorBidi"/>
          <w:szCs w:val="22"/>
        </w:rPr>
        <w:t xml:space="preserve"> Novým mapováním bude</w:t>
      </w:r>
      <w:r w:rsidR="00A57142">
        <w:rPr>
          <w:rFonts w:asciiTheme="minorHAnsi" w:hAnsiTheme="minorHAnsi" w:cstheme="minorBidi"/>
          <w:szCs w:val="22"/>
        </w:rPr>
        <w:t xml:space="preserve"> pořízeno zaměření TI nadzemní elektrické trakce v celkovém rozsahu 3 205 km.</w:t>
      </w:r>
    </w:p>
    <w:p w14:paraId="3A7A07D7" w14:textId="668893CD" w:rsidR="001A4F26" w:rsidRPr="004F55DD" w:rsidRDefault="13D005C5" w:rsidP="00D22405">
      <w:pPr>
        <w:pStyle w:val="Nadpis3"/>
        <w:spacing w:before="120" w:after="120"/>
      </w:pPr>
      <w:bookmarkStart w:id="37" w:name="_Toc61011361"/>
      <w:r w:rsidRPr="004F55DD">
        <w:t>Kvalita geodetických základů</w:t>
      </w:r>
      <w:bookmarkEnd w:id="37"/>
    </w:p>
    <w:p w14:paraId="298B71D1" w14:textId="453B429F" w:rsidR="00CD3196" w:rsidRPr="00276929" w:rsidRDefault="00E6341F" w:rsidP="006D58E7">
      <w:pPr>
        <w:spacing w:line="276" w:lineRule="auto"/>
        <w:jc w:val="both"/>
      </w:pPr>
      <w:r w:rsidRPr="1FFA058F">
        <w:rPr>
          <w:rFonts w:asciiTheme="minorHAnsi" w:hAnsiTheme="minorHAnsi" w:cstheme="minorBidi"/>
        </w:rPr>
        <w:t xml:space="preserve">Z pohledu realizace projektu DTMŽ bylo nutné </w:t>
      </w:r>
      <w:r w:rsidR="00CD3196" w:rsidRPr="1FFA058F">
        <w:rPr>
          <w:rFonts w:asciiTheme="minorHAnsi" w:hAnsiTheme="minorHAnsi" w:cstheme="minorBidi"/>
        </w:rPr>
        <w:t>provést také analýzu stávajících geodetických základů využitelných pro všechny typy technologií pro pořizování dat. I zde se kvalita a hustota bodového pole výrazně liší zejména v závislosti na době a účelu jeho zřízení. U většiny tratí je možné spoléhat na využití stávajícího bodového pole, které svojí hustotou i přesností odpovídá požadavkům na dosažení požadovaných přesností</w:t>
      </w:r>
      <w:r w:rsidR="003857EA">
        <w:rPr>
          <w:rFonts w:asciiTheme="minorHAnsi" w:hAnsiTheme="minorHAnsi" w:cstheme="minorBidi"/>
        </w:rPr>
        <w:t>,</w:t>
      </w:r>
      <w:r w:rsidR="00CD3196" w:rsidRPr="1FFA058F">
        <w:rPr>
          <w:rFonts w:asciiTheme="minorHAnsi" w:hAnsiTheme="minorHAnsi" w:cstheme="minorBidi"/>
        </w:rPr>
        <w:t xml:space="preserve"> jak pro metody klasické geodézie, tak pro metody fotogrammetrie, mobilního mapování a laserového skenování</w:t>
      </w:r>
      <w:r w:rsidR="00B472B5">
        <w:rPr>
          <w:rFonts w:asciiTheme="minorHAnsi" w:hAnsiTheme="minorHAnsi" w:cstheme="minorBidi"/>
        </w:rPr>
        <w:t xml:space="preserve">. </w:t>
      </w:r>
      <w:r w:rsidR="00973F96">
        <w:rPr>
          <w:rFonts w:asciiTheme="minorHAnsi" w:hAnsiTheme="minorHAnsi" w:cstheme="minorBidi"/>
        </w:rPr>
        <w:t>Toto platí,</w:t>
      </w:r>
      <w:r w:rsidR="00CD3196" w:rsidRPr="1FFA058F">
        <w:rPr>
          <w:rFonts w:asciiTheme="minorHAnsi" w:hAnsiTheme="minorHAnsi" w:cstheme="minorBidi"/>
        </w:rPr>
        <w:t xml:space="preserve"> jak pro vnitřní potřeby SŽ, tak pro splnění technického standardu pro DTM ČR. Naopak u vybraných tratí bude nutné </w:t>
      </w:r>
      <w:r w:rsidR="00D820A9">
        <w:rPr>
          <w:rFonts w:asciiTheme="minorHAnsi" w:hAnsiTheme="minorHAnsi" w:cstheme="minorBidi"/>
        </w:rPr>
        <w:t>pro zajištění</w:t>
      </w:r>
      <w:r w:rsidR="00CD3196" w:rsidRPr="1FFA058F">
        <w:rPr>
          <w:rFonts w:asciiTheme="minorHAnsi" w:hAnsiTheme="minorHAnsi" w:cstheme="minorBidi"/>
        </w:rPr>
        <w:t xml:space="preserve"> projektu DTMŽ provést revizi stávajícího </w:t>
      </w:r>
      <w:r w:rsidR="00CD3196" w:rsidRPr="007F602C">
        <w:rPr>
          <w:rFonts w:asciiTheme="minorHAnsi" w:hAnsiTheme="minorHAnsi" w:cstheme="minorBidi"/>
        </w:rPr>
        <w:t>bodového pole, rozhodnout, které podklady bude moci využít a kde bude nutné provést nové stabilizace bodů a realizovat nová měření.</w:t>
      </w:r>
    </w:p>
    <w:p w14:paraId="6942ABC8" w14:textId="425FAD3D" w:rsidR="00D15D87" w:rsidRPr="009D4DBE" w:rsidRDefault="00D15D87" w:rsidP="00B01544">
      <w:pPr>
        <w:pStyle w:val="Nadpis2"/>
      </w:pPr>
      <w:bookmarkStart w:id="38" w:name="_Toc61011362"/>
      <w:r w:rsidRPr="3676750B">
        <w:t>Návrh na pořízení dat</w:t>
      </w:r>
      <w:bookmarkEnd w:id="38"/>
    </w:p>
    <w:p w14:paraId="49DBEE7A" w14:textId="5FB0C265" w:rsidR="3A3CC0FB" w:rsidRPr="00027FAB" w:rsidRDefault="7F51488E" w:rsidP="3A3CC0FB">
      <w:pPr>
        <w:pStyle w:val="Nadpis3"/>
        <w:spacing w:before="120" w:after="120"/>
      </w:pPr>
      <w:bookmarkStart w:id="39" w:name="_Toc61011363"/>
      <w:r w:rsidRPr="004F55DD">
        <w:t>Základní koncepce projektu DTMŽ z pohledu dat</w:t>
      </w:r>
      <w:bookmarkEnd w:id="39"/>
    </w:p>
    <w:p w14:paraId="27AFE041" w14:textId="53A41FF3" w:rsidR="3A3CC0FB" w:rsidRPr="00027FAB" w:rsidRDefault="5A99F789"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SŽ vnímá projekt DTMŽ jako součást širšího konceptu budování datové základny pro své informační systémy, které podporují především správu a provoz </w:t>
      </w:r>
      <w:r w:rsidR="1B69B817" w:rsidRPr="00027FAB">
        <w:rPr>
          <w:rFonts w:asciiTheme="minorHAnsi" w:hAnsiTheme="minorHAnsi" w:cstheme="minorBidi"/>
          <w:szCs w:val="22"/>
        </w:rPr>
        <w:t>majetku,</w:t>
      </w:r>
      <w:r w:rsidR="6F5362D9" w:rsidRPr="00027FAB">
        <w:rPr>
          <w:rFonts w:asciiTheme="minorHAnsi" w:hAnsiTheme="minorHAnsi" w:cstheme="minorBidi"/>
          <w:szCs w:val="22"/>
        </w:rPr>
        <w:t xml:space="preserve"> resp. </w:t>
      </w:r>
      <w:r w:rsidRPr="00027FAB">
        <w:rPr>
          <w:rFonts w:asciiTheme="minorHAnsi" w:hAnsiTheme="minorHAnsi" w:cstheme="minorBidi"/>
          <w:szCs w:val="22"/>
        </w:rPr>
        <w:t xml:space="preserve">DI a </w:t>
      </w:r>
      <w:r w:rsidR="5E2937D7" w:rsidRPr="00027FAB">
        <w:rPr>
          <w:rFonts w:asciiTheme="minorHAnsi" w:hAnsiTheme="minorHAnsi" w:cstheme="minorBidi"/>
          <w:szCs w:val="22"/>
        </w:rPr>
        <w:t>TI. Cílem je postupně naplnit datovou základnu tak, aby plně pokrývala veškeré agendy</w:t>
      </w:r>
      <w:r w:rsidR="73E440ED" w:rsidRPr="00027FAB">
        <w:rPr>
          <w:rFonts w:asciiTheme="minorHAnsi" w:hAnsiTheme="minorHAnsi" w:cstheme="minorBidi"/>
          <w:szCs w:val="22"/>
        </w:rPr>
        <w:t xml:space="preserve">. Současně vycházíme z existujících datových základů a dat, která již existují ať již v digitální či analogové formě. Současně se díváme i do budoucnosti, kde data budou využívána </w:t>
      </w:r>
      <w:r w:rsidR="320156D1" w:rsidRPr="00027FAB">
        <w:rPr>
          <w:rFonts w:asciiTheme="minorHAnsi" w:hAnsiTheme="minorHAnsi" w:cstheme="minorBidi"/>
          <w:szCs w:val="22"/>
        </w:rPr>
        <w:t xml:space="preserve">např. </w:t>
      </w:r>
      <w:r w:rsidR="00C01082">
        <w:rPr>
          <w:rFonts w:asciiTheme="minorHAnsi" w:hAnsiTheme="minorHAnsi" w:cstheme="minorBidi"/>
          <w:szCs w:val="22"/>
        </w:rPr>
        <w:t>p</w:t>
      </w:r>
      <w:r w:rsidR="320156D1" w:rsidRPr="00027FAB">
        <w:rPr>
          <w:rFonts w:asciiTheme="minorHAnsi" w:hAnsiTheme="minorHAnsi" w:cstheme="minorBidi"/>
          <w:szCs w:val="22"/>
        </w:rPr>
        <w:t>ro potřeby BIM.</w:t>
      </w:r>
    </w:p>
    <w:p w14:paraId="0EF2E060" w14:textId="501674E2" w:rsidR="3A3CC0FB" w:rsidRPr="00027FAB" w:rsidRDefault="320156D1" w:rsidP="001063CB">
      <w:pPr>
        <w:spacing w:after="120" w:line="276" w:lineRule="auto"/>
        <w:jc w:val="both"/>
        <w:rPr>
          <w:rFonts w:ascii="Calibri" w:eastAsia="Calibri" w:hAnsi="Calibri" w:cs="Calibri"/>
          <w:szCs w:val="22"/>
        </w:rPr>
      </w:pPr>
      <w:r w:rsidRPr="00027FAB">
        <w:rPr>
          <w:rFonts w:ascii="Calibri" w:eastAsia="Calibri" w:hAnsi="Calibri" w:cs="Calibri"/>
          <w:szCs w:val="22"/>
        </w:rPr>
        <w:t>Pro pořízení dat v rámci projektu DTMŽ byly stanoveny následující priority:</w:t>
      </w:r>
    </w:p>
    <w:p w14:paraId="34967F2F" w14:textId="2911AFC8" w:rsidR="00532683" w:rsidRDefault="00C01082" w:rsidP="00DA6BC5">
      <w:pPr>
        <w:pStyle w:val="Odstavecseseznamem"/>
        <w:numPr>
          <w:ilvl w:val="0"/>
          <w:numId w:val="13"/>
        </w:numPr>
        <w:rPr>
          <w:rFonts w:asciiTheme="minorHAnsi" w:eastAsiaTheme="minorEastAsia" w:hAnsiTheme="minorHAnsi" w:cstheme="minorBidi"/>
          <w:szCs w:val="22"/>
        </w:rPr>
      </w:pPr>
      <w:r>
        <w:rPr>
          <w:rFonts w:asciiTheme="minorHAnsi" w:eastAsiaTheme="minorEastAsia" w:hAnsiTheme="minorHAnsi" w:cstheme="minorBidi"/>
          <w:szCs w:val="22"/>
        </w:rPr>
        <w:t>m</w:t>
      </w:r>
      <w:r w:rsidR="00532683">
        <w:rPr>
          <w:rFonts w:asciiTheme="minorHAnsi" w:eastAsiaTheme="minorEastAsia" w:hAnsiTheme="minorHAnsi" w:cstheme="minorBidi"/>
          <w:szCs w:val="22"/>
        </w:rPr>
        <w:t>aximální využití stávajících dat TI a DI v digitální i analogové podobě</w:t>
      </w:r>
      <w:r>
        <w:rPr>
          <w:rFonts w:asciiTheme="minorHAnsi" w:eastAsiaTheme="minorEastAsia" w:hAnsiTheme="minorHAnsi" w:cstheme="minorBidi"/>
          <w:szCs w:val="22"/>
        </w:rPr>
        <w:t>,</w:t>
      </w:r>
    </w:p>
    <w:p w14:paraId="74294E97" w14:textId="0AB01982" w:rsidR="00532683" w:rsidRPr="00EA7AF8" w:rsidRDefault="00C01082" w:rsidP="00DA6BC5">
      <w:pPr>
        <w:pStyle w:val="Odstavecseseznamem"/>
        <w:numPr>
          <w:ilvl w:val="0"/>
          <w:numId w:val="13"/>
        </w:numPr>
        <w:rPr>
          <w:rFonts w:asciiTheme="minorHAnsi" w:eastAsiaTheme="minorEastAsia" w:hAnsiTheme="minorHAnsi" w:cstheme="minorBidi"/>
          <w:szCs w:val="22"/>
        </w:rPr>
      </w:pPr>
      <w:r>
        <w:rPr>
          <w:rFonts w:asciiTheme="minorHAnsi" w:eastAsiaTheme="minorEastAsia" w:hAnsiTheme="minorHAnsi" w:cstheme="minorBidi"/>
          <w:szCs w:val="22"/>
        </w:rPr>
        <w:t>v</w:t>
      </w:r>
      <w:r w:rsidR="00532683">
        <w:rPr>
          <w:rFonts w:asciiTheme="minorHAnsi" w:eastAsiaTheme="minorEastAsia" w:hAnsiTheme="minorHAnsi" w:cstheme="minorBidi"/>
          <w:szCs w:val="22"/>
        </w:rPr>
        <w:t xml:space="preserve">yužití </w:t>
      </w:r>
      <w:r w:rsidR="00E440CA">
        <w:rPr>
          <w:rFonts w:asciiTheme="minorHAnsi" w:eastAsiaTheme="minorEastAsia" w:hAnsiTheme="minorHAnsi" w:cstheme="minorBidi"/>
          <w:szCs w:val="22"/>
        </w:rPr>
        <w:t>veškeré existující geodetické dokumentace v digitální podobě</w:t>
      </w:r>
      <w:r>
        <w:rPr>
          <w:rFonts w:asciiTheme="minorHAnsi" w:eastAsiaTheme="minorEastAsia" w:hAnsiTheme="minorHAnsi" w:cstheme="minorBidi"/>
          <w:szCs w:val="22"/>
        </w:rPr>
        <w:t>,</w:t>
      </w:r>
    </w:p>
    <w:p w14:paraId="7D5F278D" w14:textId="30D04341" w:rsidR="1C0390B5" w:rsidRDefault="320156D1" w:rsidP="00DA6BC5">
      <w:pPr>
        <w:pStyle w:val="Odstavecseseznamem"/>
        <w:numPr>
          <w:ilvl w:val="0"/>
          <w:numId w:val="13"/>
        </w:numPr>
        <w:rPr>
          <w:rFonts w:asciiTheme="minorHAnsi" w:eastAsiaTheme="minorEastAsia" w:hAnsiTheme="minorHAnsi" w:cstheme="minorBidi"/>
          <w:szCs w:val="22"/>
        </w:rPr>
      </w:pPr>
      <w:r w:rsidRPr="3A3CC0FB">
        <w:rPr>
          <w:rFonts w:ascii="Calibri" w:eastAsia="Calibri" w:hAnsi="Calibri" w:cs="Calibri"/>
          <w:szCs w:val="22"/>
        </w:rPr>
        <w:t xml:space="preserve">100% </w:t>
      </w:r>
      <w:r w:rsidR="00532683">
        <w:rPr>
          <w:rFonts w:ascii="Calibri" w:eastAsia="Calibri" w:hAnsi="Calibri" w:cs="Calibri"/>
          <w:szCs w:val="22"/>
        </w:rPr>
        <w:t>pokrytí dat ZPS dle standardu DTM v rámci vymezeného území</w:t>
      </w:r>
      <w:r w:rsidR="00C01082">
        <w:rPr>
          <w:rFonts w:ascii="Calibri" w:eastAsia="Calibri" w:hAnsi="Calibri" w:cs="Calibri"/>
          <w:szCs w:val="22"/>
        </w:rPr>
        <w:t>,</w:t>
      </w:r>
    </w:p>
    <w:p w14:paraId="6CC4C29D" w14:textId="4D1CC2C4" w:rsidR="000175DF" w:rsidRDefault="00C01082" w:rsidP="000175DF">
      <w:pPr>
        <w:pStyle w:val="Odstavecseseznamem"/>
        <w:numPr>
          <w:ilvl w:val="0"/>
          <w:numId w:val="13"/>
        </w:numPr>
      </w:pPr>
      <w:r>
        <w:rPr>
          <w:rFonts w:ascii="Calibri" w:eastAsia="Calibri" w:hAnsi="Calibri" w:cs="Calibri"/>
        </w:rPr>
        <w:t>v</w:t>
      </w:r>
      <w:r w:rsidR="000175DF" w:rsidRPr="21CF0925">
        <w:rPr>
          <w:rFonts w:ascii="Calibri" w:eastAsia="Calibri" w:hAnsi="Calibri" w:cs="Calibri"/>
        </w:rPr>
        <w:t xml:space="preserve">yužití příležitosti pro pořízení </w:t>
      </w:r>
      <w:r w:rsidR="000175DF" w:rsidRPr="21CF0925">
        <w:rPr>
          <w:rFonts w:ascii="Calibri" w:eastAsia="Calibri" w:hAnsi="Calibri" w:cs="Calibri"/>
          <w:b/>
          <w:bCs/>
        </w:rPr>
        <w:t>aktuálních, přesných, „úplných“, 3D</w:t>
      </w:r>
      <w:r w:rsidR="000175DF" w:rsidRPr="21CF0925">
        <w:rPr>
          <w:rFonts w:ascii="Calibri" w:eastAsia="Calibri" w:hAnsi="Calibri" w:cs="Calibri"/>
        </w:rPr>
        <w:t xml:space="preserve"> dat</w:t>
      </w:r>
      <w:r>
        <w:rPr>
          <w:rFonts w:ascii="Calibri" w:eastAsia="Calibri" w:hAnsi="Calibri" w:cs="Calibri"/>
        </w:rPr>
        <w:t>,</w:t>
      </w:r>
    </w:p>
    <w:p w14:paraId="6AFDBFF7" w14:textId="429DFF2F" w:rsidR="1C0390B5" w:rsidRDefault="00C01082" w:rsidP="00DA6BC5">
      <w:pPr>
        <w:pStyle w:val="Odstavecseseznamem"/>
        <w:numPr>
          <w:ilvl w:val="0"/>
          <w:numId w:val="13"/>
        </w:numPr>
        <w:rPr>
          <w:rFonts w:asciiTheme="minorHAnsi" w:eastAsiaTheme="minorEastAsia" w:hAnsiTheme="minorHAnsi" w:cstheme="minorBidi"/>
          <w:szCs w:val="22"/>
        </w:rPr>
      </w:pPr>
      <w:r>
        <w:rPr>
          <w:rFonts w:ascii="Calibri" w:eastAsia="Calibri" w:hAnsi="Calibri" w:cs="Calibri"/>
          <w:szCs w:val="22"/>
        </w:rPr>
        <w:t>n</w:t>
      </w:r>
      <w:r w:rsidR="1C0390B5" w:rsidRPr="3A3CC0FB">
        <w:rPr>
          <w:rFonts w:ascii="Calibri" w:eastAsia="Calibri" w:hAnsi="Calibri" w:cs="Calibri"/>
          <w:szCs w:val="22"/>
        </w:rPr>
        <w:t>aplnění základních dat do všech pasportů</w:t>
      </w:r>
      <w:r>
        <w:rPr>
          <w:rFonts w:ascii="Calibri" w:eastAsia="Calibri" w:hAnsi="Calibri" w:cs="Calibri"/>
          <w:szCs w:val="22"/>
        </w:rPr>
        <w:t>,</w:t>
      </w:r>
    </w:p>
    <w:p w14:paraId="242D1442" w14:textId="1BF91202" w:rsidR="1C0390B5" w:rsidRDefault="00C01082" w:rsidP="00DA6BC5">
      <w:pPr>
        <w:pStyle w:val="Odstavecseseznamem"/>
        <w:numPr>
          <w:ilvl w:val="0"/>
          <w:numId w:val="13"/>
        </w:numPr>
        <w:rPr>
          <w:rFonts w:asciiTheme="minorHAnsi" w:eastAsiaTheme="minorEastAsia" w:hAnsiTheme="minorHAnsi" w:cstheme="minorBidi"/>
          <w:szCs w:val="22"/>
        </w:rPr>
      </w:pPr>
      <w:r>
        <w:rPr>
          <w:rFonts w:ascii="Calibri" w:eastAsia="Calibri" w:hAnsi="Calibri" w:cs="Calibri"/>
          <w:szCs w:val="22"/>
        </w:rPr>
        <w:t>v</w:t>
      </w:r>
      <w:r w:rsidR="3ECE83CC" w:rsidRPr="3A3CC0FB">
        <w:rPr>
          <w:rFonts w:ascii="Calibri" w:eastAsia="Calibri" w:hAnsi="Calibri" w:cs="Calibri"/>
          <w:szCs w:val="22"/>
        </w:rPr>
        <w:t xml:space="preserve"> budoucnosti možná n</w:t>
      </w:r>
      <w:r w:rsidR="1C0390B5" w:rsidRPr="3A3CC0FB">
        <w:rPr>
          <w:rFonts w:ascii="Calibri" w:eastAsia="Calibri" w:hAnsi="Calibri" w:cs="Calibri"/>
          <w:szCs w:val="22"/>
        </w:rPr>
        <w:t xml:space="preserve">ávaznost na </w:t>
      </w:r>
      <w:r w:rsidR="1C0390B5" w:rsidRPr="3A3CC0FB">
        <w:rPr>
          <w:rFonts w:ascii="Calibri" w:eastAsia="Calibri" w:hAnsi="Calibri" w:cs="Calibri"/>
          <w:b/>
          <w:bCs/>
          <w:szCs w:val="22"/>
        </w:rPr>
        <w:t>BIM</w:t>
      </w:r>
      <w:r>
        <w:rPr>
          <w:rFonts w:ascii="Calibri" w:eastAsia="Calibri" w:hAnsi="Calibri" w:cs="Calibri"/>
          <w:b/>
          <w:bCs/>
          <w:szCs w:val="22"/>
        </w:rPr>
        <w:t>,</w:t>
      </w:r>
    </w:p>
    <w:p w14:paraId="0A366CDF" w14:textId="23A6BE91" w:rsidR="1C0390B5" w:rsidRDefault="00C01082" w:rsidP="00DA6BC5">
      <w:pPr>
        <w:pStyle w:val="Odstavecseseznamem"/>
        <w:numPr>
          <w:ilvl w:val="0"/>
          <w:numId w:val="13"/>
        </w:numPr>
        <w:rPr>
          <w:rFonts w:asciiTheme="minorHAnsi" w:eastAsiaTheme="minorEastAsia" w:hAnsiTheme="minorHAnsi" w:cstheme="minorBidi"/>
          <w:szCs w:val="22"/>
        </w:rPr>
      </w:pPr>
      <w:r>
        <w:rPr>
          <w:rFonts w:ascii="Calibri" w:eastAsia="Calibri" w:hAnsi="Calibri" w:cs="Calibri"/>
          <w:szCs w:val="22"/>
        </w:rPr>
        <w:t>v</w:t>
      </w:r>
      <w:r w:rsidR="1C0390B5" w:rsidRPr="3A3CC0FB">
        <w:rPr>
          <w:rFonts w:ascii="Calibri" w:eastAsia="Calibri" w:hAnsi="Calibri" w:cs="Calibri"/>
          <w:szCs w:val="22"/>
        </w:rPr>
        <w:t xml:space="preserve">ytvoření základního </w:t>
      </w:r>
      <w:r w:rsidR="1C0390B5" w:rsidRPr="3A3CC0FB">
        <w:rPr>
          <w:rFonts w:ascii="Calibri" w:eastAsia="Calibri" w:hAnsi="Calibri" w:cs="Calibri"/>
          <w:b/>
          <w:bCs/>
          <w:szCs w:val="22"/>
        </w:rPr>
        <w:t xml:space="preserve">3D geoprostorového rámce </w:t>
      </w:r>
      <w:r w:rsidR="1C0390B5" w:rsidRPr="3A3CC0FB">
        <w:rPr>
          <w:rFonts w:ascii="Calibri" w:eastAsia="Calibri" w:hAnsi="Calibri" w:cs="Calibri"/>
          <w:szCs w:val="22"/>
        </w:rPr>
        <w:t>pro všechny další projekty a aktivity</w:t>
      </w:r>
      <w:r>
        <w:rPr>
          <w:rFonts w:ascii="Calibri" w:eastAsia="Calibri" w:hAnsi="Calibri" w:cs="Calibri"/>
          <w:szCs w:val="22"/>
        </w:rPr>
        <w:t>,</w:t>
      </w:r>
    </w:p>
    <w:p w14:paraId="0D89C06F" w14:textId="6D088E9D" w:rsidR="1C0390B5" w:rsidRDefault="00C01082" w:rsidP="00DA6BC5">
      <w:pPr>
        <w:pStyle w:val="Odstavecseseznamem"/>
        <w:numPr>
          <w:ilvl w:val="0"/>
          <w:numId w:val="13"/>
        </w:numPr>
        <w:rPr>
          <w:rFonts w:asciiTheme="minorHAnsi" w:eastAsiaTheme="minorEastAsia" w:hAnsiTheme="minorHAnsi" w:cstheme="minorBidi"/>
          <w:szCs w:val="22"/>
        </w:rPr>
      </w:pPr>
      <w:r>
        <w:rPr>
          <w:rFonts w:ascii="Calibri" w:eastAsia="Calibri" w:hAnsi="Calibri" w:cs="Calibri"/>
          <w:szCs w:val="22"/>
        </w:rPr>
        <w:t>u</w:t>
      </w:r>
      <w:r w:rsidR="1C0390B5" w:rsidRPr="3A3CC0FB">
        <w:rPr>
          <w:rFonts w:ascii="Calibri" w:eastAsia="Calibri" w:hAnsi="Calibri" w:cs="Calibri"/>
          <w:szCs w:val="22"/>
        </w:rPr>
        <w:t xml:space="preserve">chování </w:t>
      </w:r>
      <w:r w:rsidR="2C4140F8" w:rsidRPr="3A3CC0FB">
        <w:rPr>
          <w:rFonts w:ascii="Calibri" w:eastAsia="Calibri" w:hAnsi="Calibri" w:cs="Calibri"/>
          <w:szCs w:val="22"/>
        </w:rPr>
        <w:t xml:space="preserve">primárních </w:t>
      </w:r>
      <w:r w:rsidR="1C0390B5" w:rsidRPr="3A3CC0FB">
        <w:rPr>
          <w:rFonts w:ascii="Calibri" w:eastAsia="Calibri" w:hAnsi="Calibri" w:cs="Calibri"/>
          <w:szCs w:val="22"/>
        </w:rPr>
        <w:t>pořízených dat v plné kvalitě pro možnost dalšího použití</w:t>
      </w:r>
      <w:r>
        <w:rPr>
          <w:rFonts w:ascii="Calibri" w:eastAsia="Calibri" w:hAnsi="Calibri" w:cs="Calibri"/>
          <w:szCs w:val="22"/>
        </w:rPr>
        <w:t>.</w:t>
      </w:r>
    </w:p>
    <w:p w14:paraId="4C1407A2" w14:textId="50B39425" w:rsidR="1C0390B5" w:rsidRPr="00027FAB" w:rsidRDefault="1C0390B5" w:rsidP="001063CB">
      <w:pPr>
        <w:spacing w:after="120" w:line="276" w:lineRule="auto"/>
        <w:jc w:val="both"/>
        <w:rPr>
          <w:rFonts w:ascii="Calibri" w:eastAsia="Calibri" w:hAnsi="Calibri" w:cs="Calibri"/>
          <w:szCs w:val="22"/>
        </w:rPr>
      </w:pPr>
    </w:p>
    <w:p w14:paraId="182C5404" w14:textId="77777777" w:rsidR="00CE3D99" w:rsidRDefault="00CE3D99">
      <w:pPr>
        <w:spacing w:after="200" w:line="276" w:lineRule="auto"/>
        <w:rPr>
          <w:rFonts w:ascii="Calibri" w:eastAsia="Calibri" w:hAnsi="Calibri" w:cs="Calibri"/>
          <w:szCs w:val="22"/>
        </w:rPr>
      </w:pPr>
      <w:r>
        <w:rPr>
          <w:rFonts w:ascii="Calibri" w:eastAsia="Calibri" w:hAnsi="Calibri" w:cs="Calibri"/>
          <w:szCs w:val="22"/>
        </w:rPr>
        <w:br w:type="page"/>
      </w:r>
    </w:p>
    <w:p w14:paraId="3A7A2046" w14:textId="49A9F517" w:rsidR="1C0390B5" w:rsidRPr="00027FAB" w:rsidRDefault="44DEE321" w:rsidP="001063CB">
      <w:pPr>
        <w:spacing w:after="120" w:line="276" w:lineRule="auto"/>
        <w:jc w:val="both"/>
        <w:rPr>
          <w:rFonts w:ascii="Calibri" w:eastAsia="Calibri" w:hAnsi="Calibri" w:cs="Calibri"/>
          <w:szCs w:val="22"/>
        </w:rPr>
      </w:pPr>
      <w:r w:rsidRPr="00027FAB">
        <w:rPr>
          <w:rFonts w:ascii="Calibri" w:eastAsia="Calibri" w:hAnsi="Calibri" w:cs="Calibri"/>
          <w:szCs w:val="22"/>
        </w:rPr>
        <w:lastRenderedPageBreak/>
        <w:t>V návrhu koncepce a metodiky pořizování dat pak vycházíme z těchto předpokladů:</w:t>
      </w:r>
    </w:p>
    <w:p w14:paraId="5649EE94" w14:textId="0A099B14" w:rsidR="1C0390B5" w:rsidRDefault="00C01082" w:rsidP="00DA6BC5">
      <w:pPr>
        <w:pStyle w:val="Odstavecseseznamem"/>
        <w:numPr>
          <w:ilvl w:val="0"/>
          <w:numId w:val="12"/>
        </w:numPr>
        <w:rPr>
          <w:rFonts w:asciiTheme="minorHAnsi" w:eastAsiaTheme="minorEastAsia" w:hAnsiTheme="minorHAnsi" w:cstheme="minorBidi"/>
          <w:szCs w:val="22"/>
        </w:rPr>
      </w:pPr>
      <w:r>
        <w:rPr>
          <w:rFonts w:ascii="Calibri" w:eastAsia="Calibri" w:hAnsi="Calibri" w:cs="Calibri"/>
          <w:szCs w:val="22"/>
        </w:rPr>
        <w:t>z</w:t>
      </w:r>
      <w:r w:rsidR="1C0390B5" w:rsidRPr="3A3CC0FB">
        <w:rPr>
          <w:rFonts w:ascii="Calibri" w:eastAsia="Calibri" w:hAnsi="Calibri" w:cs="Calibri"/>
          <w:szCs w:val="22"/>
        </w:rPr>
        <w:t>ohlednění omezení a rizik v návaznosti na velký objem dat a krátké trvání projektu</w:t>
      </w:r>
      <w:r>
        <w:rPr>
          <w:rFonts w:ascii="Calibri" w:eastAsia="Calibri" w:hAnsi="Calibri" w:cs="Calibri"/>
          <w:szCs w:val="22"/>
        </w:rPr>
        <w:t>,</w:t>
      </w:r>
    </w:p>
    <w:p w14:paraId="2C2212E2" w14:textId="2D8F1453" w:rsidR="2F11143D" w:rsidRDefault="00C01082" w:rsidP="00DA6BC5">
      <w:pPr>
        <w:pStyle w:val="Odstavecseseznamem"/>
        <w:numPr>
          <w:ilvl w:val="0"/>
          <w:numId w:val="12"/>
        </w:numPr>
        <w:rPr>
          <w:szCs w:val="22"/>
        </w:rPr>
      </w:pPr>
      <w:r>
        <w:rPr>
          <w:rFonts w:ascii="Calibri" w:eastAsia="Calibri" w:hAnsi="Calibri" w:cs="Calibri"/>
          <w:szCs w:val="22"/>
        </w:rPr>
        <w:t>m</w:t>
      </w:r>
      <w:r w:rsidR="2F11143D" w:rsidRPr="3A3CC0FB">
        <w:rPr>
          <w:rFonts w:ascii="Calibri" w:eastAsia="Calibri" w:hAnsi="Calibri" w:cs="Calibri"/>
          <w:szCs w:val="22"/>
        </w:rPr>
        <w:t>aximální využití a převod stávajících dat</w:t>
      </w:r>
      <w:r>
        <w:rPr>
          <w:rFonts w:ascii="Calibri" w:eastAsia="Calibri" w:hAnsi="Calibri" w:cs="Calibri"/>
          <w:szCs w:val="22"/>
        </w:rPr>
        <w:t>,</w:t>
      </w:r>
    </w:p>
    <w:p w14:paraId="23C378ED" w14:textId="650B879F" w:rsidR="1D170E60" w:rsidRPr="00027FAB" w:rsidRDefault="00C01082" w:rsidP="00DA6BC5">
      <w:pPr>
        <w:pStyle w:val="Odstavecseseznamem"/>
        <w:numPr>
          <w:ilvl w:val="0"/>
          <w:numId w:val="14"/>
        </w:numPr>
        <w:rPr>
          <w:rFonts w:asciiTheme="minorHAnsi" w:eastAsiaTheme="minorEastAsia" w:hAnsiTheme="minorHAnsi" w:cstheme="minorBidi"/>
          <w:szCs w:val="22"/>
        </w:rPr>
      </w:pPr>
      <w:r>
        <w:rPr>
          <w:rFonts w:ascii="Calibri" w:eastAsia="Calibri" w:hAnsi="Calibri" w:cs="Calibri"/>
          <w:szCs w:val="22"/>
        </w:rPr>
        <w:t>z</w:t>
      </w:r>
      <w:r w:rsidR="1C0390B5" w:rsidRPr="3A3CC0FB">
        <w:rPr>
          <w:rFonts w:ascii="Calibri" w:eastAsia="Calibri" w:hAnsi="Calibri" w:cs="Calibri"/>
          <w:szCs w:val="22"/>
        </w:rPr>
        <w:t xml:space="preserve">apojení moderních technologií s maximálním využitím </w:t>
      </w:r>
      <w:r w:rsidR="00532683">
        <w:rPr>
          <w:rFonts w:ascii="Calibri" w:eastAsia="Calibri" w:hAnsi="Calibri" w:cs="Calibri"/>
          <w:szCs w:val="22"/>
        </w:rPr>
        <w:t xml:space="preserve">možností </w:t>
      </w:r>
      <w:r w:rsidR="1C0390B5" w:rsidRPr="3A3CC0FB">
        <w:rPr>
          <w:rFonts w:ascii="Calibri" w:eastAsia="Calibri" w:hAnsi="Calibri" w:cs="Calibri"/>
          <w:szCs w:val="22"/>
        </w:rPr>
        <w:t>automatizované extrakce dat</w:t>
      </w:r>
      <w:r>
        <w:rPr>
          <w:rFonts w:ascii="Calibri" w:eastAsia="Calibri" w:hAnsi="Calibri" w:cs="Calibri"/>
          <w:szCs w:val="22"/>
        </w:rPr>
        <w:t>.</w:t>
      </w:r>
    </w:p>
    <w:p w14:paraId="228B6A45" w14:textId="741BDD1E" w:rsidR="74BFAB77" w:rsidRPr="004F55DD" w:rsidRDefault="74BFAB77" w:rsidP="00D22405">
      <w:pPr>
        <w:pStyle w:val="Nadpis3"/>
        <w:spacing w:before="120" w:after="120"/>
      </w:pPr>
      <w:bookmarkStart w:id="40" w:name="_Toc61011364"/>
      <w:r w:rsidRPr="004F55DD">
        <w:t>Návrh datového modelu</w:t>
      </w:r>
      <w:bookmarkEnd w:id="40"/>
    </w:p>
    <w:p w14:paraId="0E2CBE3F" w14:textId="33326441" w:rsidR="35B71043" w:rsidRPr="00027FAB" w:rsidRDefault="6082847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V rámci přípravy projektu byla velká pozornost věnována návrhu </w:t>
      </w:r>
      <w:r w:rsidR="34D9520A" w:rsidRPr="00027FAB">
        <w:rPr>
          <w:rFonts w:asciiTheme="minorHAnsi" w:hAnsiTheme="minorHAnsi" w:cstheme="minorBidi"/>
          <w:szCs w:val="22"/>
        </w:rPr>
        <w:t>a</w:t>
      </w:r>
      <w:r w:rsidRPr="00027FAB">
        <w:rPr>
          <w:rFonts w:asciiTheme="minorHAnsi" w:hAnsiTheme="minorHAnsi" w:cstheme="minorBidi"/>
          <w:szCs w:val="22"/>
        </w:rPr>
        <w:t>lespoň h</w:t>
      </w:r>
      <w:r w:rsidR="5FED5AF2" w:rsidRPr="00027FAB">
        <w:rPr>
          <w:rFonts w:asciiTheme="minorHAnsi" w:hAnsiTheme="minorHAnsi" w:cstheme="minorBidi"/>
          <w:szCs w:val="22"/>
        </w:rPr>
        <w:t>rub</w:t>
      </w:r>
      <w:r w:rsidR="0D1FDD88" w:rsidRPr="00027FAB">
        <w:rPr>
          <w:rFonts w:asciiTheme="minorHAnsi" w:hAnsiTheme="minorHAnsi" w:cstheme="minorBidi"/>
          <w:szCs w:val="22"/>
        </w:rPr>
        <w:t>ého</w:t>
      </w:r>
      <w:r w:rsidR="5FED5AF2" w:rsidRPr="00027FAB">
        <w:rPr>
          <w:rFonts w:asciiTheme="minorHAnsi" w:hAnsiTheme="minorHAnsi" w:cstheme="minorBidi"/>
          <w:szCs w:val="22"/>
        </w:rPr>
        <w:t xml:space="preserve"> koncept</w:t>
      </w:r>
      <w:r w:rsidR="386AB256" w:rsidRPr="00027FAB">
        <w:rPr>
          <w:rFonts w:asciiTheme="minorHAnsi" w:hAnsiTheme="minorHAnsi" w:cstheme="minorBidi"/>
          <w:szCs w:val="22"/>
        </w:rPr>
        <w:t>u</w:t>
      </w:r>
      <w:r w:rsidR="5FED5AF2" w:rsidRPr="00027FAB">
        <w:rPr>
          <w:rFonts w:asciiTheme="minorHAnsi" w:hAnsiTheme="minorHAnsi" w:cstheme="minorBidi"/>
          <w:szCs w:val="22"/>
        </w:rPr>
        <w:t xml:space="preserve"> datového modelu a metodiky pořizování dat pro potřeby naplnění systému DTMŽ daty</w:t>
      </w:r>
      <w:r w:rsidR="39D2E4C0" w:rsidRPr="00027FAB">
        <w:rPr>
          <w:rFonts w:asciiTheme="minorHAnsi" w:hAnsiTheme="minorHAnsi" w:cstheme="minorBidi"/>
          <w:szCs w:val="22"/>
        </w:rPr>
        <w:t>. Hlavním cílem bylo navrhnout datový model a metodiku pořizování dat tak</w:t>
      </w:r>
      <w:r w:rsidR="5FED5AF2" w:rsidRPr="00027FAB">
        <w:rPr>
          <w:rFonts w:asciiTheme="minorHAnsi" w:hAnsiTheme="minorHAnsi" w:cstheme="minorBidi"/>
          <w:szCs w:val="22"/>
        </w:rPr>
        <w:t>, aby vyhovovaly:</w:t>
      </w:r>
    </w:p>
    <w:p w14:paraId="1CABB500" w14:textId="77777777" w:rsidR="5FED5AF2" w:rsidRDefault="5FED5AF2" w:rsidP="00533D31">
      <w:pPr>
        <w:numPr>
          <w:ilvl w:val="0"/>
          <w:numId w:val="18"/>
        </w:numPr>
        <w:contextualSpacing/>
        <w:jc w:val="both"/>
        <w:rPr>
          <w:rFonts w:ascii="Calibri" w:eastAsia="Calibri" w:hAnsi="Calibri" w:cs="Calibri"/>
          <w:szCs w:val="22"/>
        </w:rPr>
      </w:pPr>
      <w:r w:rsidRPr="35B71043">
        <w:rPr>
          <w:rFonts w:ascii="Calibri" w:eastAsia="Calibri" w:hAnsi="Calibri" w:cs="Calibri"/>
          <w:szCs w:val="22"/>
        </w:rPr>
        <w:t>požadavkům datového standardu DTM definovaného v příloze č. 7 Specifikace technického standardu IS DTM,</w:t>
      </w:r>
    </w:p>
    <w:p w14:paraId="024B8EA1" w14:textId="29B3DF73" w:rsidR="00533D31" w:rsidRDefault="7FB6DB80" w:rsidP="3B34DA39">
      <w:pPr>
        <w:numPr>
          <w:ilvl w:val="0"/>
          <w:numId w:val="18"/>
        </w:numPr>
        <w:contextualSpacing/>
        <w:jc w:val="both"/>
        <w:rPr>
          <w:rFonts w:ascii="Calibri" w:eastAsia="Calibri" w:hAnsi="Calibri" w:cs="Calibri"/>
        </w:rPr>
      </w:pPr>
      <w:r w:rsidRPr="3B34DA39">
        <w:rPr>
          <w:rFonts w:ascii="Calibri" w:eastAsia="Calibri" w:hAnsi="Calibri" w:cs="Calibri"/>
        </w:rPr>
        <w:t>v</w:t>
      </w:r>
      <w:r w:rsidR="00533D31" w:rsidRPr="3B34DA39">
        <w:rPr>
          <w:rFonts w:ascii="Calibri" w:eastAsia="Calibri" w:hAnsi="Calibri" w:cs="Calibri"/>
        </w:rPr>
        <w:t xml:space="preserve">yhlášce o digitální technické mapě kraje </w:t>
      </w:r>
      <w:r w:rsidR="5002ED78" w:rsidRPr="3B34DA39">
        <w:rPr>
          <w:rFonts w:ascii="Calibri" w:eastAsia="Calibri" w:hAnsi="Calibri" w:cs="Calibri"/>
        </w:rPr>
        <w:t>č. 392/2020 Sb.</w:t>
      </w:r>
    </w:p>
    <w:p w14:paraId="29D6608F" w14:textId="746E3084" w:rsidR="0EA7D2AA" w:rsidRDefault="0EA7D2AA" w:rsidP="3B34DA39">
      <w:pPr>
        <w:numPr>
          <w:ilvl w:val="0"/>
          <w:numId w:val="18"/>
        </w:numPr>
        <w:jc w:val="both"/>
      </w:pPr>
      <w:r w:rsidRPr="3B34DA39">
        <w:rPr>
          <w:rFonts w:ascii="Calibri" w:eastAsia="Calibri" w:hAnsi="Calibri" w:cs="Calibri"/>
        </w:rPr>
        <w:t>výměnnému formátu dat JVF 1.4, který spravuje ČÚZK</w:t>
      </w:r>
    </w:p>
    <w:p w14:paraId="27AB70DC" w14:textId="77777777" w:rsidR="00533D31" w:rsidRDefault="00533D31" w:rsidP="3B34DA39">
      <w:pPr>
        <w:numPr>
          <w:ilvl w:val="0"/>
          <w:numId w:val="18"/>
        </w:numPr>
        <w:contextualSpacing/>
        <w:jc w:val="both"/>
        <w:rPr>
          <w:rFonts w:ascii="Calibri" w:eastAsia="Calibri" w:hAnsi="Calibri" w:cs="Calibri"/>
        </w:rPr>
      </w:pPr>
      <w:r w:rsidRPr="3B34DA39">
        <w:rPr>
          <w:rFonts w:ascii="Calibri" w:eastAsia="Calibri" w:hAnsi="Calibri" w:cs="Calibri"/>
        </w:rPr>
        <w:t>současnému datovému modelu používaném v rámci SŽ (předpisová řada M20/MPxxx)</w:t>
      </w:r>
    </w:p>
    <w:p w14:paraId="77156E81" w14:textId="77777777" w:rsidR="5FED5AF2" w:rsidRDefault="5FED5AF2" w:rsidP="00533D31">
      <w:pPr>
        <w:numPr>
          <w:ilvl w:val="0"/>
          <w:numId w:val="18"/>
        </w:numPr>
        <w:contextualSpacing/>
        <w:jc w:val="both"/>
        <w:rPr>
          <w:rFonts w:ascii="Calibri" w:eastAsia="Calibri" w:hAnsi="Calibri" w:cs="Calibri"/>
          <w:szCs w:val="22"/>
        </w:rPr>
      </w:pPr>
      <w:r w:rsidRPr="35B71043">
        <w:rPr>
          <w:rFonts w:ascii="Calibri" w:eastAsia="Calibri" w:hAnsi="Calibri" w:cs="Calibri"/>
          <w:szCs w:val="22"/>
        </w:rPr>
        <w:t>datovým modelům používaným v rámci jednotlivých pasportních systémů (LInO, TPI, …)</w:t>
      </w:r>
    </w:p>
    <w:p w14:paraId="0C3D3FC1" w14:textId="77777777" w:rsidR="5CF12FC2" w:rsidRDefault="5CF12FC2" w:rsidP="00533D31">
      <w:pPr>
        <w:numPr>
          <w:ilvl w:val="0"/>
          <w:numId w:val="18"/>
        </w:numPr>
        <w:contextualSpacing/>
        <w:jc w:val="both"/>
        <w:rPr>
          <w:rFonts w:ascii="Calibri" w:eastAsia="Calibri" w:hAnsi="Calibri" w:cs="Calibri"/>
          <w:szCs w:val="22"/>
        </w:rPr>
      </w:pPr>
      <w:r w:rsidRPr="35B71043">
        <w:rPr>
          <w:rFonts w:ascii="Calibri" w:eastAsia="Calibri" w:hAnsi="Calibri" w:cs="Calibri"/>
          <w:szCs w:val="22"/>
        </w:rPr>
        <w:t>p</w:t>
      </w:r>
      <w:r w:rsidR="5FED5AF2" w:rsidRPr="35B71043">
        <w:rPr>
          <w:rFonts w:ascii="Calibri" w:eastAsia="Calibri" w:hAnsi="Calibri" w:cs="Calibri"/>
          <w:szCs w:val="22"/>
        </w:rPr>
        <w:t>oužitelnosti dat dostupných v analogové podobě,</w:t>
      </w:r>
    </w:p>
    <w:p w14:paraId="24C39061" w14:textId="778AE89B" w:rsidR="35B71043" w:rsidRDefault="5FED5AF2" w:rsidP="00533D31">
      <w:pPr>
        <w:numPr>
          <w:ilvl w:val="0"/>
          <w:numId w:val="18"/>
        </w:numPr>
        <w:contextualSpacing/>
        <w:jc w:val="both"/>
        <w:rPr>
          <w:rFonts w:ascii="Calibri" w:eastAsia="Calibri" w:hAnsi="Calibri" w:cs="Calibri"/>
          <w:szCs w:val="22"/>
        </w:rPr>
      </w:pPr>
      <w:r w:rsidRPr="35B71043">
        <w:rPr>
          <w:rFonts w:ascii="Calibri" w:eastAsia="Calibri" w:hAnsi="Calibri" w:cs="Calibri"/>
          <w:szCs w:val="22"/>
        </w:rPr>
        <w:t xml:space="preserve">a současně </w:t>
      </w:r>
      <w:r w:rsidR="623CD98F" w:rsidRPr="35B71043">
        <w:rPr>
          <w:rFonts w:ascii="Calibri" w:eastAsia="Calibri" w:hAnsi="Calibri" w:cs="Calibri"/>
          <w:szCs w:val="22"/>
        </w:rPr>
        <w:t xml:space="preserve">aby datový model </w:t>
      </w:r>
      <w:r w:rsidRPr="35B71043">
        <w:rPr>
          <w:rFonts w:ascii="Calibri" w:eastAsia="Calibri" w:hAnsi="Calibri" w:cs="Calibri"/>
          <w:szCs w:val="22"/>
        </w:rPr>
        <w:t xml:space="preserve">byl do budoucna kompatibilní s výměnným formátem RailML </w:t>
      </w:r>
      <w:r w:rsidR="00CC0C38">
        <w:rPr>
          <w:rFonts w:ascii="Calibri" w:eastAsia="Calibri" w:hAnsi="Calibri" w:cs="Calibri"/>
          <w:szCs w:val="22"/>
        </w:rPr>
        <w:br/>
      </w:r>
      <w:r w:rsidRPr="35B71043">
        <w:rPr>
          <w:rFonts w:ascii="Calibri" w:eastAsia="Calibri" w:hAnsi="Calibri" w:cs="Calibri"/>
          <w:szCs w:val="22"/>
        </w:rPr>
        <w:t>a IFC Rail pro potřeby BIMu.</w:t>
      </w:r>
    </w:p>
    <w:p w14:paraId="195F8CA1" w14:textId="77777777" w:rsidR="00027FAB" w:rsidRPr="00027FAB" w:rsidRDefault="00027FAB" w:rsidP="00533D31">
      <w:pPr>
        <w:jc w:val="both"/>
        <w:rPr>
          <w:rFonts w:ascii="Calibri" w:eastAsia="Calibri" w:hAnsi="Calibri" w:cs="Calibri"/>
          <w:szCs w:val="22"/>
        </w:rPr>
      </w:pPr>
    </w:p>
    <w:p w14:paraId="3B2D1EFA" w14:textId="3EEAB675" w:rsidR="1D170E60" w:rsidRPr="00027FAB" w:rsidRDefault="04C0CCAC"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Hlavním východiskem při návrhu datového modelu byl datový model používaný v rámci SŽ na základě </w:t>
      </w:r>
      <w:r w:rsidR="000A4DBF" w:rsidRPr="00027FAB">
        <w:rPr>
          <w:rFonts w:asciiTheme="minorHAnsi" w:hAnsiTheme="minorHAnsi" w:cstheme="minorBidi"/>
          <w:szCs w:val="22"/>
        </w:rPr>
        <w:t>předpisové řady</w:t>
      </w:r>
      <w:r w:rsidRPr="00027FAB">
        <w:rPr>
          <w:rFonts w:asciiTheme="minorHAnsi" w:hAnsiTheme="minorHAnsi" w:cstheme="minorBidi"/>
          <w:szCs w:val="22"/>
        </w:rPr>
        <w:t xml:space="preserve"> pro geodetická měření M20/MP</w:t>
      </w:r>
      <w:r w:rsidR="000A4DBF" w:rsidRPr="00027FAB">
        <w:rPr>
          <w:rFonts w:asciiTheme="minorHAnsi" w:hAnsiTheme="minorHAnsi" w:cstheme="minorBidi"/>
          <w:szCs w:val="22"/>
        </w:rPr>
        <w:t>xxx</w:t>
      </w:r>
      <w:r w:rsidRPr="00027FAB">
        <w:rPr>
          <w:rFonts w:asciiTheme="minorHAnsi" w:hAnsiTheme="minorHAnsi" w:cstheme="minorBidi"/>
          <w:szCs w:val="22"/>
        </w:rPr>
        <w:t>. Tento datový model čítá celkem 1</w:t>
      </w:r>
      <w:r w:rsidR="00920F8C">
        <w:rPr>
          <w:rFonts w:asciiTheme="minorHAnsi" w:hAnsiTheme="minorHAnsi" w:cstheme="minorBidi"/>
          <w:szCs w:val="22"/>
        </w:rPr>
        <w:t xml:space="preserve"> </w:t>
      </w:r>
      <w:r w:rsidRPr="00027FAB">
        <w:rPr>
          <w:rFonts w:asciiTheme="minorHAnsi" w:hAnsiTheme="minorHAnsi" w:cstheme="minorBidi"/>
          <w:szCs w:val="22"/>
        </w:rPr>
        <w:t xml:space="preserve">113 položek, organizovaných v </w:t>
      </w:r>
      <w:r w:rsidR="3D138D12" w:rsidRPr="00027FAB">
        <w:rPr>
          <w:rFonts w:asciiTheme="minorHAnsi" w:hAnsiTheme="minorHAnsi" w:cstheme="minorBidi"/>
          <w:szCs w:val="22"/>
        </w:rPr>
        <w:t>9 katalozích:</w:t>
      </w:r>
    </w:p>
    <w:p w14:paraId="6C80A2A0" w14:textId="0ACA73DF" w:rsidR="3D138D12" w:rsidRDefault="3D138D12" w:rsidP="00DA6BC5">
      <w:pPr>
        <w:pStyle w:val="Odstavecseseznamem"/>
        <w:numPr>
          <w:ilvl w:val="0"/>
          <w:numId w:val="17"/>
        </w:numPr>
        <w:spacing w:line="276" w:lineRule="auto"/>
        <w:jc w:val="both"/>
        <w:rPr>
          <w:rFonts w:asciiTheme="minorHAnsi" w:eastAsiaTheme="minorEastAsia" w:hAnsiTheme="minorHAnsi" w:cstheme="minorBidi"/>
          <w:szCs w:val="22"/>
        </w:rPr>
      </w:pPr>
      <w:r w:rsidRPr="1D170E60">
        <w:rPr>
          <w:rFonts w:ascii="Calibri" w:eastAsia="Calibri" w:hAnsi="Calibri" w:cs="Calibri"/>
          <w:szCs w:val="22"/>
        </w:rPr>
        <w:t>Svršek</w:t>
      </w:r>
    </w:p>
    <w:p w14:paraId="5CD8649D" w14:textId="092AA016"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Spodek</w:t>
      </w:r>
    </w:p>
    <w:p w14:paraId="5A2CB18C" w14:textId="04415C44"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Stavby</w:t>
      </w:r>
    </w:p>
    <w:p w14:paraId="6E27D417" w14:textId="1A421154"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Kabel</w:t>
      </w:r>
      <w:r w:rsidR="312CEC2D" w:rsidRPr="1D170E60">
        <w:rPr>
          <w:rFonts w:ascii="Calibri" w:eastAsia="Calibri" w:hAnsi="Calibri" w:cs="Calibri"/>
          <w:szCs w:val="22"/>
        </w:rPr>
        <w:t>ové vedení</w:t>
      </w:r>
    </w:p>
    <w:p w14:paraId="6C22C011" w14:textId="5611812F"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Potrub</w:t>
      </w:r>
      <w:r w:rsidR="6850C2A6" w:rsidRPr="1D170E60">
        <w:rPr>
          <w:rFonts w:ascii="Calibri" w:eastAsia="Calibri" w:hAnsi="Calibri" w:cs="Calibri"/>
          <w:szCs w:val="22"/>
        </w:rPr>
        <w:t>ní vedení</w:t>
      </w:r>
    </w:p>
    <w:p w14:paraId="5D878ED5" w14:textId="4F22B3FB"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Terén</w:t>
      </w:r>
    </w:p>
    <w:p w14:paraId="7F8BDFD0" w14:textId="672EF2D8" w:rsidR="3D138D12" w:rsidRDefault="2512569A" w:rsidP="00DA6BC5">
      <w:pPr>
        <w:pStyle w:val="Odstavecseseznamem"/>
        <w:numPr>
          <w:ilvl w:val="0"/>
          <w:numId w:val="17"/>
        </w:numPr>
        <w:spacing w:line="276" w:lineRule="auto"/>
        <w:jc w:val="both"/>
        <w:rPr>
          <w:szCs w:val="22"/>
        </w:rPr>
      </w:pPr>
      <w:r w:rsidRPr="1D170E60">
        <w:rPr>
          <w:rFonts w:ascii="Calibri" w:eastAsia="Calibri" w:hAnsi="Calibri" w:cs="Calibri"/>
          <w:szCs w:val="22"/>
        </w:rPr>
        <w:t>ŽKN (Katastr nemovitostí)</w:t>
      </w:r>
    </w:p>
    <w:p w14:paraId="3BD57E02" w14:textId="5D09B16C" w:rsidR="3D138D12" w:rsidRDefault="3D138D12" w:rsidP="00DA6BC5">
      <w:pPr>
        <w:pStyle w:val="Odstavecseseznamem"/>
        <w:numPr>
          <w:ilvl w:val="0"/>
          <w:numId w:val="17"/>
        </w:numPr>
        <w:spacing w:line="276" w:lineRule="auto"/>
        <w:jc w:val="both"/>
        <w:rPr>
          <w:szCs w:val="22"/>
        </w:rPr>
      </w:pPr>
      <w:r w:rsidRPr="1D170E60">
        <w:rPr>
          <w:rFonts w:ascii="Calibri" w:eastAsia="Calibri" w:hAnsi="Calibri" w:cs="Calibri"/>
          <w:szCs w:val="22"/>
        </w:rPr>
        <w:t>Body</w:t>
      </w:r>
    </w:p>
    <w:p w14:paraId="7F4605EC" w14:textId="005FD037" w:rsidR="5FED5AF2" w:rsidRPr="00027FAB" w:rsidRDefault="20B5861F" w:rsidP="00DA6BC5">
      <w:pPr>
        <w:pStyle w:val="Odstavecseseznamem"/>
        <w:numPr>
          <w:ilvl w:val="0"/>
          <w:numId w:val="17"/>
        </w:numPr>
        <w:spacing w:line="276" w:lineRule="auto"/>
        <w:jc w:val="both"/>
        <w:rPr>
          <w:szCs w:val="22"/>
        </w:rPr>
      </w:pPr>
      <w:r w:rsidRPr="1D170E60">
        <w:rPr>
          <w:rFonts w:ascii="Calibri" w:eastAsia="Calibri" w:hAnsi="Calibri" w:cs="Calibri"/>
          <w:szCs w:val="22"/>
        </w:rPr>
        <w:t>Pomocný</w:t>
      </w:r>
    </w:p>
    <w:p w14:paraId="76C38832" w14:textId="77777777" w:rsidR="00027FAB" w:rsidRPr="00027FAB" w:rsidRDefault="00027FAB" w:rsidP="00027FAB">
      <w:pPr>
        <w:pStyle w:val="Odstavecseseznamem"/>
        <w:spacing w:line="276" w:lineRule="auto"/>
        <w:jc w:val="both"/>
        <w:rPr>
          <w:szCs w:val="22"/>
        </w:rPr>
      </w:pPr>
    </w:p>
    <w:p w14:paraId="72439528" w14:textId="09357DB8" w:rsidR="5FED5AF2" w:rsidRPr="00027FAB" w:rsidRDefault="20B5861F"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Tyto katalogy jsou dále tříděny do jednotlivých podkategorií. Pro každý objekt je uveden jeho název, číslo v rámci datového</w:t>
      </w:r>
      <w:r w:rsidR="16DAAE51" w:rsidRPr="00027FAB">
        <w:rPr>
          <w:rFonts w:asciiTheme="minorHAnsi" w:hAnsiTheme="minorHAnsi" w:cstheme="minorBidi"/>
          <w:szCs w:val="22"/>
        </w:rPr>
        <w:t xml:space="preserve"> modelu, </w:t>
      </w:r>
      <w:r w:rsidRPr="00027FAB">
        <w:rPr>
          <w:rFonts w:asciiTheme="minorHAnsi" w:hAnsiTheme="minorHAnsi" w:cstheme="minorBidi"/>
          <w:szCs w:val="22"/>
        </w:rPr>
        <w:t>povinné atributy,</w:t>
      </w:r>
      <w:r w:rsidR="525C0EBA" w:rsidRPr="00027FAB">
        <w:rPr>
          <w:rFonts w:asciiTheme="minorHAnsi" w:hAnsiTheme="minorHAnsi" w:cstheme="minorBidi"/>
          <w:szCs w:val="22"/>
        </w:rPr>
        <w:t xml:space="preserve"> použitá symbologie CAD (vrstva, typ čáry, </w:t>
      </w:r>
      <w:r w:rsidR="004F1391" w:rsidRPr="00027FAB">
        <w:rPr>
          <w:rFonts w:asciiTheme="minorHAnsi" w:hAnsiTheme="minorHAnsi" w:cstheme="minorBidi"/>
          <w:szCs w:val="22"/>
        </w:rPr>
        <w:t>buňka</w:t>
      </w:r>
      <w:r w:rsidR="525C0EBA" w:rsidRPr="00027FAB">
        <w:rPr>
          <w:rFonts w:asciiTheme="minorHAnsi" w:hAnsiTheme="minorHAnsi" w:cstheme="minorBidi"/>
          <w:szCs w:val="22"/>
        </w:rPr>
        <w:t xml:space="preserve"> atp.) a dále metodický pokyn, jak objekt zaměřovat a jak jej zobrazit v CAD (viz ukázka).</w:t>
      </w:r>
    </w:p>
    <w:p w14:paraId="7E700D84" w14:textId="77777777" w:rsidR="00A867B9" w:rsidRDefault="49C50546" w:rsidP="00A867B9">
      <w:pPr>
        <w:keepNext/>
        <w:spacing w:after="120" w:line="276" w:lineRule="auto"/>
        <w:jc w:val="both"/>
      </w:pPr>
      <w:r>
        <w:rPr>
          <w:noProof/>
        </w:rPr>
        <w:lastRenderedPageBreak/>
        <w:drawing>
          <wp:inline distT="0" distB="0" distL="0" distR="0" wp14:anchorId="02A2099F" wp14:editId="7C385504">
            <wp:extent cx="5695948" cy="2278380"/>
            <wp:effectExtent l="0" t="0" r="0" b="0"/>
            <wp:docPr id="1273852881" name="Obrázek 53117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31173243"/>
                    <pic:cNvPicPr/>
                  </pic:nvPicPr>
                  <pic:blipFill>
                    <a:blip r:embed="rId15" cstate="screen">
                      <a:extLst>
                        <a:ext uri="{28A0092B-C50C-407E-A947-70E740481C1C}">
                          <a14:useLocalDpi xmlns:a14="http://schemas.microsoft.com/office/drawing/2010/main"/>
                        </a:ext>
                      </a:extLst>
                    </a:blip>
                    <a:stretch>
                      <a:fillRect/>
                    </a:stretch>
                  </pic:blipFill>
                  <pic:spPr>
                    <a:xfrm>
                      <a:off x="0" y="0"/>
                      <a:ext cx="5695948" cy="2278380"/>
                    </a:xfrm>
                    <a:prstGeom prst="rect">
                      <a:avLst/>
                    </a:prstGeom>
                  </pic:spPr>
                </pic:pic>
              </a:graphicData>
            </a:graphic>
          </wp:inline>
        </w:drawing>
      </w:r>
    </w:p>
    <w:p w14:paraId="344316C3" w14:textId="749019E3" w:rsidR="007504F8" w:rsidRDefault="00A867B9" w:rsidP="00A867B9">
      <w:pPr>
        <w:pStyle w:val="Titulek"/>
        <w:jc w:val="center"/>
      </w:pPr>
      <w:r>
        <w:t xml:space="preserve">Obrázek </w:t>
      </w:r>
      <w:r>
        <w:fldChar w:fldCharType="begin"/>
      </w:r>
      <w:r>
        <w:instrText>SEQ Obrázek \* ARABIC</w:instrText>
      </w:r>
      <w:r>
        <w:fldChar w:fldCharType="separate"/>
      </w:r>
      <w:r w:rsidR="00E82CA1">
        <w:rPr>
          <w:noProof/>
        </w:rPr>
        <w:t>3</w:t>
      </w:r>
      <w:r>
        <w:fldChar w:fldCharType="end"/>
      </w:r>
      <w:r>
        <w:t xml:space="preserve"> </w:t>
      </w:r>
      <w:r w:rsidRPr="00A905E2">
        <w:t>Ukázka katalogu z předpisu M20/MP006</w:t>
      </w:r>
    </w:p>
    <w:p w14:paraId="551555C8" w14:textId="14FD16EF" w:rsidR="5FED5AF2" w:rsidRPr="00027FAB" w:rsidRDefault="6525C690"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Pro potřeby DTMŽ není možné tento datový model převzít, protože je navržen s ohledem na technologii CAD a nikoli pro databázový přístup nezbytný z pohledu moderní architektury aplikací </w:t>
      </w:r>
      <w:r w:rsidR="00F42651">
        <w:rPr>
          <w:rFonts w:asciiTheme="minorHAnsi" w:hAnsiTheme="minorHAnsi" w:cstheme="minorBidi"/>
          <w:szCs w:val="22"/>
        </w:rPr>
        <w:br/>
      </w:r>
      <w:r w:rsidRPr="00027FAB">
        <w:rPr>
          <w:rFonts w:asciiTheme="minorHAnsi" w:hAnsiTheme="minorHAnsi" w:cstheme="minorBidi"/>
          <w:szCs w:val="22"/>
        </w:rPr>
        <w:t>a potřeby jednotlivých agend</w:t>
      </w:r>
      <w:r w:rsidR="75F99159" w:rsidRPr="00027FAB">
        <w:rPr>
          <w:rFonts w:asciiTheme="minorHAnsi" w:hAnsiTheme="minorHAnsi" w:cstheme="minorBidi"/>
          <w:szCs w:val="22"/>
        </w:rPr>
        <w:t xml:space="preserve">, které jsou v rámci SŽ řešeny a pro které má být DTMŽ jedním </w:t>
      </w:r>
      <w:r w:rsidR="00F42651">
        <w:rPr>
          <w:rFonts w:asciiTheme="minorHAnsi" w:hAnsiTheme="minorHAnsi" w:cstheme="minorBidi"/>
          <w:szCs w:val="22"/>
        </w:rPr>
        <w:br/>
      </w:r>
      <w:r w:rsidR="75F99159" w:rsidRPr="00027FAB">
        <w:rPr>
          <w:rFonts w:asciiTheme="minorHAnsi" w:hAnsiTheme="minorHAnsi" w:cstheme="minorBidi"/>
          <w:szCs w:val="22"/>
        </w:rPr>
        <w:t xml:space="preserve">z primárních zdrojů </w:t>
      </w:r>
      <w:r w:rsidR="00027FAB" w:rsidRPr="00027FAB">
        <w:rPr>
          <w:rFonts w:asciiTheme="minorHAnsi" w:hAnsiTheme="minorHAnsi" w:cstheme="minorBidi"/>
          <w:szCs w:val="22"/>
        </w:rPr>
        <w:t>d</w:t>
      </w:r>
      <w:r w:rsidR="75F99159" w:rsidRPr="00027FAB">
        <w:rPr>
          <w:rFonts w:asciiTheme="minorHAnsi" w:hAnsiTheme="minorHAnsi" w:cstheme="minorBidi"/>
          <w:szCs w:val="22"/>
        </w:rPr>
        <w:t>at.</w:t>
      </w:r>
    </w:p>
    <w:p w14:paraId="734E496C" w14:textId="573E14DF" w:rsidR="5FED5AF2" w:rsidRPr="00027FAB" w:rsidRDefault="1EBB9995"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Na druhé straně stojí z pohledu DTMŽ příliš “hrubý” a obecný navržený datový model DTM ČR</w:t>
      </w:r>
      <w:r w:rsidR="00664EE6">
        <w:rPr>
          <w:rFonts w:asciiTheme="minorHAnsi" w:hAnsiTheme="minorHAnsi" w:cstheme="minorBidi"/>
          <w:szCs w:val="22"/>
        </w:rPr>
        <w:t xml:space="preserve"> vyplývající z JVF DTM</w:t>
      </w:r>
      <w:r w:rsidRPr="00027FAB">
        <w:rPr>
          <w:rFonts w:asciiTheme="minorHAnsi" w:hAnsiTheme="minorHAnsi" w:cstheme="minorBidi"/>
          <w:szCs w:val="22"/>
        </w:rPr>
        <w:t xml:space="preserve">. Z analýzy překrytu vyplývá, že z tohoto modelu bude v rámci DTMŽ využito celkem </w:t>
      </w:r>
      <w:r w:rsidR="00E440CA">
        <w:rPr>
          <w:rFonts w:asciiTheme="minorHAnsi" w:hAnsiTheme="minorHAnsi" w:cstheme="minorBidi"/>
          <w:szCs w:val="22"/>
        </w:rPr>
        <w:t xml:space="preserve">cca </w:t>
      </w:r>
      <w:r w:rsidR="7D0BC193" w:rsidRPr="00027FAB">
        <w:rPr>
          <w:rFonts w:asciiTheme="minorHAnsi" w:hAnsiTheme="minorHAnsi" w:cstheme="minorBidi"/>
          <w:szCs w:val="22"/>
        </w:rPr>
        <w:t>7</w:t>
      </w:r>
      <w:r w:rsidR="00E440CA">
        <w:rPr>
          <w:rFonts w:asciiTheme="minorHAnsi" w:hAnsiTheme="minorHAnsi" w:cstheme="minorBidi"/>
          <w:szCs w:val="22"/>
        </w:rPr>
        <w:t>0</w:t>
      </w:r>
      <w:r w:rsidR="7D0BC193" w:rsidRPr="00027FAB">
        <w:rPr>
          <w:rFonts w:asciiTheme="minorHAnsi" w:hAnsiTheme="minorHAnsi" w:cstheme="minorBidi"/>
          <w:szCs w:val="22"/>
        </w:rPr>
        <w:t xml:space="preserve"> objektů. </w:t>
      </w:r>
    </w:p>
    <w:p w14:paraId="60A68028" w14:textId="29101347" w:rsidR="5FED5AF2" w:rsidRPr="00027FAB" w:rsidRDefault="2294CD73"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Byla provedena detailní křížová analýza obou datových modelů, </w:t>
      </w:r>
      <w:r w:rsidR="10A11CE0" w:rsidRPr="00027FAB">
        <w:rPr>
          <w:rFonts w:asciiTheme="minorHAnsi" w:hAnsiTheme="minorHAnsi" w:cstheme="minorBidi"/>
          <w:szCs w:val="22"/>
        </w:rPr>
        <w:t xml:space="preserve">při </w:t>
      </w:r>
      <w:r w:rsidRPr="00027FAB">
        <w:rPr>
          <w:rFonts w:asciiTheme="minorHAnsi" w:hAnsiTheme="minorHAnsi" w:cstheme="minorBidi"/>
          <w:szCs w:val="22"/>
        </w:rPr>
        <w:t>které byl připr</w:t>
      </w:r>
      <w:r w:rsidR="5B6A0E8C" w:rsidRPr="00027FAB">
        <w:rPr>
          <w:rFonts w:asciiTheme="minorHAnsi" w:hAnsiTheme="minorHAnsi" w:cstheme="minorBidi"/>
          <w:szCs w:val="22"/>
        </w:rPr>
        <w:t>aven rámec pro datový model DTMŽ se zohledněním těchto kritérií:</w:t>
      </w:r>
    </w:p>
    <w:p w14:paraId="68C30D95" w14:textId="7ADA6D26" w:rsidR="5FED5AF2" w:rsidRDefault="0017DB09" w:rsidP="003706E3">
      <w:pPr>
        <w:numPr>
          <w:ilvl w:val="0"/>
          <w:numId w:val="16"/>
        </w:numPr>
        <w:spacing w:line="276" w:lineRule="auto"/>
        <w:contextualSpacing/>
        <w:jc w:val="both"/>
        <w:rPr>
          <w:szCs w:val="22"/>
        </w:rPr>
      </w:pPr>
      <w:r w:rsidRPr="1D170E60">
        <w:rPr>
          <w:rFonts w:ascii="Calibri" w:eastAsia="Calibri" w:hAnsi="Calibri" w:cs="Calibri"/>
          <w:szCs w:val="22"/>
        </w:rPr>
        <w:t xml:space="preserve">Datový model DTMŽ </w:t>
      </w:r>
      <w:r w:rsidR="00664EE6">
        <w:rPr>
          <w:rFonts w:ascii="Calibri" w:eastAsia="Calibri" w:hAnsi="Calibri" w:cs="Calibri"/>
          <w:szCs w:val="22"/>
        </w:rPr>
        <w:t xml:space="preserve">předběžně </w:t>
      </w:r>
      <w:r w:rsidRPr="1D170E60">
        <w:rPr>
          <w:rFonts w:ascii="Calibri" w:eastAsia="Calibri" w:hAnsi="Calibri" w:cs="Calibri"/>
          <w:szCs w:val="22"/>
        </w:rPr>
        <w:t>počítá celkem se 4 typy objektů:</w:t>
      </w:r>
    </w:p>
    <w:p w14:paraId="1DECFB5A" w14:textId="0E6FD252" w:rsidR="5FED5AF2" w:rsidRDefault="0017DB09" w:rsidP="003706E3">
      <w:pPr>
        <w:numPr>
          <w:ilvl w:val="1"/>
          <w:numId w:val="16"/>
        </w:numPr>
        <w:spacing w:line="276" w:lineRule="auto"/>
        <w:contextualSpacing/>
        <w:jc w:val="both"/>
      </w:pPr>
      <w:r w:rsidRPr="3B34DA39">
        <w:rPr>
          <w:rFonts w:ascii="Calibri" w:eastAsia="Calibri" w:hAnsi="Calibri" w:cs="Calibri"/>
        </w:rPr>
        <w:t>Prostorový objekt (skupina 3D objektů)</w:t>
      </w:r>
    </w:p>
    <w:p w14:paraId="27736697" w14:textId="77777777" w:rsidR="5FED5AF2" w:rsidRDefault="0017DB09" w:rsidP="003706E3">
      <w:pPr>
        <w:numPr>
          <w:ilvl w:val="1"/>
          <w:numId w:val="16"/>
        </w:numPr>
        <w:spacing w:line="276" w:lineRule="auto"/>
        <w:contextualSpacing/>
        <w:jc w:val="both"/>
        <w:rPr>
          <w:szCs w:val="22"/>
        </w:rPr>
      </w:pPr>
      <w:r w:rsidRPr="1D170E60">
        <w:rPr>
          <w:rFonts w:ascii="Calibri" w:eastAsia="Calibri" w:hAnsi="Calibri" w:cs="Calibri"/>
          <w:szCs w:val="22"/>
        </w:rPr>
        <w:t>Bodový objekt</w:t>
      </w:r>
    </w:p>
    <w:p w14:paraId="11337FDB" w14:textId="77777777" w:rsidR="5FED5AF2" w:rsidRDefault="0017DB09" w:rsidP="003706E3">
      <w:pPr>
        <w:numPr>
          <w:ilvl w:val="1"/>
          <w:numId w:val="16"/>
        </w:numPr>
        <w:spacing w:line="276" w:lineRule="auto"/>
        <w:contextualSpacing/>
        <w:jc w:val="both"/>
        <w:rPr>
          <w:szCs w:val="22"/>
        </w:rPr>
      </w:pPr>
      <w:r w:rsidRPr="1D170E60">
        <w:rPr>
          <w:rFonts w:ascii="Calibri" w:eastAsia="Calibri" w:hAnsi="Calibri" w:cs="Calibri"/>
          <w:szCs w:val="22"/>
        </w:rPr>
        <w:t>Liniový objekt</w:t>
      </w:r>
    </w:p>
    <w:p w14:paraId="7FBCB598" w14:textId="0E956423" w:rsidR="5FED5AF2" w:rsidRDefault="0017DB09" w:rsidP="003706E3">
      <w:pPr>
        <w:numPr>
          <w:ilvl w:val="1"/>
          <w:numId w:val="16"/>
        </w:numPr>
        <w:spacing w:line="276" w:lineRule="auto"/>
        <w:contextualSpacing/>
        <w:jc w:val="both"/>
        <w:rPr>
          <w:szCs w:val="22"/>
        </w:rPr>
      </w:pPr>
      <w:r w:rsidRPr="1D170E60">
        <w:rPr>
          <w:rFonts w:ascii="Calibri" w:eastAsia="Calibri" w:hAnsi="Calibri" w:cs="Calibri"/>
          <w:szCs w:val="22"/>
        </w:rPr>
        <w:t>Plošný objekt</w:t>
      </w:r>
      <w:r w:rsidR="007A7F90">
        <w:rPr>
          <w:rFonts w:ascii="Calibri" w:eastAsia="Calibri" w:hAnsi="Calibri" w:cs="Calibri"/>
          <w:szCs w:val="22"/>
        </w:rPr>
        <w:t xml:space="preserve"> (TIN, resp. odvozená plocha ve 2D</w:t>
      </w:r>
      <w:r w:rsidR="00664EE6">
        <w:rPr>
          <w:rFonts w:ascii="Calibri" w:eastAsia="Calibri" w:hAnsi="Calibri" w:cs="Calibri"/>
          <w:szCs w:val="22"/>
        </w:rPr>
        <w:t xml:space="preserve"> pro potřeby DTM)</w:t>
      </w:r>
    </w:p>
    <w:p w14:paraId="78862058" w14:textId="2FACD892" w:rsidR="5FED5AF2" w:rsidRDefault="5B6A0E8C" w:rsidP="00533D31">
      <w:pPr>
        <w:numPr>
          <w:ilvl w:val="0"/>
          <w:numId w:val="16"/>
        </w:numPr>
        <w:spacing w:line="276" w:lineRule="auto"/>
        <w:contextualSpacing/>
        <w:jc w:val="both"/>
        <w:rPr>
          <w:rFonts w:asciiTheme="minorHAnsi" w:eastAsiaTheme="minorEastAsia" w:hAnsiTheme="minorHAnsi" w:cstheme="minorBidi"/>
          <w:szCs w:val="22"/>
        </w:rPr>
      </w:pPr>
      <w:r w:rsidRPr="1D170E60">
        <w:rPr>
          <w:rFonts w:ascii="Calibri" w:eastAsia="Calibri" w:hAnsi="Calibri" w:cs="Calibri"/>
          <w:szCs w:val="22"/>
        </w:rPr>
        <w:t xml:space="preserve">Musí existovat jednoznačná vazba N:1 mezi stávajícím datovým modelem M20/MP006 </w:t>
      </w:r>
      <w:r w:rsidR="00F42651">
        <w:rPr>
          <w:rFonts w:ascii="Calibri" w:eastAsia="Calibri" w:hAnsi="Calibri" w:cs="Calibri"/>
          <w:szCs w:val="22"/>
        </w:rPr>
        <w:br/>
      </w:r>
      <w:r w:rsidRPr="1D170E60">
        <w:rPr>
          <w:rFonts w:ascii="Calibri" w:eastAsia="Calibri" w:hAnsi="Calibri" w:cs="Calibri"/>
          <w:szCs w:val="22"/>
        </w:rPr>
        <w:t>a datovým modelem DTMŽ</w:t>
      </w:r>
      <w:r w:rsidR="6AA8113D" w:rsidRPr="1D170E60">
        <w:rPr>
          <w:rFonts w:ascii="Calibri" w:eastAsia="Calibri" w:hAnsi="Calibri" w:cs="Calibri"/>
          <w:szCs w:val="22"/>
        </w:rPr>
        <w:t xml:space="preserve">. </w:t>
      </w:r>
    </w:p>
    <w:p w14:paraId="3F742B96" w14:textId="0C876C74" w:rsidR="5FED5AF2" w:rsidRDefault="6AA8113D" w:rsidP="00DA6BC5">
      <w:pPr>
        <w:pStyle w:val="Odstavecseseznamem"/>
        <w:numPr>
          <w:ilvl w:val="0"/>
          <w:numId w:val="16"/>
        </w:numPr>
        <w:spacing w:line="276" w:lineRule="auto"/>
        <w:jc w:val="both"/>
        <w:rPr>
          <w:szCs w:val="22"/>
        </w:rPr>
      </w:pPr>
      <w:r w:rsidRPr="1D170E60">
        <w:rPr>
          <w:rFonts w:ascii="Calibri" w:eastAsia="Calibri" w:hAnsi="Calibri" w:cs="Calibri"/>
          <w:szCs w:val="22"/>
        </w:rPr>
        <w:t xml:space="preserve">Objekty se shodnými logickými, topologickými a prostorovými vlastnostmi </w:t>
      </w:r>
      <w:r w:rsidR="00664EE6">
        <w:rPr>
          <w:rFonts w:ascii="Calibri" w:eastAsia="Calibri" w:hAnsi="Calibri" w:cs="Calibri"/>
          <w:szCs w:val="22"/>
        </w:rPr>
        <w:t xml:space="preserve">z katalogů M20/MPxxx </w:t>
      </w:r>
      <w:r w:rsidRPr="1D170E60">
        <w:rPr>
          <w:rFonts w:ascii="Calibri" w:eastAsia="Calibri" w:hAnsi="Calibri" w:cs="Calibri"/>
          <w:szCs w:val="22"/>
        </w:rPr>
        <w:t>budou sloučeny do jednoho objektu datového modelu DTMŽ a budou rozlišeny na úrovni atributů, které budou následně využity pro odlišnou symbologii v mapové prezentaci</w:t>
      </w:r>
      <w:r w:rsidR="13707F38" w:rsidRPr="1D170E60">
        <w:rPr>
          <w:rFonts w:ascii="Calibri" w:eastAsia="Calibri" w:hAnsi="Calibri" w:cs="Calibri"/>
          <w:szCs w:val="22"/>
        </w:rPr>
        <w:t>.</w:t>
      </w:r>
    </w:p>
    <w:p w14:paraId="47FD35E8" w14:textId="4C6583A6" w:rsidR="5FED5AF2" w:rsidRDefault="13707F38" w:rsidP="00DA6BC5">
      <w:pPr>
        <w:pStyle w:val="Odstavecseseznamem"/>
        <w:numPr>
          <w:ilvl w:val="0"/>
          <w:numId w:val="16"/>
        </w:numPr>
        <w:spacing w:line="276" w:lineRule="auto"/>
        <w:jc w:val="both"/>
        <w:rPr>
          <w:szCs w:val="22"/>
        </w:rPr>
      </w:pPr>
      <w:r w:rsidRPr="1D170E60">
        <w:rPr>
          <w:rFonts w:ascii="Calibri" w:eastAsia="Calibri" w:hAnsi="Calibri" w:cs="Calibri"/>
          <w:szCs w:val="22"/>
        </w:rPr>
        <w:t>Musí existovat jednoznačná vazba N:1 mezi datovým modelem DTMŽ a datovým modelem DTM ČR</w:t>
      </w:r>
      <w:r w:rsidR="00F42651">
        <w:rPr>
          <w:rFonts w:ascii="Calibri" w:eastAsia="Calibri" w:hAnsi="Calibri" w:cs="Calibri"/>
          <w:szCs w:val="22"/>
        </w:rPr>
        <w:t>.</w:t>
      </w:r>
    </w:p>
    <w:p w14:paraId="48D933ED" w14:textId="6D785350" w:rsidR="5FED5AF2" w:rsidRPr="00027FAB" w:rsidRDefault="0EF2F420" w:rsidP="00DA6BC5">
      <w:pPr>
        <w:pStyle w:val="Odstavecseseznamem"/>
        <w:numPr>
          <w:ilvl w:val="0"/>
          <w:numId w:val="16"/>
        </w:numPr>
        <w:spacing w:line="276" w:lineRule="auto"/>
        <w:jc w:val="both"/>
      </w:pPr>
      <w:r w:rsidRPr="557D2BDF">
        <w:rPr>
          <w:rFonts w:ascii="Calibri" w:eastAsia="Calibri" w:hAnsi="Calibri" w:cs="Calibri"/>
        </w:rPr>
        <w:t xml:space="preserve">Datový model by měl být navržen s vizí použitelnosti / </w:t>
      </w:r>
      <w:r w:rsidR="19D04A5D" w:rsidRPr="557D2BDF">
        <w:rPr>
          <w:rFonts w:ascii="Calibri" w:eastAsia="Calibri" w:hAnsi="Calibri" w:cs="Calibri"/>
        </w:rPr>
        <w:t>kompatibility pro</w:t>
      </w:r>
      <w:r w:rsidRPr="557D2BDF">
        <w:rPr>
          <w:rFonts w:ascii="Calibri" w:eastAsia="Calibri" w:hAnsi="Calibri" w:cs="Calibri"/>
        </w:rPr>
        <w:t xml:space="preserve"> BIM aplikace</w:t>
      </w:r>
      <w:r w:rsidR="00F42651">
        <w:rPr>
          <w:rFonts w:ascii="Calibri" w:eastAsia="Calibri" w:hAnsi="Calibri" w:cs="Calibri"/>
        </w:rPr>
        <w:t>.</w:t>
      </w:r>
    </w:p>
    <w:p w14:paraId="5FB30F1F" w14:textId="77777777" w:rsidR="00027FAB" w:rsidRPr="00027FAB" w:rsidRDefault="00027FAB" w:rsidP="00027FAB">
      <w:pPr>
        <w:pStyle w:val="Odstavecseseznamem"/>
        <w:spacing w:line="276" w:lineRule="auto"/>
        <w:jc w:val="both"/>
      </w:pPr>
    </w:p>
    <w:p w14:paraId="76873304" w14:textId="5594B0DA" w:rsidR="5FED5AF2" w:rsidRPr="00027FAB" w:rsidRDefault="3A692943"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Dále byly v rámci analýzy jednotlivé objekty navrhovaného datového modelu posuzovány z pohledu využitelnosti jednotlivých technologií pro jejich zaměření (při pořizov</w:t>
      </w:r>
      <w:r w:rsidR="59821398" w:rsidRPr="00027FAB">
        <w:rPr>
          <w:rFonts w:asciiTheme="minorHAnsi" w:hAnsiTheme="minorHAnsi" w:cstheme="minorBidi"/>
          <w:szCs w:val="22"/>
        </w:rPr>
        <w:t>ání nových dat) a dále možnosti využití technologií automatické</w:t>
      </w:r>
      <w:r w:rsidR="00664EE6">
        <w:rPr>
          <w:rFonts w:asciiTheme="minorHAnsi" w:hAnsiTheme="minorHAnsi" w:cstheme="minorBidi"/>
          <w:szCs w:val="22"/>
        </w:rPr>
        <w:t>ho</w:t>
      </w:r>
      <w:r w:rsidR="59821398" w:rsidRPr="00027FAB">
        <w:rPr>
          <w:rFonts w:asciiTheme="minorHAnsi" w:hAnsiTheme="minorHAnsi" w:cstheme="minorBidi"/>
          <w:szCs w:val="22"/>
        </w:rPr>
        <w:t xml:space="preserve"> vyhodnocení z dat pořízených technologiemi fotogrammetrie, mobilního mapování nebo laserového skenování.</w:t>
      </w:r>
    </w:p>
    <w:p w14:paraId="38911B46" w14:textId="38D5D4A1" w:rsidR="00533D31" w:rsidRDefault="00533D31" w:rsidP="3B34DA39">
      <w:pPr>
        <w:spacing w:after="120" w:line="276" w:lineRule="auto"/>
        <w:jc w:val="both"/>
        <w:rPr>
          <w:rFonts w:asciiTheme="minorHAnsi" w:hAnsiTheme="minorHAnsi" w:cstheme="minorBidi"/>
        </w:rPr>
      </w:pPr>
      <w:r w:rsidRPr="3B34DA39">
        <w:rPr>
          <w:rFonts w:asciiTheme="minorHAnsi" w:hAnsiTheme="minorHAnsi" w:cstheme="minorBidi"/>
        </w:rPr>
        <w:t xml:space="preserve">Navrhovaný rámec datového modelu obsahuje celkem 148 objektů. Předpokládáme, že data budou nativně pořizována ve 3D, u vybraných objektů (budovy, mosty, tunely, koleje) v objektově orientované </w:t>
      </w:r>
      <w:r w:rsidRPr="3B34DA39">
        <w:rPr>
          <w:rFonts w:asciiTheme="minorHAnsi" w:hAnsiTheme="minorHAnsi" w:cstheme="minorBidi"/>
        </w:rPr>
        <w:lastRenderedPageBreak/>
        <w:t>sémantické formě s důrazem na maximální přesnost a úplnost. Je zřejmé, že v rámci projektu není možné dosáhnout úplného naplnění dat pro potřeby všech pasportních agend SŽ ve stejné kvalitě přesnosti a úplnosti atributů. Nicméně cílem projektu bude snaha o maximální úplnost dat s jasnou evidencí kategorie přesnosti prostorové polohy s možností doplnění atributových dat později. Snahou bude maximální využití stávajících dat v digitální i analogové podobě.</w:t>
      </w:r>
    </w:p>
    <w:p w14:paraId="50D89B74" w14:textId="21D86B82" w:rsidR="00A5609A" w:rsidRPr="00533D31" w:rsidRDefault="00A5609A" w:rsidP="3B34DA39">
      <w:pPr>
        <w:spacing w:after="120" w:line="276" w:lineRule="auto"/>
        <w:jc w:val="both"/>
        <w:rPr>
          <w:rFonts w:asciiTheme="minorHAnsi" w:hAnsiTheme="minorHAnsi" w:cstheme="minorBidi"/>
        </w:rPr>
      </w:pPr>
      <w:r>
        <w:rPr>
          <w:rFonts w:asciiTheme="minorHAnsi" w:hAnsiTheme="minorHAnsi" w:cstheme="minorBidi"/>
        </w:rPr>
        <w:t xml:space="preserve">Návrh výsledného datového modelu bude součástí </w:t>
      </w:r>
      <w:r w:rsidR="004C49C9">
        <w:rPr>
          <w:rFonts w:asciiTheme="minorHAnsi" w:hAnsiTheme="minorHAnsi" w:cstheme="minorBidi"/>
        </w:rPr>
        <w:t xml:space="preserve">veřejné zakázky zahrnující dodávku SW řešení </w:t>
      </w:r>
      <w:r w:rsidR="007D7AB6">
        <w:rPr>
          <w:rFonts w:asciiTheme="minorHAnsi" w:hAnsiTheme="minorHAnsi" w:cstheme="minorBidi"/>
        </w:rPr>
        <w:br/>
      </w:r>
      <w:r w:rsidR="004C49C9">
        <w:rPr>
          <w:rFonts w:asciiTheme="minorHAnsi" w:hAnsiTheme="minorHAnsi" w:cstheme="minorBidi"/>
        </w:rPr>
        <w:t>IS DTMŽ.</w:t>
      </w:r>
    </w:p>
    <w:p w14:paraId="3477A500" w14:textId="77777777" w:rsidR="00533D31" w:rsidRDefault="00533D31" w:rsidP="1D170E60">
      <w:pPr>
        <w:pStyle w:val="Nadpis3"/>
        <w:spacing w:before="120" w:after="120"/>
      </w:pPr>
      <w:bookmarkStart w:id="41" w:name="_Toc55319378"/>
      <w:bookmarkStart w:id="42" w:name="_Ref61002692"/>
      <w:bookmarkStart w:id="43" w:name="_Ref61002995"/>
      <w:bookmarkStart w:id="44" w:name="_Toc61011365"/>
      <w:r>
        <w:t>Digitalizace stávajících dat</w:t>
      </w:r>
      <w:bookmarkEnd w:id="41"/>
      <w:bookmarkEnd w:id="42"/>
      <w:bookmarkEnd w:id="43"/>
      <w:bookmarkEnd w:id="44"/>
    </w:p>
    <w:p w14:paraId="2B3B8BEC" w14:textId="445188E4" w:rsidR="1D170E60" w:rsidRPr="00027FAB" w:rsidRDefault="7B7E4F95" w:rsidP="001063CB">
      <w:pPr>
        <w:spacing w:after="120" w:line="276" w:lineRule="auto"/>
        <w:jc w:val="both"/>
        <w:rPr>
          <w:rFonts w:asciiTheme="minorHAnsi" w:hAnsiTheme="minorHAnsi" w:cstheme="minorBidi"/>
          <w:szCs w:val="22"/>
        </w:rPr>
      </w:pPr>
      <w:r w:rsidRPr="00A07353">
        <w:rPr>
          <w:rFonts w:asciiTheme="minorHAnsi" w:hAnsiTheme="minorHAnsi" w:cstheme="minorBidi"/>
          <w:szCs w:val="22"/>
        </w:rPr>
        <w:t xml:space="preserve">V rámci projektu je počítáno s maximálním využitím a převodem všech stávajících existujících dat do datového modelu DTMŽ. </w:t>
      </w:r>
      <w:r w:rsidR="00A07353">
        <w:rPr>
          <w:rFonts w:asciiTheme="minorHAnsi" w:hAnsiTheme="minorHAnsi" w:cstheme="minorBidi"/>
          <w:szCs w:val="22"/>
        </w:rPr>
        <w:t>Ve většině případů se bude jednat o data ve formátu CAD</w:t>
      </w:r>
      <w:r w:rsidR="00BE47C7">
        <w:rPr>
          <w:rFonts w:asciiTheme="minorHAnsi" w:hAnsiTheme="minorHAnsi" w:cstheme="minorBidi"/>
          <w:szCs w:val="22"/>
        </w:rPr>
        <w:t xml:space="preserve"> a p</w:t>
      </w:r>
      <w:r w:rsidRPr="00A07353">
        <w:rPr>
          <w:rFonts w:asciiTheme="minorHAnsi" w:hAnsiTheme="minorHAnsi" w:cstheme="minorBidi"/>
          <w:szCs w:val="22"/>
        </w:rPr>
        <w:t xml:space="preserve">řevod </w:t>
      </w:r>
      <w:r w:rsidR="00BE47C7">
        <w:rPr>
          <w:rFonts w:asciiTheme="minorHAnsi" w:hAnsiTheme="minorHAnsi" w:cstheme="minorBidi"/>
          <w:szCs w:val="22"/>
        </w:rPr>
        <w:t xml:space="preserve">tak </w:t>
      </w:r>
      <w:r w:rsidRPr="00A07353">
        <w:rPr>
          <w:rFonts w:asciiTheme="minorHAnsi" w:hAnsiTheme="minorHAnsi" w:cstheme="minorBidi"/>
          <w:szCs w:val="22"/>
        </w:rPr>
        <w:t>bude probíhat do značné míry manuálně soubor po souboru.</w:t>
      </w:r>
    </w:p>
    <w:p w14:paraId="205B8FB4" w14:textId="77777777" w:rsidR="00CD3196" w:rsidRPr="004F55DD" w:rsidRDefault="00CD3196" w:rsidP="004F55DD">
      <w:pPr>
        <w:pStyle w:val="Nadpis4"/>
      </w:pPr>
      <w:r w:rsidRPr="004F55DD">
        <w:t>Data pasportu</w:t>
      </w:r>
      <w:r>
        <w:t xml:space="preserve"> topologie sítě, os</w:t>
      </w:r>
      <w:r w:rsidRPr="004F55DD">
        <w:t xml:space="preserve"> kolejí v LInO</w:t>
      </w:r>
    </w:p>
    <w:p w14:paraId="51E8201D" w14:textId="69A3FB8C" w:rsidR="00121A2B" w:rsidRPr="00027FAB" w:rsidRDefault="7B7E4F95"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Tato data </w:t>
      </w:r>
      <w:r w:rsidR="004C49C9">
        <w:rPr>
          <w:rFonts w:asciiTheme="minorHAnsi" w:hAnsiTheme="minorHAnsi" w:cstheme="minorBidi"/>
          <w:szCs w:val="22"/>
        </w:rPr>
        <w:t xml:space="preserve">DI (osy kolejí) </w:t>
      </w:r>
      <w:r w:rsidRPr="00027FAB">
        <w:rPr>
          <w:rFonts w:asciiTheme="minorHAnsi" w:hAnsiTheme="minorHAnsi" w:cstheme="minorBidi"/>
          <w:szCs w:val="22"/>
        </w:rPr>
        <w:t xml:space="preserve">jsou velmi přesná a obsahují </w:t>
      </w:r>
      <w:r w:rsidR="00FA14F4">
        <w:rPr>
          <w:rFonts w:asciiTheme="minorHAnsi" w:hAnsiTheme="minorHAnsi" w:cstheme="minorBidi"/>
          <w:szCs w:val="22"/>
        </w:rPr>
        <w:t xml:space="preserve">projektované </w:t>
      </w:r>
      <w:r w:rsidRPr="00027FAB">
        <w:rPr>
          <w:rFonts w:asciiTheme="minorHAnsi" w:hAnsiTheme="minorHAnsi" w:cstheme="minorBidi"/>
          <w:szCs w:val="22"/>
        </w:rPr>
        <w:t>parametry, které jsou jen obtížně určitelné z nového zaměření. Předpokládáme 100% začlenění těchto dat do datového skladu IS DTMŽ.</w:t>
      </w:r>
    </w:p>
    <w:p w14:paraId="7D5C3479" w14:textId="34E75928" w:rsidR="00CD3196" w:rsidRPr="004F55DD" w:rsidRDefault="00CD3196" w:rsidP="004F55DD">
      <w:pPr>
        <w:pStyle w:val="Nadpis4"/>
      </w:pPr>
      <w:r w:rsidRPr="004F55DD">
        <w:t>Data ETS</w:t>
      </w:r>
    </w:p>
    <w:p w14:paraId="607F0CDF" w14:textId="06A11FB0" w:rsidR="00CD3196" w:rsidRPr="00CD3196" w:rsidRDefault="00CD3196" w:rsidP="00CD3196">
      <w:pPr>
        <w:spacing w:after="120" w:line="276" w:lineRule="auto"/>
        <w:jc w:val="both"/>
        <w:rPr>
          <w:rFonts w:asciiTheme="minorHAnsi" w:hAnsiTheme="minorHAnsi" w:cstheme="minorBidi"/>
        </w:rPr>
      </w:pPr>
      <w:r w:rsidRPr="1FFA058F">
        <w:rPr>
          <w:rFonts w:asciiTheme="minorHAnsi" w:hAnsiTheme="minorHAnsi" w:cstheme="minorBidi"/>
        </w:rPr>
        <w:t>Pro potřeby DTMŽ počítáme s plošným převzetím těchto dat</w:t>
      </w:r>
      <w:r w:rsidR="584404E7" w:rsidRPr="1FFA058F">
        <w:rPr>
          <w:rFonts w:asciiTheme="minorHAnsi" w:hAnsiTheme="minorHAnsi" w:cstheme="minorBidi"/>
        </w:rPr>
        <w:t xml:space="preserve"> o telekomunikační infrastruktuře</w:t>
      </w:r>
      <w:r w:rsidRPr="1FFA058F">
        <w:rPr>
          <w:rFonts w:asciiTheme="minorHAnsi" w:hAnsiTheme="minorHAnsi" w:cstheme="minorBidi"/>
        </w:rPr>
        <w:t xml:space="preserve">. </w:t>
      </w:r>
      <w:r w:rsidR="007D7AB6">
        <w:rPr>
          <w:rFonts w:asciiTheme="minorHAnsi" w:hAnsiTheme="minorHAnsi" w:cstheme="minorBidi"/>
        </w:rPr>
        <w:br/>
      </w:r>
      <w:r w:rsidRPr="1FFA058F">
        <w:rPr>
          <w:rFonts w:asciiTheme="minorHAnsi" w:hAnsiTheme="minorHAnsi" w:cstheme="minorBidi"/>
        </w:rPr>
        <w:t>Zbylá 2</w:t>
      </w:r>
      <w:r w:rsidR="001741F3">
        <w:rPr>
          <w:rFonts w:asciiTheme="minorHAnsi" w:hAnsiTheme="minorHAnsi" w:cstheme="minorBidi"/>
        </w:rPr>
        <w:t xml:space="preserve"> </w:t>
      </w:r>
      <w:r w:rsidRPr="1FFA058F">
        <w:rPr>
          <w:rFonts w:asciiTheme="minorHAnsi" w:hAnsiTheme="minorHAnsi" w:cstheme="minorBidi"/>
        </w:rPr>
        <w:t xml:space="preserve">% rozsahu, ke kterým není digitální prostorová dokumentace, budou v rámci projektu nově zaměřena. K definici rozsahu zaměření poslouží topologický model sítě. K metalickým sítím existuje pouze topologická informace. Do DTMŽ budou </w:t>
      </w:r>
      <w:r w:rsidR="00446C7C">
        <w:rPr>
          <w:rFonts w:asciiTheme="minorHAnsi" w:hAnsiTheme="minorHAnsi" w:cstheme="minorBidi"/>
        </w:rPr>
        <w:t xml:space="preserve">tyto sítě </w:t>
      </w:r>
      <w:r w:rsidRPr="1FFA058F">
        <w:rPr>
          <w:rFonts w:asciiTheme="minorHAnsi" w:hAnsiTheme="minorHAnsi" w:cstheme="minorBidi"/>
        </w:rPr>
        <w:t xml:space="preserve">převzaty digitalizací existující dokumentace, kde to bude možné, nebo formou orientačního zákresu s naplněním základních atributů </w:t>
      </w:r>
      <w:r w:rsidR="00AC0DE2">
        <w:rPr>
          <w:rFonts w:asciiTheme="minorHAnsi" w:hAnsiTheme="minorHAnsi" w:cstheme="minorBidi"/>
        </w:rPr>
        <w:br/>
      </w:r>
      <w:r w:rsidRPr="1FFA058F">
        <w:rPr>
          <w:rFonts w:asciiTheme="minorHAnsi" w:hAnsiTheme="minorHAnsi" w:cstheme="minorBidi"/>
        </w:rPr>
        <w:t>z topologického modelu.</w:t>
      </w:r>
    </w:p>
    <w:p w14:paraId="6C88B842" w14:textId="3B4D9EBC" w:rsidR="009B3BEF" w:rsidRPr="004F55DD" w:rsidRDefault="009B3BEF" w:rsidP="004F55DD">
      <w:pPr>
        <w:pStyle w:val="Nadpis4"/>
      </w:pPr>
      <w:r w:rsidRPr="004F55DD">
        <w:t>Data ostatních inženýrských sítí</w:t>
      </w:r>
    </w:p>
    <w:p w14:paraId="7219D1AF" w14:textId="070A6AD5" w:rsidR="7B7E4F95" w:rsidRPr="00027FAB" w:rsidRDefault="7B7E4F95" w:rsidP="001063CB">
      <w:pPr>
        <w:spacing w:after="120" w:line="276" w:lineRule="auto"/>
        <w:jc w:val="both"/>
        <w:rPr>
          <w:rFonts w:asciiTheme="minorHAnsi" w:hAnsiTheme="minorHAnsi" w:cstheme="minorBidi"/>
        </w:rPr>
      </w:pPr>
      <w:r w:rsidRPr="1FFA058F">
        <w:rPr>
          <w:rFonts w:asciiTheme="minorHAnsi" w:hAnsiTheme="minorHAnsi" w:cstheme="minorBidi"/>
        </w:rPr>
        <w:t xml:space="preserve">Vzhledem k tomu, že data ostatních inženýrských sítí nejsou evidována v žádném komplexnějším IS, bude se jednat o přebírání dat v souborové, případně papírové formě. Odhadovaný </w:t>
      </w:r>
      <w:r w:rsidR="049BB5E9" w:rsidRPr="1FFA058F">
        <w:rPr>
          <w:rFonts w:asciiTheme="minorHAnsi" w:hAnsiTheme="minorHAnsi" w:cstheme="minorBidi"/>
        </w:rPr>
        <w:t>stav dokumentace TI</w:t>
      </w:r>
      <w:r w:rsidR="1B8A2834" w:rsidRPr="1FFA058F">
        <w:rPr>
          <w:rFonts w:asciiTheme="minorHAnsi" w:hAnsiTheme="minorHAnsi" w:cstheme="minorBidi"/>
        </w:rPr>
        <w:t xml:space="preserve"> </w:t>
      </w:r>
      <w:r w:rsidR="00151A3A">
        <w:rPr>
          <w:rFonts w:asciiTheme="minorHAnsi" w:hAnsiTheme="minorHAnsi" w:cstheme="minorBidi"/>
        </w:rPr>
        <w:t xml:space="preserve">(bez elektrické trakce) </w:t>
      </w:r>
      <w:r w:rsidR="51175F0A" w:rsidRPr="1FFA058F">
        <w:rPr>
          <w:rFonts w:asciiTheme="minorHAnsi" w:hAnsiTheme="minorHAnsi" w:cstheme="minorBidi"/>
        </w:rPr>
        <w:t>dle aktuální evidence (data nejsou v digitální podobě a nejsou centrálně evidována) v rámci</w:t>
      </w:r>
      <w:r w:rsidR="63EE2881" w:rsidRPr="1FFA058F">
        <w:rPr>
          <w:rFonts w:asciiTheme="minorHAnsi" w:hAnsiTheme="minorHAnsi" w:cstheme="minorBidi"/>
        </w:rPr>
        <w:t xml:space="preserve"> </w:t>
      </w:r>
      <w:r w:rsidR="1B8A2834" w:rsidRPr="1FFA058F">
        <w:rPr>
          <w:rFonts w:asciiTheme="minorHAnsi" w:hAnsiTheme="minorHAnsi" w:cstheme="minorBidi"/>
        </w:rPr>
        <w:t>cel</w:t>
      </w:r>
      <w:r w:rsidR="139A4002" w:rsidRPr="1FFA058F">
        <w:rPr>
          <w:rFonts w:asciiTheme="minorHAnsi" w:hAnsiTheme="minorHAnsi" w:cstheme="minorBidi"/>
        </w:rPr>
        <w:t>é organizace</w:t>
      </w:r>
      <w:r w:rsidR="1B8A2834" w:rsidRPr="1FFA058F">
        <w:rPr>
          <w:rFonts w:asciiTheme="minorHAnsi" w:hAnsiTheme="minorHAnsi" w:cstheme="minorBidi"/>
        </w:rPr>
        <w:t xml:space="preserve"> SŽ</w:t>
      </w:r>
      <w:r w:rsidRPr="1FFA058F">
        <w:rPr>
          <w:rFonts w:asciiTheme="minorHAnsi" w:hAnsiTheme="minorHAnsi" w:cstheme="minorBidi"/>
        </w:rPr>
        <w:t xml:space="preserve"> je uveden v následující</w:t>
      </w:r>
      <w:r w:rsidR="188CFC40" w:rsidRPr="1FFA058F">
        <w:rPr>
          <w:rFonts w:asciiTheme="minorHAnsi" w:hAnsiTheme="minorHAnsi" w:cstheme="minorBidi"/>
        </w:rPr>
        <w:t xml:space="preserve"> tabulce</w:t>
      </w:r>
      <w:r w:rsidRPr="1FFA058F">
        <w:rPr>
          <w:rFonts w:asciiTheme="minorHAnsi" w:hAnsiTheme="minorHAnsi" w:cstheme="minorBidi"/>
        </w:rPr>
        <w:t xml:space="preserve">. </w:t>
      </w:r>
    </w:p>
    <w:tbl>
      <w:tblPr>
        <w:tblStyle w:val="Mkatabulky"/>
        <w:tblW w:w="0" w:type="auto"/>
        <w:tblLayout w:type="fixed"/>
        <w:tblLook w:val="06A0" w:firstRow="1" w:lastRow="0" w:firstColumn="1" w:lastColumn="0" w:noHBand="1" w:noVBand="1"/>
      </w:tblPr>
      <w:tblGrid>
        <w:gridCol w:w="2115"/>
        <w:gridCol w:w="1170"/>
        <w:gridCol w:w="1125"/>
        <w:gridCol w:w="765"/>
        <w:gridCol w:w="1080"/>
        <w:gridCol w:w="825"/>
        <w:gridCol w:w="1149"/>
        <w:gridCol w:w="843"/>
      </w:tblGrid>
      <w:tr w:rsidR="00276929" w14:paraId="79DC6DA3" w14:textId="77777777" w:rsidTr="00F43F6F">
        <w:tc>
          <w:tcPr>
            <w:tcW w:w="2115" w:type="dxa"/>
          </w:tcPr>
          <w:p w14:paraId="65F448C0" w14:textId="77777777" w:rsidR="00276929" w:rsidRDefault="00276929" w:rsidP="00F43F6F">
            <w:pP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Dokumentace TI</w:t>
            </w:r>
          </w:p>
        </w:tc>
        <w:tc>
          <w:tcPr>
            <w:tcW w:w="1170" w:type="dxa"/>
          </w:tcPr>
          <w:p w14:paraId="6797EE1A" w14:textId="77777777" w:rsidR="00276929" w:rsidRDefault="00276929" w:rsidP="00F43F6F">
            <w:pPr>
              <w:jc w:val="cente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Celkem (km)</w:t>
            </w:r>
          </w:p>
        </w:tc>
        <w:tc>
          <w:tcPr>
            <w:tcW w:w="1890" w:type="dxa"/>
            <w:gridSpan w:val="2"/>
          </w:tcPr>
          <w:p w14:paraId="4A963B0E" w14:textId="77777777" w:rsidR="00276929" w:rsidRDefault="00276929" w:rsidP="00F43F6F">
            <w:pPr>
              <w:jc w:val="cente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Digitální dokumentace (km/%)</w:t>
            </w:r>
          </w:p>
        </w:tc>
        <w:tc>
          <w:tcPr>
            <w:tcW w:w="1905" w:type="dxa"/>
            <w:gridSpan w:val="2"/>
          </w:tcPr>
          <w:p w14:paraId="0064593D" w14:textId="77777777" w:rsidR="00276929" w:rsidRDefault="00276929" w:rsidP="00F43F6F">
            <w:pPr>
              <w:jc w:val="cente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Analogová dokumentace (km/%)</w:t>
            </w:r>
          </w:p>
        </w:tc>
        <w:tc>
          <w:tcPr>
            <w:tcW w:w="1992" w:type="dxa"/>
            <w:gridSpan w:val="2"/>
          </w:tcPr>
          <w:p w14:paraId="24C021C6" w14:textId="77777777" w:rsidR="00276929" w:rsidRDefault="00276929" w:rsidP="00F43F6F">
            <w:pPr>
              <w:jc w:val="cente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Bez dokumentace    (km/%)</w:t>
            </w:r>
          </w:p>
        </w:tc>
      </w:tr>
      <w:tr w:rsidR="00276929" w14:paraId="7133420F" w14:textId="77777777" w:rsidTr="00F43F6F">
        <w:tc>
          <w:tcPr>
            <w:tcW w:w="2115" w:type="dxa"/>
          </w:tcPr>
          <w:p w14:paraId="18670419"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Voda</w:t>
            </w:r>
          </w:p>
        </w:tc>
        <w:tc>
          <w:tcPr>
            <w:tcW w:w="1170" w:type="dxa"/>
            <w:vAlign w:val="center"/>
          </w:tcPr>
          <w:p w14:paraId="4314EC8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248,0</w:t>
            </w:r>
          </w:p>
        </w:tc>
        <w:tc>
          <w:tcPr>
            <w:tcW w:w="1125" w:type="dxa"/>
            <w:vAlign w:val="center"/>
          </w:tcPr>
          <w:p w14:paraId="14C3C347"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7,4</w:t>
            </w:r>
          </w:p>
        </w:tc>
        <w:tc>
          <w:tcPr>
            <w:tcW w:w="765" w:type="dxa"/>
            <w:vAlign w:val="center"/>
          </w:tcPr>
          <w:p w14:paraId="35273D68" w14:textId="6C1C5090"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3D6B849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179,7</w:t>
            </w:r>
          </w:p>
        </w:tc>
        <w:tc>
          <w:tcPr>
            <w:tcW w:w="825" w:type="dxa"/>
            <w:vAlign w:val="center"/>
          </w:tcPr>
          <w:p w14:paraId="60CB5FF6" w14:textId="02DA6134"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72</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752D53E7"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61,0</w:t>
            </w:r>
          </w:p>
        </w:tc>
        <w:tc>
          <w:tcPr>
            <w:tcW w:w="843" w:type="dxa"/>
            <w:vAlign w:val="center"/>
          </w:tcPr>
          <w:p w14:paraId="66F8C891" w14:textId="7148EBF4"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25</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1E465C50" w14:textId="77777777" w:rsidTr="00F43F6F">
        <w:tc>
          <w:tcPr>
            <w:tcW w:w="2115" w:type="dxa"/>
          </w:tcPr>
          <w:p w14:paraId="567A1C0E"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Kanalizace + odvodnění</w:t>
            </w:r>
          </w:p>
        </w:tc>
        <w:tc>
          <w:tcPr>
            <w:tcW w:w="1170" w:type="dxa"/>
            <w:vAlign w:val="center"/>
          </w:tcPr>
          <w:p w14:paraId="2593206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1 836,3</w:t>
            </w:r>
          </w:p>
        </w:tc>
        <w:tc>
          <w:tcPr>
            <w:tcW w:w="1125" w:type="dxa"/>
            <w:vAlign w:val="center"/>
          </w:tcPr>
          <w:p w14:paraId="184FB930"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31,2</w:t>
            </w:r>
          </w:p>
        </w:tc>
        <w:tc>
          <w:tcPr>
            <w:tcW w:w="765" w:type="dxa"/>
            <w:vAlign w:val="center"/>
          </w:tcPr>
          <w:p w14:paraId="458013C5" w14:textId="154BA3B2"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5D834248"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655,3</w:t>
            </w:r>
          </w:p>
        </w:tc>
        <w:tc>
          <w:tcPr>
            <w:tcW w:w="825" w:type="dxa"/>
            <w:vAlign w:val="center"/>
          </w:tcPr>
          <w:p w14:paraId="0F92BC92" w14:textId="0ECFB42D"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36</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0B58DC8C"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1 149,8</w:t>
            </w:r>
          </w:p>
        </w:tc>
        <w:tc>
          <w:tcPr>
            <w:tcW w:w="843" w:type="dxa"/>
            <w:vAlign w:val="center"/>
          </w:tcPr>
          <w:p w14:paraId="6B11A07A" w14:textId="1590D1A6"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63</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7049BF43" w14:textId="77777777" w:rsidTr="00F43F6F">
        <w:tc>
          <w:tcPr>
            <w:tcW w:w="2115" w:type="dxa"/>
          </w:tcPr>
          <w:p w14:paraId="0C50236F"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Elektro</w:t>
            </w:r>
          </w:p>
        </w:tc>
        <w:tc>
          <w:tcPr>
            <w:tcW w:w="1170" w:type="dxa"/>
            <w:vAlign w:val="center"/>
          </w:tcPr>
          <w:p w14:paraId="796C1FE7"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7 942,3</w:t>
            </w:r>
          </w:p>
        </w:tc>
        <w:tc>
          <w:tcPr>
            <w:tcW w:w="1125" w:type="dxa"/>
            <w:vAlign w:val="center"/>
          </w:tcPr>
          <w:p w14:paraId="4410E52B"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2 001,0</w:t>
            </w:r>
          </w:p>
        </w:tc>
        <w:tc>
          <w:tcPr>
            <w:tcW w:w="765" w:type="dxa"/>
            <w:vAlign w:val="center"/>
          </w:tcPr>
          <w:p w14:paraId="57346D06" w14:textId="11D38F0D"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25</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1147672F"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3 420,0</w:t>
            </w:r>
          </w:p>
        </w:tc>
        <w:tc>
          <w:tcPr>
            <w:tcW w:w="825" w:type="dxa"/>
            <w:vAlign w:val="center"/>
          </w:tcPr>
          <w:p w14:paraId="7B4E2E0B" w14:textId="513FE33D"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43</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01495024"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2 521,3</w:t>
            </w:r>
          </w:p>
        </w:tc>
        <w:tc>
          <w:tcPr>
            <w:tcW w:w="843" w:type="dxa"/>
            <w:vAlign w:val="center"/>
          </w:tcPr>
          <w:p w14:paraId="7494172B" w14:textId="6FC79742"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32</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636C7D41" w14:textId="77777777" w:rsidTr="00F43F6F">
        <w:tc>
          <w:tcPr>
            <w:tcW w:w="2115" w:type="dxa"/>
          </w:tcPr>
          <w:p w14:paraId="583B4F45"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Plyn</w:t>
            </w:r>
          </w:p>
        </w:tc>
        <w:tc>
          <w:tcPr>
            <w:tcW w:w="1170" w:type="dxa"/>
            <w:vAlign w:val="center"/>
          </w:tcPr>
          <w:p w14:paraId="765CF37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78,2</w:t>
            </w:r>
          </w:p>
        </w:tc>
        <w:tc>
          <w:tcPr>
            <w:tcW w:w="1125" w:type="dxa"/>
            <w:vAlign w:val="center"/>
          </w:tcPr>
          <w:p w14:paraId="66F5F20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6,2</w:t>
            </w:r>
          </w:p>
        </w:tc>
        <w:tc>
          <w:tcPr>
            <w:tcW w:w="765" w:type="dxa"/>
            <w:vAlign w:val="center"/>
          </w:tcPr>
          <w:p w14:paraId="0453CF71" w14:textId="7C239FB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8</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1E49D90D"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66,9</w:t>
            </w:r>
          </w:p>
        </w:tc>
        <w:tc>
          <w:tcPr>
            <w:tcW w:w="825" w:type="dxa"/>
            <w:vAlign w:val="center"/>
          </w:tcPr>
          <w:p w14:paraId="121887A4" w14:textId="1AFD712E"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85</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52184FBB"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5,1</w:t>
            </w:r>
          </w:p>
        </w:tc>
        <w:tc>
          <w:tcPr>
            <w:tcW w:w="843" w:type="dxa"/>
            <w:vAlign w:val="center"/>
          </w:tcPr>
          <w:p w14:paraId="09B798C5" w14:textId="5702A38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08DC408B" w14:textId="77777777" w:rsidTr="00F43F6F">
        <w:tc>
          <w:tcPr>
            <w:tcW w:w="2115" w:type="dxa"/>
          </w:tcPr>
          <w:p w14:paraId="540E0F96"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Produktovody a teplovody</w:t>
            </w:r>
          </w:p>
        </w:tc>
        <w:tc>
          <w:tcPr>
            <w:tcW w:w="1170" w:type="dxa"/>
            <w:vAlign w:val="center"/>
          </w:tcPr>
          <w:p w14:paraId="3A78D9B0"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8,4</w:t>
            </w:r>
          </w:p>
        </w:tc>
        <w:tc>
          <w:tcPr>
            <w:tcW w:w="1125" w:type="dxa"/>
            <w:vAlign w:val="center"/>
          </w:tcPr>
          <w:p w14:paraId="494419DE"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0,0</w:t>
            </w:r>
          </w:p>
        </w:tc>
        <w:tc>
          <w:tcPr>
            <w:tcW w:w="765" w:type="dxa"/>
            <w:vAlign w:val="center"/>
          </w:tcPr>
          <w:p w14:paraId="54A126D3" w14:textId="7DB31FF2"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0</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455B49F0"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7,5</w:t>
            </w:r>
          </w:p>
        </w:tc>
        <w:tc>
          <w:tcPr>
            <w:tcW w:w="825" w:type="dxa"/>
            <w:vAlign w:val="center"/>
          </w:tcPr>
          <w:p w14:paraId="5A305B7F" w14:textId="07EBB945"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89</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0C32F2C7"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0,9</w:t>
            </w:r>
          </w:p>
        </w:tc>
        <w:tc>
          <w:tcPr>
            <w:tcW w:w="843" w:type="dxa"/>
            <w:vAlign w:val="center"/>
          </w:tcPr>
          <w:p w14:paraId="19987564" w14:textId="1B486942"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11</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3A49F4EA" w14:textId="77777777" w:rsidTr="00F43F6F">
        <w:tc>
          <w:tcPr>
            <w:tcW w:w="2115" w:type="dxa"/>
          </w:tcPr>
          <w:p w14:paraId="04A4C55A" w14:textId="77777777" w:rsidR="00276929" w:rsidRDefault="00276929" w:rsidP="00F43F6F">
            <w:pPr>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Sdělovací a zabezpečovací</w:t>
            </w:r>
          </w:p>
        </w:tc>
        <w:tc>
          <w:tcPr>
            <w:tcW w:w="1170" w:type="dxa"/>
            <w:vAlign w:val="center"/>
          </w:tcPr>
          <w:p w14:paraId="4033D1A8"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36 070,9</w:t>
            </w:r>
          </w:p>
        </w:tc>
        <w:tc>
          <w:tcPr>
            <w:tcW w:w="1125" w:type="dxa"/>
            <w:vAlign w:val="center"/>
          </w:tcPr>
          <w:p w14:paraId="1EFEEA35"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22 346,5</w:t>
            </w:r>
          </w:p>
        </w:tc>
        <w:tc>
          <w:tcPr>
            <w:tcW w:w="765" w:type="dxa"/>
            <w:vAlign w:val="center"/>
          </w:tcPr>
          <w:p w14:paraId="346BB45E" w14:textId="5BDD797A"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62</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080" w:type="dxa"/>
            <w:vAlign w:val="center"/>
          </w:tcPr>
          <w:p w14:paraId="22F34E12"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8 843,5</w:t>
            </w:r>
          </w:p>
        </w:tc>
        <w:tc>
          <w:tcPr>
            <w:tcW w:w="825" w:type="dxa"/>
            <w:vAlign w:val="center"/>
          </w:tcPr>
          <w:p w14:paraId="6B06CCCC" w14:textId="792F5172"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25</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c>
          <w:tcPr>
            <w:tcW w:w="1149" w:type="dxa"/>
            <w:vAlign w:val="center"/>
          </w:tcPr>
          <w:p w14:paraId="7EEB9A27" w14:textId="77777777"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4 779,3</w:t>
            </w:r>
          </w:p>
        </w:tc>
        <w:tc>
          <w:tcPr>
            <w:tcW w:w="843" w:type="dxa"/>
            <w:vAlign w:val="center"/>
          </w:tcPr>
          <w:p w14:paraId="2F85C7AD" w14:textId="43FABC14" w:rsidR="00276929" w:rsidRDefault="00276929" w:rsidP="00F43F6F">
            <w:pPr>
              <w:jc w:val="right"/>
              <w:rPr>
                <w:rFonts w:ascii="Calibri" w:eastAsia="Calibri" w:hAnsi="Calibri" w:cs="Calibri"/>
                <w:color w:val="000000" w:themeColor="text1"/>
                <w:sz w:val="18"/>
                <w:szCs w:val="18"/>
              </w:rPr>
            </w:pPr>
            <w:r w:rsidRPr="514D850D">
              <w:rPr>
                <w:rFonts w:ascii="Calibri" w:eastAsia="Calibri" w:hAnsi="Calibri" w:cs="Calibri"/>
                <w:color w:val="000000" w:themeColor="text1"/>
                <w:sz w:val="18"/>
                <w:szCs w:val="18"/>
              </w:rPr>
              <w:t>13</w:t>
            </w:r>
            <w:r w:rsidR="00AC0DE2">
              <w:rPr>
                <w:rFonts w:ascii="Calibri" w:eastAsia="Calibri" w:hAnsi="Calibri" w:cs="Calibri"/>
                <w:color w:val="000000" w:themeColor="text1"/>
                <w:sz w:val="18"/>
                <w:szCs w:val="18"/>
              </w:rPr>
              <w:t xml:space="preserve"> </w:t>
            </w:r>
            <w:r w:rsidRPr="514D850D">
              <w:rPr>
                <w:rFonts w:ascii="Calibri" w:eastAsia="Calibri" w:hAnsi="Calibri" w:cs="Calibri"/>
                <w:color w:val="000000" w:themeColor="text1"/>
                <w:sz w:val="18"/>
                <w:szCs w:val="18"/>
              </w:rPr>
              <w:t>%</w:t>
            </w:r>
          </w:p>
        </w:tc>
      </w:tr>
      <w:tr w:rsidR="00276929" w14:paraId="7E890755" w14:textId="77777777" w:rsidTr="00F43F6F">
        <w:tc>
          <w:tcPr>
            <w:tcW w:w="2115" w:type="dxa"/>
          </w:tcPr>
          <w:p w14:paraId="42459045" w14:textId="77777777" w:rsidR="00276929" w:rsidRDefault="00276929" w:rsidP="00F43F6F">
            <w:pPr>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CELKEM</w:t>
            </w:r>
          </w:p>
        </w:tc>
        <w:tc>
          <w:tcPr>
            <w:tcW w:w="1170" w:type="dxa"/>
            <w:vAlign w:val="center"/>
          </w:tcPr>
          <w:p w14:paraId="01BC8A0D" w14:textId="77777777"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46 184,2</w:t>
            </w:r>
          </w:p>
        </w:tc>
        <w:tc>
          <w:tcPr>
            <w:tcW w:w="1125" w:type="dxa"/>
            <w:vAlign w:val="center"/>
          </w:tcPr>
          <w:p w14:paraId="3908C62D" w14:textId="77777777"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24 392,3</w:t>
            </w:r>
          </w:p>
        </w:tc>
        <w:tc>
          <w:tcPr>
            <w:tcW w:w="765" w:type="dxa"/>
            <w:vAlign w:val="center"/>
          </w:tcPr>
          <w:p w14:paraId="20A781B2" w14:textId="5A8A332E"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53</w:t>
            </w:r>
            <w:r w:rsidR="00AC0DE2">
              <w:rPr>
                <w:rFonts w:ascii="Calibri" w:eastAsia="Calibri" w:hAnsi="Calibri" w:cs="Calibri"/>
                <w:b/>
                <w:bCs/>
                <w:color w:val="000000" w:themeColor="text1"/>
                <w:sz w:val="18"/>
                <w:szCs w:val="18"/>
              </w:rPr>
              <w:t xml:space="preserve"> </w:t>
            </w:r>
            <w:r w:rsidRPr="514D850D">
              <w:rPr>
                <w:rFonts w:ascii="Calibri" w:eastAsia="Calibri" w:hAnsi="Calibri" w:cs="Calibri"/>
                <w:b/>
                <w:bCs/>
                <w:color w:val="000000" w:themeColor="text1"/>
                <w:sz w:val="18"/>
                <w:szCs w:val="18"/>
              </w:rPr>
              <w:t>%</w:t>
            </w:r>
          </w:p>
        </w:tc>
        <w:tc>
          <w:tcPr>
            <w:tcW w:w="1080" w:type="dxa"/>
            <w:vAlign w:val="center"/>
          </w:tcPr>
          <w:p w14:paraId="55274FDF" w14:textId="77777777"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13 172,8</w:t>
            </w:r>
          </w:p>
        </w:tc>
        <w:tc>
          <w:tcPr>
            <w:tcW w:w="825" w:type="dxa"/>
            <w:vAlign w:val="center"/>
          </w:tcPr>
          <w:p w14:paraId="602FFF6B" w14:textId="27548A43"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29</w:t>
            </w:r>
            <w:r w:rsidR="00AC0DE2">
              <w:rPr>
                <w:rFonts w:ascii="Calibri" w:eastAsia="Calibri" w:hAnsi="Calibri" w:cs="Calibri"/>
                <w:b/>
                <w:bCs/>
                <w:color w:val="000000" w:themeColor="text1"/>
                <w:sz w:val="18"/>
                <w:szCs w:val="18"/>
              </w:rPr>
              <w:t xml:space="preserve"> </w:t>
            </w:r>
            <w:r w:rsidRPr="514D850D">
              <w:rPr>
                <w:rFonts w:ascii="Calibri" w:eastAsia="Calibri" w:hAnsi="Calibri" w:cs="Calibri"/>
                <w:b/>
                <w:bCs/>
                <w:color w:val="000000" w:themeColor="text1"/>
                <w:sz w:val="18"/>
                <w:szCs w:val="18"/>
              </w:rPr>
              <w:t>%</w:t>
            </w:r>
          </w:p>
        </w:tc>
        <w:tc>
          <w:tcPr>
            <w:tcW w:w="1149" w:type="dxa"/>
            <w:vAlign w:val="center"/>
          </w:tcPr>
          <w:p w14:paraId="2C668ACF" w14:textId="77777777"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8 517,4</w:t>
            </w:r>
          </w:p>
        </w:tc>
        <w:tc>
          <w:tcPr>
            <w:tcW w:w="843" w:type="dxa"/>
            <w:vAlign w:val="center"/>
          </w:tcPr>
          <w:p w14:paraId="74E7DFFE" w14:textId="050E2077" w:rsidR="00276929" w:rsidRDefault="00276929" w:rsidP="00F43F6F">
            <w:pPr>
              <w:jc w:val="right"/>
              <w:rPr>
                <w:rFonts w:ascii="Calibri" w:eastAsia="Calibri" w:hAnsi="Calibri" w:cs="Calibri"/>
                <w:b/>
                <w:bCs/>
                <w:color w:val="000000" w:themeColor="text1"/>
                <w:sz w:val="18"/>
                <w:szCs w:val="18"/>
              </w:rPr>
            </w:pPr>
            <w:r w:rsidRPr="514D850D">
              <w:rPr>
                <w:rFonts w:ascii="Calibri" w:eastAsia="Calibri" w:hAnsi="Calibri" w:cs="Calibri"/>
                <w:b/>
                <w:bCs/>
                <w:color w:val="000000" w:themeColor="text1"/>
                <w:sz w:val="18"/>
                <w:szCs w:val="18"/>
              </w:rPr>
              <w:t>18</w:t>
            </w:r>
            <w:r w:rsidR="00AC0DE2">
              <w:rPr>
                <w:rFonts w:ascii="Calibri" w:eastAsia="Calibri" w:hAnsi="Calibri" w:cs="Calibri"/>
                <w:b/>
                <w:bCs/>
                <w:color w:val="000000" w:themeColor="text1"/>
                <w:sz w:val="18"/>
                <w:szCs w:val="18"/>
              </w:rPr>
              <w:t xml:space="preserve"> </w:t>
            </w:r>
            <w:r w:rsidRPr="514D850D">
              <w:rPr>
                <w:rFonts w:ascii="Calibri" w:eastAsia="Calibri" w:hAnsi="Calibri" w:cs="Calibri"/>
                <w:b/>
                <w:bCs/>
                <w:color w:val="000000" w:themeColor="text1"/>
                <w:sz w:val="18"/>
                <w:szCs w:val="18"/>
              </w:rPr>
              <w:t>%</w:t>
            </w:r>
          </w:p>
        </w:tc>
      </w:tr>
    </w:tbl>
    <w:p w14:paraId="34A3C279" w14:textId="331A55FD" w:rsidR="7B7E4F95" w:rsidRPr="00027FAB" w:rsidRDefault="3317D28F" w:rsidP="001063CB">
      <w:pPr>
        <w:spacing w:before="120" w:after="120" w:line="276" w:lineRule="auto"/>
        <w:jc w:val="both"/>
        <w:rPr>
          <w:rFonts w:asciiTheme="minorHAnsi" w:hAnsiTheme="minorHAnsi" w:cstheme="minorBidi"/>
        </w:rPr>
      </w:pPr>
      <w:r w:rsidRPr="1FFA058F">
        <w:rPr>
          <w:rFonts w:asciiTheme="minorHAnsi" w:hAnsiTheme="minorHAnsi" w:cstheme="minorBidi"/>
        </w:rPr>
        <w:t xml:space="preserve">Ihned po zahájení projektu proběhne důkladná revize a evidence všech existujících dat o inženýrských sítích </w:t>
      </w:r>
      <w:r w:rsidR="01614E2A" w:rsidRPr="1FFA058F">
        <w:rPr>
          <w:rFonts w:asciiTheme="minorHAnsi" w:hAnsiTheme="minorHAnsi" w:cstheme="minorBidi"/>
        </w:rPr>
        <w:t>(TI)</w:t>
      </w:r>
      <w:r w:rsidRPr="1FFA058F">
        <w:rPr>
          <w:rFonts w:asciiTheme="minorHAnsi" w:hAnsiTheme="minorHAnsi" w:cstheme="minorBidi"/>
        </w:rPr>
        <w:t xml:space="preserve"> a bude zahájena jejich digitalizace, aby bylo možné co nejdříve definovat úseky pro </w:t>
      </w:r>
      <w:r w:rsidR="00446C7C">
        <w:rPr>
          <w:rFonts w:asciiTheme="minorHAnsi" w:hAnsiTheme="minorHAnsi" w:cstheme="minorBidi"/>
        </w:rPr>
        <w:t>vyhledání</w:t>
      </w:r>
      <w:r w:rsidR="00471108">
        <w:rPr>
          <w:rFonts w:asciiTheme="minorHAnsi" w:hAnsiTheme="minorHAnsi" w:cstheme="minorBidi"/>
        </w:rPr>
        <w:t xml:space="preserve"> sítí, ke kterým neexistuje dostatečná dokumentace a bude potřeba jejich vyhledání a </w:t>
      </w:r>
      <w:r w:rsidRPr="1FFA058F">
        <w:rPr>
          <w:rFonts w:asciiTheme="minorHAnsi" w:hAnsiTheme="minorHAnsi" w:cstheme="minorBidi"/>
        </w:rPr>
        <w:t>nové zaměření.</w:t>
      </w:r>
      <w:r w:rsidR="5AC0C0AC" w:rsidRPr="1FFA058F">
        <w:rPr>
          <w:rFonts w:asciiTheme="minorHAnsi" w:hAnsiTheme="minorHAnsi" w:cstheme="minorBidi"/>
        </w:rPr>
        <w:t xml:space="preserve"> </w:t>
      </w:r>
      <w:r w:rsidR="00471108">
        <w:rPr>
          <w:rFonts w:asciiTheme="minorHAnsi" w:hAnsiTheme="minorHAnsi" w:cstheme="minorBidi"/>
        </w:rPr>
        <w:t xml:space="preserve">Toto se týká především podzemních sítí TI. </w:t>
      </w:r>
      <w:r w:rsidR="5AC0C0AC" w:rsidRPr="1FFA058F">
        <w:rPr>
          <w:rFonts w:asciiTheme="minorHAnsi" w:hAnsiTheme="minorHAnsi" w:cstheme="minorBidi"/>
        </w:rPr>
        <w:t>Současně budou průběžně zpřesňovány údaje o rozsazích jednotlivých inženýrských sítí.</w:t>
      </w:r>
    </w:p>
    <w:p w14:paraId="7312F3DF" w14:textId="550B7C0E" w:rsidR="000175DF" w:rsidRPr="000175DF" w:rsidRDefault="000175DF" w:rsidP="3B34DA39">
      <w:pPr>
        <w:spacing w:after="120" w:line="276" w:lineRule="auto"/>
        <w:jc w:val="both"/>
        <w:rPr>
          <w:rFonts w:asciiTheme="minorHAnsi" w:hAnsiTheme="minorHAnsi" w:cstheme="minorBidi"/>
        </w:rPr>
      </w:pPr>
      <w:r w:rsidRPr="3B34DA39">
        <w:rPr>
          <w:rFonts w:asciiTheme="minorHAnsi" w:hAnsiTheme="minorHAnsi" w:cstheme="minorBidi"/>
        </w:rPr>
        <w:t xml:space="preserve">SŽG v současnosti zajišťuje součinnost pracovišť správy inženýrských sítí na jednotlivých OŘ a je připravována metodika pro </w:t>
      </w:r>
      <w:r w:rsidR="002E631E">
        <w:rPr>
          <w:rFonts w:asciiTheme="minorHAnsi" w:hAnsiTheme="minorHAnsi" w:cstheme="minorBidi"/>
        </w:rPr>
        <w:t>skenování</w:t>
      </w:r>
      <w:r w:rsidR="002E631E" w:rsidRPr="3B34DA39">
        <w:rPr>
          <w:rFonts w:asciiTheme="minorHAnsi" w:hAnsiTheme="minorHAnsi" w:cstheme="minorBidi"/>
        </w:rPr>
        <w:t xml:space="preserve"> </w:t>
      </w:r>
      <w:r w:rsidRPr="3B34DA39">
        <w:rPr>
          <w:rFonts w:asciiTheme="minorHAnsi" w:hAnsiTheme="minorHAnsi" w:cstheme="minorBidi"/>
        </w:rPr>
        <w:t xml:space="preserve">analogové dokumentace. Počítá se s tím, že jednotlivá OŘ zajistí </w:t>
      </w:r>
      <w:r w:rsidRPr="3B34DA39">
        <w:rPr>
          <w:rFonts w:asciiTheme="minorHAnsi" w:hAnsiTheme="minorHAnsi" w:cstheme="minorBidi"/>
        </w:rPr>
        <w:lastRenderedPageBreak/>
        <w:t>skenování dokumentace vlastními silami</w:t>
      </w:r>
      <w:r w:rsidR="002E631E">
        <w:rPr>
          <w:rFonts w:asciiTheme="minorHAnsi" w:hAnsiTheme="minorHAnsi" w:cstheme="minorBidi"/>
        </w:rPr>
        <w:t xml:space="preserve"> a na externím zhotoviteli bude pouze vlastní digitalizace sítí TI.</w:t>
      </w:r>
    </w:p>
    <w:p w14:paraId="65FD7E54" w14:textId="105D4ED6" w:rsidR="3A2F20F6" w:rsidRPr="00027FAB" w:rsidRDefault="3F3FF8DC" w:rsidP="2A2603BA">
      <w:pPr>
        <w:spacing w:after="120" w:line="276" w:lineRule="auto"/>
        <w:jc w:val="both"/>
        <w:rPr>
          <w:rFonts w:asciiTheme="minorHAnsi" w:hAnsiTheme="minorHAnsi" w:cstheme="minorBidi"/>
        </w:rPr>
      </w:pPr>
      <w:r w:rsidRPr="2A2603BA">
        <w:rPr>
          <w:rFonts w:asciiTheme="minorHAnsi" w:hAnsiTheme="minorHAnsi" w:cstheme="minorBidi"/>
        </w:rPr>
        <w:t xml:space="preserve">Vzhledem k rozsahu dokumentace v analogové formě a různé kvalitě těchto podkladů nelze předpokládat, že se podaří v ní obsaženou informaci o TI digitalizovat ve všech případech. </w:t>
      </w:r>
      <w:r w:rsidR="77AEA793" w:rsidRPr="2A2603BA">
        <w:rPr>
          <w:rFonts w:asciiTheme="minorHAnsi" w:hAnsiTheme="minorHAnsi" w:cstheme="minorBidi"/>
        </w:rPr>
        <w:t xml:space="preserve">Očekáváme, že míra využitelnosti těchto podkladů </w:t>
      </w:r>
      <w:r w:rsidR="3CE3E20F" w:rsidRPr="2A2603BA">
        <w:rPr>
          <w:rFonts w:asciiTheme="minorHAnsi" w:hAnsiTheme="minorHAnsi" w:cstheme="minorBidi"/>
        </w:rPr>
        <w:t xml:space="preserve">v plné míře požadovaného detailu </w:t>
      </w:r>
      <w:r w:rsidR="77AEA793" w:rsidRPr="2A2603BA">
        <w:rPr>
          <w:rFonts w:asciiTheme="minorHAnsi" w:hAnsiTheme="minorHAnsi" w:cstheme="minorBidi"/>
        </w:rPr>
        <w:t xml:space="preserve">je </w:t>
      </w:r>
      <w:r w:rsidR="484171FF" w:rsidRPr="2A2603BA">
        <w:rPr>
          <w:rFonts w:asciiTheme="minorHAnsi" w:hAnsiTheme="minorHAnsi" w:cstheme="minorBidi"/>
        </w:rPr>
        <w:t xml:space="preserve">cca </w:t>
      </w:r>
      <w:r w:rsidR="77AEA793" w:rsidRPr="2A2603BA">
        <w:rPr>
          <w:rFonts w:asciiTheme="minorHAnsi" w:hAnsiTheme="minorHAnsi" w:cstheme="minorBidi"/>
        </w:rPr>
        <w:t>50</w:t>
      </w:r>
      <w:r w:rsidR="00027FAB" w:rsidRPr="2A2603BA">
        <w:rPr>
          <w:rFonts w:asciiTheme="minorHAnsi" w:hAnsiTheme="minorHAnsi" w:cstheme="minorBidi"/>
        </w:rPr>
        <w:t xml:space="preserve"> </w:t>
      </w:r>
      <w:r w:rsidR="77AEA793" w:rsidRPr="2A2603BA">
        <w:rPr>
          <w:rFonts w:asciiTheme="minorHAnsi" w:hAnsiTheme="minorHAnsi" w:cstheme="minorBidi"/>
        </w:rPr>
        <w:t xml:space="preserve">%, tj. podaří se takto získat data o celkem </w:t>
      </w:r>
      <w:r w:rsidR="76966DE4" w:rsidRPr="2A2603BA">
        <w:rPr>
          <w:rFonts w:asciiTheme="minorHAnsi" w:hAnsiTheme="minorHAnsi" w:cstheme="minorBidi"/>
        </w:rPr>
        <w:t xml:space="preserve">cca </w:t>
      </w:r>
      <w:r w:rsidR="5522D401" w:rsidRPr="2A2603BA">
        <w:rPr>
          <w:rFonts w:asciiTheme="minorHAnsi" w:hAnsiTheme="minorHAnsi" w:cstheme="minorBidi"/>
        </w:rPr>
        <w:t>6</w:t>
      </w:r>
      <w:r w:rsidR="00A37244">
        <w:rPr>
          <w:rFonts w:asciiTheme="minorHAnsi" w:hAnsiTheme="minorHAnsi" w:cstheme="minorBidi"/>
        </w:rPr>
        <w:t xml:space="preserve"> </w:t>
      </w:r>
      <w:r w:rsidR="1A80ED51" w:rsidRPr="2A2603BA">
        <w:rPr>
          <w:rFonts w:asciiTheme="minorHAnsi" w:hAnsiTheme="minorHAnsi" w:cstheme="minorBidi"/>
        </w:rPr>
        <w:t>500</w:t>
      </w:r>
      <w:r w:rsidR="77AEA793" w:rsidRPr="2A2603BA">
        <w:rPr>
          <w:rFonts w:asciiTheme="minorHAnsi" w:hAnsiTheme="minorHAnsi" w:cstheme="minorBidi"/>
        </w:rPr>
        <w:t xml:space="preserve"> km TI. Zbylá část</w:t>
      </w:r>
      <w:r w:rsidR="17E6CB6C" w:rsidRPr="2A2603BA">
        <w:rPr>
          <w:rFonts w:asciiTheme="minorHAnsi" w:hAnsiTheme="minorHAnsi" w:cstheme="minorBidi"/>
        </w:rPr>
        <w:t xml:space="preserve"> bude do DTMŽ převzata pouze formou orientačního zákresu s uvedením pouze základních atributů.</w:t>
      </w:r>
    </w:p>
    <w:p w14:paraId="0B3F9471" w14:textId="412F52E3" w:rsidR="000175DF" w:rsidRPr="0049164B" w:rsidRDefault="0049164B" w:rsidP="3B34DA39">
      <w:pPr>
        <w:spacing w:after="120" w:line="276" w:lineRule="auto"/>
        <w:jc w:val="both"/>
        <w:rPr>
          <w:rFonts w:asciiTheme="minorHAnsi" w:hAnsiTheme="minorHAnsi" w:cstheme="minorBidi"/>
        </w:rPr>
      </w:pPr>
      <w:r w:rsidRPr="3B34DA39">
        <w:rPr>
          <w:rFonts w:asciiTheme="minorHAnsi" w:hAnsiTheme="minorHAnsi" w:cstheme="minorBidi"/>
        </w:rPr>
        <w:t xml:space="preserve">Pro nové zaměření bude </w:t>
      </w:r>
      <w:r w:rsidR="002E631E">
        <w:rPr>
          <w:rFonts w:asciiTheme="minorHAnsi" w:hAnsiTheme="minorHAnsi" w:cstheme="minorBidi"/>
        </w:rPr>
        <w:t xml:space="preserve">dle možností </w:t>
      </w:r>
      <w:r w:rsidRPr="3B34DA39">
        <w:rPr>
          <w:rFonts w:asciiTheme="minorHAnsi" w:hAnsiTheme="minorHAnsi" w:cstheme="minorBidi"/>
        </w:rPr>
        <w:t>nastav</w:t>
      </w:r>
      <w:r w:rsidR="002E631E">
        <w:rPr>
          <w:rFonts w:asciiTheme="minorHAnsi" w:hAnsiTheme="minorHAnsi" w:cstheme="minorBidi"/>
        </w:rPr>
        <w:t>ována</w:t>
      </w:r>
      <w:r w:rsidRPr="3B34DA39">
        <w:rPr>
          <w:rFonts w:asciiTheme="minorHAnsi" w:hAnsiTheme="minorHAnsi" w:cstheme="minorBidi"/>
        </w:rPr>
        <w:t xml:space="preserve"> prioritizace těchto prací s ohledem na významnost tratí (1. významné koridory, 2. ostatní celostátní tratě, 3. regionální a místní tratě).  </w:t>
      </w:r>
      <w:r w:rsidR="000175DF" w:rsidRPr="3B34DA39">
        <w:rPr>
          <w:rFonts w:asciiTheme="minorHAnsi" w:hAnsiTheme="minorHAnsi" w:cstheme="minorBidi"/>
        </w:rPr>
        <w:t>Primárním cílem bude pořízení maximálně úplně dokumentace sdělovacích a zabezpečovacích sítí. Tyto sítě budou následně „vypískány“ a jejich průběh bude geodeticky zaměřen. Odpovědní pracovníci SŽ poté doplní atributy k těmto sítím dle datového modelu</w:t>
      </w:r>
      <w:r w:rsidR="002E631E">
        <w:rPr>
          <w:rFonts w:asciiTheme="minorHAnsi" w:hAnsiTheme="minorHAnsi" w:cstheme="minorBidi"/>
        </w:rPr>
        <w:t xml:space="preserve"> IS DTMŽ</w:t>
      </w:r>
      <w:r w:rsidR="000175DF" w:rsidRPr="3B34DA39">
        <w:rPr>
          <w:rFonts w:asciiTheme="minorHAnsi" w:hAnsiTheme="minorHAnsi" w:cstheme="minorBidi"/>
        </w:rPr>
        <w:t xml:space="preserve">. V návaznosti na průzkum dostupných kapacit na straně odpovědných pracovníků jednotlivých OŘ SŽ je počítáno, že v rámci tohoto projektu při době trvání sběru dat 24 měsíců je maximální možný objem pro vyhledání a následné zaměření TI </w:t>
      </w:r>
      <w:r w:rsidR="002E631E">
        <w:rPr>
          <w:rFonts w:asciiTheme="minorHAnsi" w:hAnsiTheme="minorHAnsi" w:cstheme="minorBidi"/>
        </w:rPr>
        <w:t>4</w:t>
      </w:r>
      <w:r w:rsidR="00A37244">
        <w:rPr>
          <w:rFonts w:asciiTheme="minorHAnsi" w:hAnsiTheme="minorHAnsi" w:cstheme="minorBidi"/>
        </w:rPr>
        <w:t xml:space="preserve"> </w:t>
      </w:r>
      <w:r w:rsidR="000175DF" w:rsidRPr="3B34DA39">
        <w:rPr>
          <w:rFonts w:asciiTheme="minorHAnsi" w:hAnsiTheme="minorHAnsi" w:cstheme="minorBidi"/>
        </w:rPr>
        <w:t xml:space="preserve">000 km. V rámci tohoto projektu počítáme s pořízením těchto dat u </w:t>
      </w:r>
      <w:r w:rsidR="00F57953">
        <w:rPr>
          <w:rFonts w:asciiTheme="minorHAnsi" w:hAnsiTheme="minorHAnsi" w:cstheme="minorBidi"/>
        </w:rPr>
        <w:t>2 880</w:t>
      </w:r>
      <w:r w:rsidR="000175DF" w:rsidRPr="3B34DA39">
        <w:rPr>
          <w:rFonts w:asciiTheme="minorHAnsi" w:hAnsiTheme="minorHAnsi" w:cstheme="minorBidi"/>
        </w:rPr>
        <w:t xml:space="preserve"> </w:t>
      </w:r>
      <w:r w:rsidRPr="3B34DA39">
        <w:rPr>
          <w:rFonts w:asciiTheme="minorHAnsi" w:hAnsiTheme="minorHAnsi" w:cstheme="minorBidi"/>
        </w:rPr>
        <w:t>km</w:t>
      </w:r>
      <w:r w:rsidR="00F57953">
        <w:rPr>
          <w:rFonts w:asciiTheme="minorHAnsi" w:hAnsiTheme="minorHAnsi" w:cstheme="minorBidi"/>
        </w:rPr>
        <w:t xml:space="preserve"> </w:t>
      </w:r>
      <w:r w:rsidR="00F57953" w:rsidRPr="3B34DA39">
        <w:rPr>
          <w:rFonts w:asciiTheme="minorHAnsi" w:hAnsiTheme="minorHAnsi" w:cstheme="minorBidi"/>
        </w:rPr>
        <w:t xml:space="preserve">v rámci </w:t>
      </w:r>
      <w:r w:rsidR="00F57953">
        <w:rPr>
          <w:rFonts w:asciiTheme="minorHAnsi" w:hAnsiTheme="minorHAnsi" w:cstheme="minorBidi"/>
        </w:rPr>
        <w:t xml:space="preserve">uznatelných nákladů projektu </w:t>
      </w:r>
      <w:r w:rsidR="00F57953" w:rsidRPr="3B34DA39">
        <w:rPr>
          <w:rFonts w:asciiTheme="minorHAnsi" w:hAnsiTheme="minorHAnsi" w:cstheme="minorBidi"/>
        </w:rPr>
        <w:t>OP PIK</w:t>
      </w:r>
      <w:r w:rsidRPr="3B34DA39">
        <w:rPr>
          <w:rFonts w:asciiTheme="minorHAnsi" w:hAnsiTheme="minorHAnsi" w:cstheme="minorBidi"/>
        </w:rPr>
        <w:t xml:space="preserve"> (</w:t>
      </w:r>
      <w:r w:rsidR="00F57953">
        <w:rPr>
          <w:rFonts w:asciiTheme="minorHAnsi" w:hAnsiTheme="minorHAnsi" w:cstheme="minorBidi"/>
        </w:rPr>
        <w:t>3 600</w:t>
      </w:r>
      <w:r w:rsidR="00F57953" w:rsidRPr="3B34DA39">
        <w:rPr>
          <w:rFonts w:asciiTheme="minorHAnsi" w:hAnsiTheme="minorHAnsi" w:cstheme="minorBidi"/>
        </w:rPr>
        <w:t xml:space="preserve"> </w:t>
      </w:r>
      <w:r w:rsidRPr="3B34DA39">
        <w:rPr>
          <w:rFonts w:asciiTheme="minorHAnsi" w:hAnsiTheme="minorHAnsi" w:cstheme="minorBidi"/>
        </w:rPr>
        <w:t xml:space="preserve">km </w:t>
      </w:r>
      <w:r w:rsidR="00F57953">
        <w:rPr>
          <w:rFonts w:asciiTheme="minorHAnsi" w:hAnsiTheme="minorHAnsi" w:cstheme="minorBidi"/>
        </w:rPr>
        <w:t>v</w:t>
      </w:r>
      <w:r w:rsidR="007430D8">
        <w:rPr>
          <w:rFonts w:asciiTheme="minorHAnsi" w:hAnsiTheme="minorHAnsi" w:cstheme="minorBidi"/>
        </w:rPr>
        <w:t> </w:t>
      </w:r>
      <w:r w:rsidR="00F57953">
        <w:rPr>
          <w:rFonts w:asciiTheme="minorHAnsi" w:hAnsiTheme="minorHAnsi" w:cstheme="minorBidi"/>
        </w:rPr>
        <w:t>projektu celkově</w:t>
      </w:r>
      <w:r w:rsidRPr="3B34DA39">
        <w:rPr>
          <w:rFonts w:asciiTheme="minorHAnsi" w:hAnsiTheme="minorHAnsi" w:cstheme="minorBidi"/>
        </w:rPr>
        <w:t>). Zbylá TI</w:t>
      </w:r>
      <w:r w:rsidR="000175DF" w:rsidRPr="3B34DA39">
        <w:rPr>
          <w:rFonts w:asciiTheme="minorHAnsi" w:hAnsiTheme="minorHAnsi" w:cstheme="minorBidi"/>
        </w:rPr>
        <w:t>, především u úseků s nižší prioritou bude naplňování dat DTMŽ pokračovat v rámci následného rozvoje až do roku 2030 v rámci projektu financovaného ze SFDI.</w:t>
      </w:r>
    </w:p>
    <w:p w14:paraId="7A3AB072" w14:textId="1ED9F0BE" w:rsidR="1D170E60" w:rsidRPr="00027FAB" w:rsidRDefault="1D170E60" w:rsidP="001063CB">
      <w:pPr>
        <w:spacing w:after="120" w:line="276" w:lineRule="auto"/>
        <w:jc w:val="both"/>
        <w:rPr>
          <w:rFonts w:asciiTheme="minorHAnsi" w:eastAsiaTheme="minorEastAsia" w:hAnsiTheme="minorHAnsi" w:cstheme="minorBidi"/>
          <w:szCs w:val="22"/>
        </w:rPr>
      </w:pPr>
    </w:p>
    <w:p w14:paraId="3F2D393A" w14:textId="4736183C" w:rsidR="00043F17" w:rsidRDefault="00BF3DBD" w:rsidP="00043F17">
      <w:pPr>
        <w:keepNext/>
        <w:spacing w:after="120" w:line="276" w:lineRule="auto"/>
        <w:jc w:val="center"/>
      </w:pPr>
      <w:r w:rsidRPr="00BF3DBD">
        <w:rPr>
          <w:noProof/>
        </w:rPr>
        <w:drawing>
          <wp:inline distT="0" distB="0" distL="0" distR="0" wp14:anchorId="228B0325" wp14:editId="03096012">
            <wp:extent cx="5760720" cy="4411345"/>
            <wp:effectExtent l="0" t="0" r="508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5760720" cy="4411345"/>
                    </a:xfrm>
                    <a:prstGeom prst="rect">
                      <a:avLst/>
                    </a:prstGeom>
                  </pic:spPr>
                </pic:pic>
              </a:graphicData>
            </a:graphic>
          </wp:inline>
        </w:drawing>
      </w:r>
    </w:p>
    <w:p w14:paraId="31DBDE1F" w14:textId="014C81C7" w:rsidR="1D170E60"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EC3D3C">
        <w:rPr>
          <w:noProof/>
        </w:rPr>
        <w:t>4</w:t>
      </w:r>
      <w:r>
        <w:fldChar w:fldCharType="end"/>
      </w:r>
      <w:r>
        <w:t xml:space="preserve"> Návrh procesního schématu sběru dat</w:t>
      </w:r>
      <w:r w:rsidR="00EC3D3C">
        <w:t xml:space="preserve"> TI</w:t>
      </w:r>
    </w:p>
    <w:p w14:paraId="2892C650" w14:textId="52F7FC60" w:rsidR="00CD3196" w:rsidRPr="004F55DD" w:rsidRDefault="00CD3196" w:rsidP="00D22405">
      <w:pPr>
        <w:pStyle w:val="Nadpis3"/>
        <w:spacing w:before="120" w:after="120"/>
      </w:pPr>
      <w:bookmarkStart w:id="45" w:name="_Toc55319379"/>
      <w:bookmarkStart w:id="46" w:name="_Toc61011366"/>
      <w:r w:rsidRPr="004F55DD">
        <w:lastRenderedPageBreak/>
        <w:t xml:space="preserve">Specifika pořizování dat </w:t>
      </w:r>
      <w:r w:rsidR="748ADF51">
        <w:t>a geodetických prací na dráze</w:t>
      </w:r>
      <w:bookmarkEnd w:id="45"/>
      <w:bookmarkEnd w:id="46"/>
    </w:p>
    <w:p w14:paraId="149E2102" w14:textId="1A895139" w:rsidR="00CD3196" w:rsidRPr="00CD3196" w:rsidRDefault="00CD3196" w:rsidP="00CD3196">
      <w:pPr>
        <w:spacing w:after="120" w:line="276" w:lineRule="auto"/>
        <w:jc w:val="both"/>
        <w:rPr>
          <w:rFonts w:asciiTheme="minorHAnsi" w:hAnsiTheme="minorHAnsi" w:cstheme="minorBidi"/>
        </w:rPr>
      </w:pPr>
      <w:r w:rsidRPr="1FFA058F">
        <w:rPr>
          <w:rFonts w:asciiTheme="minorHAnsi" w:hAnsiTheme="minorHAnsi" w:cstheme="minorBidi"/>
        </w:rPr>
        <w:t xml:space="preserve">Geodetická měření v prostoru obvodu dráhy mají svá specifika především s ohledem na bezpečnost </w:t>
      </w:r>
      <w:r w:rsidR="0059601F">
        <w:rPr>
          <w:rFonts w:asciiTheme="minorHAnsi" w:hAnsiTheme="minorHAnsi" w:cstheme="minorBidi"/>
        </w:rPr>
        <w:br/>
      </w:r>
      <w:r w:rsidRPr="1FFA058F">
        <w:rPr>
          <w:rFonts w:asciiTheme="minorHAnsi" w:hAnsiTheme="minorHAnsi" w:cstheme="minorBidi"/>
        </w:rPr>
        <w:t>a neohrožení plynulosti drážní dopravy. Vstup na provozovanou železniční dopravní cestu upravuje předpis SŽ Ob 1 a je k němu potřeba získat platný průkaz, který se vydává pracovníkům dodavatelů nejrůznějších prací. Podmínkou pro vydání průkazu je mj. osvědčení o absolvování školení o BOZP dle předpisu SŽ</w:t>
      </w:r>
      <w:r w:rsidR="0059601F">
        <w:rPr>
          <w:rFonts w:asciiTheme="minorHAnsi" w:hAnsiTheme="minorHAnsi" w:cstheme="minorBidi"/>
        </w:rPr>
        <w:t xml:space="preserve"> a</w:t>
      </w:r>
      <w:r w:rsidRPr="1FFA058F">
        <w:rPr>
          <w:rFonts w:asciiTheme="minorHAnsi" w:hAnsiTheme="minorHAnsi" w:cstheme="minorBidi"/>
        </w:rPr>
        <w:t xml:space="preserve"> lékařský posudek o zdravotní způsobilosti. Vlastní geodetické práce mohou vykonávat od</w:t>
      </w:r>
      <w:r w:rsidRPr="007516F8">
        <w:rPr>
          <w:rFonts w:asciiTheme="minorHAnsi" w:hAnsiTheme="minorHAnsi" w:cstheme="minorBidi"/>
        </w:rPr>
        <w:t>borně způsobilé osoby s platným osvědčením o vykonání příslušné odborné zkoušky dle předpisu SŽ Zam 1</w:t>
      </w:r>
      <w:r w:rsidRPr="00EA7AF8">
        <w:rPr>
          <w:rFonts w:asciiTheme="minorHAnsi" w:hAnsiTheme="minorHAnsi" w:cstheme="minorBidi"/>
        </w:rPr>
        <w:t>.</w:t>
      </w:r>
    </w:p>
    <w:p w14:paraId="7AC32E19" w14:textId="55835846" w:rsidR="77177FCC" w:rsidRPr="00027FAB" w:rsidRDefault="4EF56E0F"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Z výše uvedeného je zřejmé, že pro realizaci geodetických zakázek s využitím pozemních metod </w:t>
      </w:r>
      <w:r w:rsidR="00CC0C38">
        <w:rPr>
          <w:rFonts w:asciiTheme="minorHAnsi" w:hAnsiTheme="minorHAnsi" w:cstheme="minorBidi"/>
          <w:szCs w:val="22"/>
        </w:rPr>
        <w:br/>
      </w:r>
      <w:r w:rsidRPr="00027FAB">
        <w:rPr>
          <w:rFonts w:asciiTheme="minorHAnsi" w:hAnsiTheme="minorHAnsi" w:cstheme="minorBidi"/>
          <w:szCs w:val="22"/>
        </w:rPr>
        <w:t>(při kterých je nezbytný poh</w:t>
      </w:r>
      <w:r w:rsidR="292F0940" w:rsidRPr="00027FAB">
        <w:rPr>
          <w:rFonts w:asciiTheme="minorHAnsi" w:hAnsiTheme="minorHAnsi" w:cstheme="minorBidi"/>
          <w:szCs w:val="22"/>
        </w:rPr>
        <w:t>yb osob v blízkosti provozované dopravní cesty) je možné využít pouze omezenou skupinu dodavatelů, kteří disponují potřebnou kvalifikací a jejich zaměstnanci splňují vý</w:t>
      </w:r>
      <w:r w:rsidR="305551EF" w:rsidRPr="00027FAB">
        <w:rPr>
          <w:rFonts w:asciiTheme="minorHAnsi" w:hAnsiTheme="minorHAnsi" w:cstheme="minorBidi"/>
          <w:szCs w:val="22"/>
        </w:rPr>
        <w:t>še uvedené náležitosti.</w:t>
      </w:r>
      <w:r w:rsidR="44C98768" w:rsidRPr="00027FAB">
        <w:rPr>
          <w:rFonts w:asciiTheme="minorHAnsi" w:hAnsiTheme="minorHAnsi" w:cstheme="minorBidi"/>
          <w:szCs w:val="22"/>
        </w:rPr>
        <w:t xml:space="preserve"> Navíc jejich pohyb během měření musí být koordinován pracovníky SŽ v souladu s provozem na dané dopravní cestě. Z toho </w:t>
      </w:r>
      <w:r w:rsidR="0654F6D3" w:rsidRPr="00027FAB">
        <w:rPr>
          <w:rFonts w:asciiTheme="minorHAnsi" w:hAnsiTheme="minorHAnsi" w:cstheme="minorBidi"/>
          <w:szCs w:val="22"/>
        </w:rPr>
        <w:t xml:space="preserve">všeho </w:t>
      </w:r>
      <w:r w:rsidR="44C98768" w:rsidRPr="00027FAB">
        <w:rPr>
          <w:rFonts w:asciiTheme="minorHAnsi" w:hAnsiTheme="minorHAnsi" w:cstheme="minorBidi"/>
          <w:szCs w:val="22"/>
        </w:rPr>
        <w:t xml:space="preserve">vyplývá, že </w:t>
      </w:r>
      <w:r w:rsidR="75EC2D79" w:rsidRPr="00027FAB">
        <w:rPr>
          <w:rFonts w:asciiTheme="minorHAnsi" w:hAnsiTheme="minorHAnsi" w:cstheme="minorBidi"/>
          <w:szCs w:val="22"/>
        </w:rPr>
        <w:t xml:space="preserve">pozemní měření v prostoru dráhy </w:t>
      </w:r>
      <w:r w:rsidR="00CC0C38">
        <w:rPr>
          <w:rFonts w:asciiTheme="minorHAnsi" w:hAnsiTheme="minorHAnsi" w:cstheme="minorBidi"/>
          <w:szCs w:val="22"/>
        </w:rPr>
        <w:br/>
      </w:r>
      <w:r w:rsidR="75EC2D79" w:rsidRPr="00027FAB">
        <w:rPr>
          <w:rFonts w:asciiTheme="minorHAnsi" w:hAnsiTheme="minorHAnsi" w:cstheme="minorBidi"/>
          <w:szCs w:val="22"/>
        </w:rPr>
        <w:t xml:space="preserve">(týká se klasických geodetických metod i mobilního mapování) je značně omezené, což má vliv na rychlost měření, ale také náklady. Cena geodetických prací </w:t>
      </w:r>
      <w:r w:rsidR="487608DC" w:rsidRPr="00027FAB">
        <w:rPr>
          <w:rFonts w:asciiTheme="minorHAnsi" w:hAnsiTheme="minorHAnsi" w:cstheme="minorBidi"/>
          <w:szCs w:val="22"/>
        </w:rPr>
        <w:t xml:space="preserve">na železnici je obecně vyšší než např. </w:t>
      </w:r>
      <w:r w:rsidR="0059601F">
        <w:rPr>
          <w:rFonts w:asciiTheme="minorHAnsi" w:hAnsiTheme="minorHAnsi" w:cstheme="minorBidi"/>
          <w:szCs w:val="22"/>
        </w:rPr>
        <w:t>c</w:t>
      </w:r>
      <w:r w:rsidR="487608DC" w:rsidRPr="00027FAB">
        <w:rPr>
          <w:rFonts w:asciiTheme="minorHAnsi" w:hAnsiTheme="minorHAnsi" w:cstheme="minorBidi"/>
          <w:szCs w:val="22"/>
        </w:rPr>
        <w:t>ena při mapování silničních komunikací nebo intravilánu.</w:t>
      </w:r>
    </w:p>
    <w:p w14:paraId="7D63D0C4" w14:textId="2F5A20A4" w:rsidR="74BFAB77" w:rsidRPr="004F55DD" w:rsidRDefault="74BFAB77" w:rsidP="00D22405">
      <w:pPr>
        <w:pStyle w:val="Nadpis3"/>
        <w:spacing w:before="120" w:after="120"/>
      </w:pPr>
      <w:bookmarkStart w:id="47" w:name="_Toc61011367"/>
      <w:r w:rsidRPr="004F55DD">
        <w:t xml:space="preserve">Analýza </w:t>
      </w:r>
      <w:r w:rsidR="3B6C3B97" w:rsidRPr="004F55DD">
        <w:t xml:space="preserve">metod a </w:t>
      </w:r>
      <w:r w:rsidRPr="004F55DD">
        <w:t>technologií pro pořízení dat</w:t>
      </w:r>
      <w:bookmarkEnd w:id="47"/>
    </w:p>
    <w:p w14:paraId="7906AC06" w14:textId="2ADE48E7" w:rsidR="000175DF" w:rsidRPr="00027FAB" w:rsidRDefault="000175DF" w:rsidP="1FFA058F">
      <w:pPr>
        <w:spacing w:after="120" w:line="276" w:lineRule="auto"/>
        <w:jc w:val="both"/>
        <w:rPr>
          <w:rFonts w:asciiTheme="minorHAnsi" w:hAnsiTheme="minorHAnsi" w:cstheme="minorBidi"/>
        </w:rPr>
      </w:pPr>
      <w:r w:rsidRPr="1FFA058F">
        <w:rPr>
          <w:rFonts w:asciiTheme="minorHAnsi" w:hAnsiTheme="minorHAnsi" w:cstheme="minorBidi"/>
        </w:rPr>
        <w:t xml:space="preserve">V rámci přípravy projektu jsme zvažovali veškeré dostupné technologie pro pořizování dat, se kterými jsou na českém trhu zkušenosti a které vyhovují kvalitou a přesností požadavkům pro geodetickou dokumentaci v rámci SŽ i požadavkům na DTM stanovených legislativou i přílohou č. 7 Výzvy. Cílem projektu je pořízení aktuálních, přesných a úplných dat DI, ZPS a v omezené míře i TI, která kromě DTM budou využitelná i v pasportních agendách SŽ a do budoucna budou využitelná i v oblasti BIM </w:t>
      </w:r>
      <w:r w:rsidR="00CC0C38">
        <w:rPr>
          <w:rFonts w:asciiTheme="minorHAnsi" w:hAnsiTheme="minorHAnsi" w:cstheme="minorBidi"/>
        </w:rPr>
        <w:br/>
      </w:r>
      <w:r w:rsidRPr="1FFA058F">
        <w:rPr>
          <w:rFonts w:asciiTheme="minorHAnsi" w:hAnsiTheme="minorHAnsi" w:cstheme="minorBidi"/>
        </w:rPr>
        <w:t>a současně budou sloužit jako základní geoprostorový rámec pro všechny další projekty a aktivity.</w:t>
      </w:r>
    </w:p>
    <w:p w14:paraId="080BA888" w14:textId="540021FF" w:rsidR="16C043E9" w:rsidRPr="00027FAB" w:rsidRDefault="43EC8B1D"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V rámci analýzy použitelnosti jednotlivých metod jsme zohlednili následující kritéria:</w:t>
      </w:r>
    </w:p>
    <w:p w14:paraId="7AC950E8" w14:textId="75F006C3" w:rsidR="4A88A180" w:rsidRDefault="0059601F" w:rsidP="00DA6BC5">
      <w:pPr>
        <w:pStyle w:val="Odstavecseseznamem"/>
        <w:numPr>
          <w:ilvl w:val="0"/>
          <w:numId w:val="12"/>
        </w:numPr>
        <w:rPr>
          <w:rFonts w:asciiTheme="minorHAnsi" w:eastAsiaTheme="minorEastAsia" w:hAnsiTheme="minorHAnsi" w:cstheme="minorBidi"/>
        </w:rPr>
      </w:pPr>
      <w:r>
        <w:rPr>
          <w:rFonts w:ascii="Calibri" w:eastAsia="Calibri" w:hAnsi="Calibri" w:cs="Calibri"/>
        </w:rPr>
        <w:t>z</w:t>
      </w:r>
      <w:r w:rsidR="4A88A180" w:rsidRPr="16C043E9">
        <w:rPr>
          <w:rFonts w:ascii="Calibri" w:eastAsia="Calibri" w:hAnsi="Calibri" w:cs="Calibri"/>
        </w:rPr>
        <w:t>ohlednění omezení a rizik v návaznosti na velký objem dat a krátké trvání projektu</w:t>
      </w:r>
      <w:r>
        <w:rPr>
          <w:rFonts w:ascii="Calibri" w:eastAsia="Calibri" w:hAnsi="Calibri" w:cs="Calibri"/>
        </w:rPr>
        <w:t>,</w:t>
      </w:r>
    </w:p>
    <w:p w14:paraId="074E3D57" w14:textId="6D2F4094" w:rsidR="4A88A180" w:rsidRDefault="0059601F" w:rsidP="00DA6BC5">
      <w:pPr>
        <w:pStyle w:val="Odstavecseseznamem"/>
        <w:numPr>
          <w:ilvl w:val="0"/>
          <w:numId w:val="12"/>
        </w:numPr>
      </w:pPr>
      <w:r>
        <w:rPr>
          <w:rFonts w:ascii="Calibri" w:eastAsia="Calibri" w:hAnsi="Calibri" w:cs="Calibri"/>
        </w:rPr>
        <w:t>m</w:t>
      </w:r>
      <w:r w:rsidR="4A88A180" w:rsidRPr="16C043E9">
        <w:rPr>
          <w:rFonts w:ascii="Calibri" w:eastAsia="Calibri" w:hAnsi="Calibri" w:cs="Calibri"/>
        </w:rPr>
        <w:t>aximální využití a převod stávajících dat</w:t>
      </w:r>
      <w:r>
        <w:rPr>
          <w:rFonts w:ascii="Calibri" w:eastAsia="Calibri" w:hAnsi="Calibri" w:cs="Calibri"/>
        </w:rPr>
        <w:t>,</w:t>
      </w:r>
    </w:p>
    <w:p w14:paraId="6E97474C" w14:textId="0BA1B930" w:rsidR="3838FCEE" w:rsidRDefault="0059601F" w:rsidP="00DA6BC5">
      <w:pPr>
        <w:pStyle w:val="Odstavecseseznamem"/>
        <w:numPr>
          <w:ilvl w:val="0"/>
          <w:numId w:val="14"/>
        </w:numPr>
      </w:pPr>
      <w:r>
        <w:rPr>
          <w:rFonts w:ascii="Calibri" w:eastAsia="Calibri" w:hAnsi="Calibri" w:cs="Calibri"/>
        </w:rPr>
        <w:t>s</w:t>
      </w:r>
      <w:r w:rsidR="3838FCEE" w:rsidRPr="16C043E9">
        <w:rPr>
          <w:rFonts w:ascii="Calibri" w:eastAsia="Calibri" w:hAnsi="Calibri" w:cs="Calibri"/>
        </w:rPr>
        <w:t>pecifika pozemního měření v prostoru dopravní cesty</w:t>
      </w:r>
      <w:r>
        <w:rPr>
          <w:rFonts w:ascii="Calibri" w:eastAsia="Calibri" w:hAnsi="Calibri" w:cs="Calibri"/>
        </w:rPr>
        <w:t>,</w:t>
      </w:r>
    </w:p>
    <w:p w14:paraId="4E367E03" w14:textId="73389E88" w:rsidR="4A88A180" w:rsidRDefault="0059601F" w:rsidP="00DA6BC5">
      <w:pPr>
        <w:pStyle w:val="Odstavecseseznamem"/>
        <w:numPr>
          <w:ilvl w:val="0"/>
          <w:numId w:val="14"/>
        </w:numPr>
        <w:rPr>
          <w:rFonts w:asciiTheme="minorHAnsi" w:eastAsiaTheme="minorEastAsia" w:hAnsiTheme="minorHAnsi" w:cstheme="minorBidi"/>
        </w:rPr>
      </w:pPr>
      <w:r>
        <w:rPr>
          <w:rFonts w:ascii="Calibri" w:eastAsia="Calibri" w:hAnsi="Calibri" w:cs="Calibri"/>
        </w:rPr>
        <w:t>z</w:t>
      </w:r>
      <w:r w:rsidR="4A88A180" w:rsidRPr="16C043E9">
        <w:rPr>
          <w:rFonts w:ascii="Calibri" w:eastAsia="Calibri" w:hAnsi="Calibri" w:cs="Calibri"/>
        </w:rPr>
        <w:t>apojení moderních technologií s maximálním využitím automatizované extrakce dat (umělá inteligence, strojové učení)</w:t>
      </w:r>
      <w:r>
        <w:rPr>
          <w:rFonts w:ascii="Calibri" w:eastAsia="Calibri" w:hAnsi="Calibri" w:cs="Calibri"/>
        </w:rPr>
        <w:t>.</w:t>
      </w:r>
    </w:p>
    <w:p w14:paraId="7B657571" w14:textId="3430D827" w:rsidR="16C043E9" w:rsidRPr="00027FAB" w:rsidRDefault="16C043E9" w:rsidP="001063CB">
      <w:pPr>
        <w:spacing w:after="120" w:line="276" w:lineRule="auto"/>
        <w:jc w:val="both"/>
        <w:rPr>
          <w:rFonts w:asciiTheme="minorHAnsi" w:eastAsiaTheme="minorEastAsia" w:hAnsiTheme="minorHAnsi" w:cstheme="minorBidi"/>
          <w:szCs w:val="22"/>
        </w:rPr>
      </w:pPr>
    </w:p>
    <w:p w14:paraId="5EF72246" w14:textId="36FDA93E" w:rsidR="20259C8F" w:rsidRPr="004F55DD" w:rsidRDefault="20259C8F" w:rsidP="004F55DD">
      <w:pPr>
        <w:pStyle w:val="Nadpis4"/>
      </w:pPr>
      <w:r w:rsidRPr="004F55DD">
        <w:t>Převzetí a konsolidace stávajících dat</w:t>
      </w:r>
    </w:p>
    <w:p w14:paraId="1B56E587" w14:textId="120544AD" w:rsidR="16C043E9" w:rsidRPr="00027FAB" w:rsidRDefault="16681F52"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Jak již bylo výše popsáno v rámci SŽ existuje celá řada dat ZPS, DI a TI v digitální podobě ve formě digitálních CAD výkresů a dále </w:t>
      </w:r>
      <w:r w:rsidR="56C0921C" w:rsidRPr="00027FAB">
        <w:rPr>
          <w:rFonts w:asciiTheme="minorHAnsi" w:hAnsiTheme="minorHAnsi" w:cstheme="minorBidi"/>
          <w:szCs w:val="22"/>
        </w:rPr>
        <w:t xml:space="preserve">nejrůznější typy analogové dokumentace. </w:t>
      </w:r>
      <w:r w:rsidR="7EE79088" w:rsidRPr="00027FAB">
        <w:rPr>
          <w:rFonts w:asciiTheme="minorHAnsi" w:hAnsiTheme="minorHAnsi" w:cstheme="minorBidi"/>
          <w:szCs w:val="22"/>
        </w:rPr>
        <w:t xml:space="preserve">V rámci projektu </w:t>
      </w:r>
      <w:r w:rsidR="7EE79088" w:rsidRPr="0076121A">
        <w:rPr>
          <w:rFonts w:asciiTheme="minorHAnsi" w:hAnsiTheme="minorHAnsi" w:cstheme="minorBidi"/>
          <w:szCs w:val="22"/>
        </w:rPr>
        <w:t>předpokládáme maximální využití</w:t>
      </w:r>
      <w:r w:rsidR="7F5D8990" w:rsidRPr="0076121A">
        <w:rPr>
          <w:rFonts w:asciiTheme="minorHAnsi" w:hAnsiTheme="minorHAnsi" w:cstheme="minorBidi"/>
          <w:szCs w:val="22"/>
        </w:rPr>
        <w:t xml:space="preserve"> této dokumentace. </w:t>
      </w:r>
      <w:r w:rsidR="7F5D8990" w:rsidRPr="00957906">
        <w:rPr>
          <w:rFonts w:asciiTheme="minorHAnsi" w:eastAsiaTheme="minorEastAsia" w:hAnsiTheme="minorHAnsi" w:cstheme="minorBidi"/>
          <w:szCs w:val="22"/>
        </w:rPr>
        <w:t xml:space="preserve">Detailnější návrh je uveden v kapitole </w:t>
      </w:r>
      <w:r w:rsidR="0076121A" w:rsidRPr="00957906">
        <w:rPr>
          <w:rFonts w:asciiTheme="minorHAnsi" w:eastAsiaTheme="minorEastAsia" w:hAnsiTheme="minorHAnsi" w:cstheme="minorBidi"/>
          <w:szCs w:val="22"/>
        </w:rPr>
        <w:fldChar w:fldCharType="begin"/>
      </w:r>
      <w:r w:rsidR="0076121A" w:rsidRPr="00957906">
        <w:rPr>
          <w:rFonts w:asciiTheme="minorHAnsi" w:eastAsiaTheme="minorEastAsia" w:hAnsiTheme="minorHAnsi" w:cstheme="minorBidi"/>
          <w:szCs w:val="22"/>
        </w:rPr>
        <w:instrText xml:space="preserve"> REF _Ref61002692 \r \h </w:instrText>
      </w:r>
      <w:r w:rsidR="00957906">
        <w:rPr>
          <w:rFonts w:asciiTheme="minorHAnsi" w:eastAsiaTheme="minorEastAsia" w:hAnsiTheme="minorHAnsi" w:cstheme="minorBidi"/>
          <w:szCs w:val="22"/>
        </w:rPr>
        <w:instrText xml:space="preserve"> \* MERGEFORMAT </w:instrText>
      </w:r>
      <w:r w:rsidR="0076121A" w:rsidRPr="00957906">
        <w:rPr>
          <w:rFonts w:asciiTheme="minorHAnsi" w:eastAsiaTheme="minorEastAsia" w:hAnsiTheme="minorHAnsi" w:cstheme="minorBidi"/>
          <w:szCs w:val="22"/>
        </w:rPr>
      </w:r>
      <w:r w:rsidR="0076121A" w:rsidRPr="00957906">
        <w:rPr>
          <w:rFonts w:asciiTheme="minorHAnsi" w:eastAsiaTheme="minorEastAsia" w:hAnsiTheme="minorHAnsi" w:cstheme="minorBidi"/>
          <w:szCs w:val="22"/>
        </w:rPr>
        <w:fldChar w:fldCharType="separate"/>
      </w:r>
      <w:r w:rsidR="0076121A" w:rsidRPr="00957906">
        <w:rPr>
          <w:rFonts w:asciiTheme="minorHAnsi" w:eastAsiaTheme="minorEastAsia" w:hAnsiTheme="minorHAnsi" w:cstheme="minorBidi"/>
          <w:szCs w:val="22"/>
        </w:rPr>
        <w:t>6.2.3</w:t>
      </w:r>
      <w:r w:rsidR="0076121A" w:rsidRPr="00957906">
        <w:rPr>
          <w:rFonts w:asciiTheme="minorHAnsi" w:eastAsiaTheme="minorEastAsia" w:hAnsiTheme="minorHAnsi" w:cstheme="minorBidi"/>
          <w:szCs w:val="22"/>
        </w:rPr>
        <w:fldChar w:fldCharType="end"/>
      </w:r>
      <w:r w:rsidR="00957906" w:rsidRPr="00957906">
        <w:rPr>
          <w:rFonts w:asciiTheme="minorHAnsi" w:eastAsiaTheme="minorEastAsia" w:hAnsiTheme="minorHAnsi" w:cstheme="minorBidi"/>
          <w:szCs w:val="22"/>
        </w:rPr>
        <w:t xml:space="preserve"> </w:t>
      </w:r>
      <w:r w:rsidR="00957906" w:rsidRPr="00957906">
        <w:rPr>
          <w:rFonts w:asciiTheme="minorHAnsi" w:eastAsiaTheme="minorEastAsia" w:hAnsiTheme="minorHAnsi" w:cstheme="minorBidi"/>
          <w:szCs w:val="22"/>
        </w:rPr>
        <w:fldChar w:fldCharType="begin"/>
      </w:r>
      <w:r w:rsidR="00957906" w:rsidRPr="00957906">
        <w:rPr>
          <w:rFonts w:asciiTheme="minorHAnsi" w:eastAsiaTheme="minorEastAsia" w:hAnsiTheme="minorHAnsi" w:cstheme="minorBidi"/>
          <w:szCs w:val="22"/>
        </w:rPr>
        <w:instrText xml:space="preserve"> REF _Ref61002995 \h </w:instrText>
      </w:r>
      <w:r w:rsidR="00957906">
        <w:rPr>
          <w:rFonts w:asciiTheme="minorHAnsi" w:eastAsiaTheme="minorEastAsia" w:hAnsiTheme="minorHAnsi" w:cstheme="minorBidi"/>
          <w:szCs w:val="22"/>
        </w:rPr>
        <w:instrText xml:space="preserve"> \* MERGEFORMAT </w:instrText>
      </w:r>
      <w:r w:rsidR="00957906" w:rsidRPr="00957906">
        <w:rPr>
          <w:rFonts w:asciiTheme="minorHAnsi" w:eastAsiaTheme="minorEastAsia" w:hAnsiTheme="minorHAnsi" w:cstheme="minorBidi"/>
          <w:szCs w:val="22"/>
        </w:rPr>
      </w:r>
      <w:r w:rsidR="00957906" w:rsidRPr="00957906">
        <w:rPr>
          <w:rFonts w:asciiTheme="minorHAnsi" w:eastAsiaTheme="minorEastAsia" w:hAnsiTheme="minorHAnsi" w:cstheme="minorBidi"/>
          <w:szCs w:val="22"/>
        </w:rPr>
        <w:fldChar w:fldCharType="separate"/>
      </w:r>
      <w:r w:rsidR="00957906" w:rsidRPr="00957906">
        <w:rPr>
          <w:rFonts w:asciiTheme="minorHAnsi" w:eastAsiaTheme="minorEastAsia" w:hAnsiTheme="minorHAnsi" w:cstheme="minorBidi"/>
          <w:szCs w:val="22"/>
        </w:rPr>
        <w:t>Digitalizace stávajících dat</w:t>
      </w:r>
      <w:r w:rsidR="00957906" w:rsidRPr="00957906">
        <w:rPr>
          <w:rFonts w:asciiTheme="minorHAnsi" w:eastAsiaTheme="minorEastAsia" w:hAnsiTheme="minorHAnsi" w:cstheme="minorBidi"/>
          <w:szCs w:val="22"/>
        </w:rPr>
        <w:fldChar w:fldCharType="end"/>
      </w:r>
      <w:r w:rsidR="7B267A65" w:rsidRPr="00957906">
        <w:rPr>
          <w:rFonts w:asciiTheme="minorHAnsi" w:eastAsiaTheme="minorEastAsia" w:hAnsiTheme="minorHAnsi" w:cstheme="minorBidi"/>
          <w:szCs w:val="22"/>
        </w:rPr>
        <w:t>.</w:t>
      </w:r>
    </w:p>
    <w:p w14:paraId="21186B0E" w14:textId="18E7F381" w:rsidR="7B267A65" w:rsidRPr="00027FAB" w:rsidRDefault="7B267A65" w:rsidP="00EA7AF8">
      <w:pPr>
        <w:pStyle w:val="Nadpis4"/>
      </w:pPr>
      <w:r w:rsidRPr="00027FAB">
        <w:t>Klasická geodézie</w:t>
      </w:r>
    </w:p>
    <w:p w14:paraId="23A1C4AF" w14:textId="2A651D8B" w:rsidR="76BCB890" w:rsidRPr="00027FAB" w:rsidRDefault="76BCB890"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Pozemní měření s využitím totálních stanic, nivelačních přístrojů a technologií GNSS</w:t>
      </w:r>
      <w:r w:rsidR="008052D3">
        <w:rPr>
          <w:rFonts w:asciiTheme="minorHAnsi" w:eastAsiaTheme="minorEastAsia" w:hAnsiTheme="minorHAnsi" w:cstheme="minorBidi"/>
          <w:szCs w:val="22"/>
        </w:rPr>
        <w:t>,</w:t>
      </w:r>
      <w:r w:rsidRPr="00027FAB">
        <w:rPr>
          <w:rFonts w:asciiTheme="minorHAnsi" w:eastAsiaTheme="minorEastAsia" w:hAnsiTheme="minorHAnsi" w:cstheme="minorBidi"/>
          <w:szCs w:val="22"/>
        </w:rPr>
        <w:t xml:space="preserve"> je nejběžnější metodou používanou při mapování na dráze. </w:t>
      </w:r>
      <w:r w:rsidR="612251F7" w:rsidRPr="00027FAB">
        <w:rPr>
          <w:rFonts w:asciiTheme="minorHAnsi" w:eastAsiaTheme="minorEastAsia" w:hAnsiTheme="minorHAnsi" w:cstheme="minorBidi"/>
          <w:szCs w:val="22"/>
        </w:rPr>
        <w:t>Jako jediná z metod prakticky u</w:t>
      </w:r>
      <w:r w:rsidR="5A2919A5" w:rsidRPr="00027FAB">
        <w:rPr>
          <w:rFonts w:asciiTheme="minorHAnsi" w:eastAsiaTheme="minorEastAsia" w:hAnsiTheme="minorHAnsi" w:cstheme="minorBidi"/>
          <w:szCs w:val="22"/>
        </w:rPr>
        <w:t>možňuje dosáhnout vysoké přesnosti požadované při zaměřování železničního svršku v návaznosti na předpisy SŽG (1. třída přesnosti)</w:t>
      </w:r>
      <w:r w:rsidR="3CB421A6" w:rsidRPr="00027FAB">
        <w:rPr>
          <w:rFonts w:asciiTheme="minorHAnsi" w:eastAsiaTheme="minorEastAsia" w:hAnsiTheme="minorHAnsi" w:cstheme="minorBidi"/>
          <w:szCs w:val="22"/>
        </w:rPr>
        <w:t xml:space="preserve">. Základní nevýhodou této metody je ovšem vysoká časová a finanční náročnost, ale zejména omezení pohybu geodetů v oblasti dopravní cesty. Tato metoda </w:t>
      </w:r>
      <w:r w:rsidR="752E6358" w:rsidRPr="00027FAB">
        <w:rPr>
          <w:rFonts w:asciiTheme="minorHAnsi" w:eastAsiaTheme="minorEastAsia" w:hAnsiTheme="minorHAnsi" w:cstheme="minorBidi"/>
          <w:szCs w:val="22"/>
        </w:rPr>
        <w:t>je nezastupitelná při doplnění geodetických základů a doplnění bodového pole, které je nezbytné pro tuto i všechny ostatní technologie.</w:t>
      </w:r>
    </w:p>
    <w:p w14:paraId="1296200B" w14:textId="5F1FCFA5" w:rsidR="16C043E9" w:rsidRPr="00027FAB" w:rsidRDefault="16C043E9" w:rsidP="001063CB">
      <w:pPr>
        <w:spacing w:after="120" w:line="276" w:lineRule="auto"/>
        <w:jc w:val="both"/>
        <w:rPr>
          <w:rFonts w:asciiTheme="minorHAnsi" w:eastAsiaTheme="minorEastAsia" w:hAnsiTheme="minorHAnsi" w:cstheme="minorBidi"/>
          <w:szCs w:val="22"/>
        </w:rPr>
      </w:pPr>
    </w:p>
    <w:p w14:paraId="647E6023" w14:textId="77777777" w:rsidR="00043F17" w:rsidRDefault="65522ADD" w:rsidP="00043F17">
      <w:pPr>
        <w:keepNext/>
        <w:spacing w:after="120" w:line="276" w:lineRule="auto"/>
        <w:jc w:val="center"/>
      </w:pPr>
      <w:r>
        <w:rPr>
          <w:noProof/>
        </w:rPr>
        <w:drawing>
          <wp:inline distT="0" distB="0" distL="0" distR="0" wp14:anchorId="440F936B" wp14:editId="3C832608">
            <wp:extent cx="4572000" cy="2266950"/>
            <wp:effectExtent l="0" t="0" r="0" b="0"/>
            <wp:docPr id="1441813825" name="Picture 21541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10206"/>
                    <pic:cNvPicPr/>
                  </pic:nvPicPr>
                  <pic:blipFill>
                    <a:blip r:embed="rId17" cstate="screen">
                      <a:extLst>
                        <a:ext uri="{28A0092B-C50C-407E-A947-70E740481C1C}">
                          <a14:useLocalDpi xmlns:a14="http://schemas.microsoft.com/office/drawing/2010/main"/>
                        </a:ext>
                      </a:extLst>
                    </a:blip>
                    <a:stretch>
                      <a:fillRect/>
                    </a:stretch>
                  </pic:blipFill>
                  <pic:spPr>
                    <a:xfrm>
                      <a:off x="0" y="0"/>
                      <a:ext cx="4572000" cy="2266950"/>
                    </a:xfrm>
                    <a:prstGeom prst="rect">
                      <a:avLst/>
                    </a:prstGeom>
                  </pic:spPr>
                </pic:pic>
              </a:graphicData>
            </a:graphic>
          </wp:inline>
        </w:drawing>
      </w:r>
    </w:p>
    <w:p w14:paraId="1AB8BB5B" w14:textId="07951FD3" w:rsidR="16C043E9" w:rsidRPr="00043F17"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5</w:t>
      </w:r>
      <w:r>
        <w:fldChar w:fldCharType="end"/>
      </w:r>
      <w:r>
        <w:t xml:space="preserve"> </w:t>
      </w:r>
      <w:r w:rsidRPr="008544CD">
        <w:t xml:space="preserve">Geodetické práce na </w:t>
      </w:r>
      <w:r w:rsidR="008052D3" w:rsidRPr="008544CD">
        <w:t>dráze – ilustrační</w:t>
      </w:r>
      <w:r w:rsidRPr="008544CD">
        <w:t xml:space="preserve"> obrázek</w:t>
      </w:r>
    </w:p>
    <w:p w14:paraId="7F0D16BD" w14:textId="63BBF43A" w:rsidR="74F92C37" w:rsidRPr="00027FAB" w:rsidRDefault="74F92C37" w:rsidP="00EA7AF8">
      <w:pPr>
        <w:pStyle w:val="Nadpis4"/>
      </w:pPr>
      <w:r w:rsidRPr="00027FAB">
        <w:t>Letecká fotogrammetrie</w:t>
      </w:r>
    </w:p>
    <w:p w14:paraId="22663E36" w14:textId="2C9F86BC" w:rsidR="4B59C4FE" w:rsidRPr="00027FAB" w:rsidRDefault="74F92C37"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Jedná se o bezkontaktní měřickou metodu, kdy jsou z letadla letícího nad zájmovým území pořizovány letecké měřické snímky, případně mračna bodů pořízená technologií laserového skenování</w:t>
      </w:r>
      <w:r w:rsidR="66EC80CE" w:rsidRPr="00027FAB">
        <w:rPr>
          <w:rFonts w:asciiTheme="minorHAnsi" w:eastAsiaTheme="minorEastAsia" w:hAnsiTheme="minorHAnsi" w:cstheme="minorBidi"/>
          <w:szCs w:val="22"/>
        </w:rPr>
        <w:t xml:space="preserve"> (LiDAR)</w:t>
      </w:r>
      <w:r w:rsidRPr="00027FAB">
        <w:rPr>
          <w:rFonts w:asciiTheme="minorHAnsi" w:eastAsiaTheme="minorEastAsia" w:hAnsiTheme="minorHAnsi" w:cstheme="minorBidi"/>
          <w:szCs w:val="22"/>
        </w:rPr>
        <w:t>. Hlavní výhodou této metody je její vysoká efektivit</w:t>
      </w:r>
      <w:r w:rsidR="389F9288" w:rsidRPr="00027FAB">
        <w:rPr>
          <w:rFonts w:asciiTheme="minorHAnsi" w:eastAsiaTheme="minorEastAsia" w:hAnsiTheme="minorHAnsi" w:cstheme="minorBidi"/>
          <w:szCs w:val="22"/>
        </w:rPr>
        <w:t>a</w:t>
      </w:r>
      <w:r w:rsidRPr="00027FAB">
        <w:rPr>
          <w:rFonts w:asciiTheme="minorHAnsi" w:eastAsiaTheme="minorEastAsia" w:hAnsiTheme="minorHAnsi" w:cstheme="minorBidi"/>
          <w:szCs w:val="22"/>
        </w:rPr>
        <w:t>, kdy za krátký časový úsek je možné použít vel</w:t>
      </w:r>
      <w:r w:rsidR="27DE0960" w:rsidRPr="00027FAB">
        <w:rPr>
          <w:rFonts w:asciiTheme="minorHAnsi" w:eastAsiaTheme="minorEastAsia" w:hAnsiTheme="minorHAnsi" w:cstheme="minorBidi"/>
          <w:szCs w:val="22"/>
        </w:rPr>
        <w:t>ké množství dat</w:t>
      </w:r>
      <w:r w:rsidR="0DA9966C" w:rsidRPr="00027FAB">
        <w:rPr>
          <w:rFonts w:asciiTheme="minorHAnsi" w:eastAsiaTheme="minorEastAsia" w:hAnsiTheme="minorHAnsi" w:cstheme="minorBidi"/>
          <w:szCs w:val="22"/>
        </w:rPr>
        <w:t xml:space="preserve">. Nevýhodou je potom využitelnost této technologie u tratí, kde je vysoká míra zalesnění a v oblasti stanic, kde může dojít k zakrytí mapovaných objektů. Toto je částečně eliminováno </w:t>
      </w:r>
      <w:r w:rsidR="00CC0C38">
        <w:rPr>
          <w:rFonts w:asciiTheme="minorHAnsi" w:eastAsiaTheme="minorEastAsia" w:hAnsiTheme="minorHAnsi" w:cstheme="minorBidi"/>
          <w:szCs w:val="22"/>
        </w:rPr>
        <w:br/>
      </w:r>
      <w:r w:rsidR="0DA9966C" w:rsidRPr="00027FAB">
        <w:rPr>
          <w:rFonts w:asciiTheme="minorHAnsi" w:eastAsiaTheme="minorEastAsia" w:hAnsiTheme="minorHAnsi" w:cstheme="minorBidi"/>
          <w:szCs w:val="22"/>
        </w:rPr>
        <w:t>u technologie LiDAR.</w:t>
      </w:r>
      <w:r w:rsidR="716CA478" w:rsidRPr="00027FAB">
        <w:rPr>
          <w:rFonts w:asciiTheme="minorHAnsi" w:eastAsiaTheme="minorEastAsia" w:hAnsiTheme="minorHAnsi" w:cstheme="minorBidi"/>
          <w:szCs w:val="22"/>
        </w:rPr>
        <w:t xml:space="preserve"> </w:t>
      </w:r>
      <w:r w:rsidR="04248165" w:rsidRPr="00027FAB">
        <w:rPr>
          <w:rFonts w:asciiTheme="minorHAnsi" w:eastAsiaTheme="minorEastAsia" w:hAnsiTheme="minorHAnsi" w:cstheme="minorBidi"/>
          <w:szCs w:val="22"/>
        </w:rPr>
        <w:t>Využitelnost této technologie pro potřeby mapování dráhy byla v minulosti ověřena na realizovaných projektech.</w:t>
      </w:r>
    </w:p>
    <w:p w14:paraId="0FF56FC7" w14:textId="39E128CE" w:rsidR="4B59C4FE" w:rsidRPr="00027FAB" w:rsidRDefault="74F92C37"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Pro potřeby tohoto projektu jsme zvažovali 3 technologie (resp. </w:t>
      </w:r>
      <w:r w:rsidR="75C3BDC7" w:rsidRPr="00027FAB">
        <w:rPr>
          <w:rFonts w:asciiTheme="minorHAnsi" w:eastAsiaTheme="minorEastAsia" w:hAnsiTheme="minorHAnsi" w:cstheme="minorBidi"/>
          <w:szCs w:val="22"/>
        </w:rPr>
        <w:t>j</w:t>
      </w:r>
      <w:r w:rsidRPr="00027FAB">
        <w:rPr>
          <w:rFonts w:asciiTheme="minorHAnsi" w:eastAsiaTheme="minorEastAsia" w:hAnsiTheme="minorHAnsi" w:cstheme="minorBidi"/>
          <w:szCs w:val="22"/>
        </w:rPr>
        <w:t>ejich kombinaci):</w:t>
      </w:r>
    </w:p>
    <w:p w14:paraId="199DBC47" w14:textId="211BC874" w:rsidR="74F92C37" w:rsidRDefault="74F92C37" w:rsidP="00DA6BC5">
      <w:pPr>
        <w:pStyle w:val="Odstavecseseznamem"/>
        <w:numPr>
          <w:ilvl w:val="0"/>
          <w:numId w:val="10"/>
        </w:numPr>
        <w:jc w:val="both"/>
        <w:rPr>
          <w:rFonts w:asciiTheme="minorHAnsi" w:eastAsiaTheme="minorEastAsia" w:hAnsiTheme="minorHAnsi" w:cstheme="minorBidi"/>
          <w:szCs w:val="22"/>
        </w:rPr>
      </w:pPr>
      <w:r w:rsidRPr="16C043E9">
        <w:rPr>
          <w:rFonts w:asciiTheme="minorHAnsi" w:eastAsiaTheme="minorEastAsia" w:hAnsiTheme="minorHAnsi" w:cstheme="minorBidi"/>
        </w:rPr>
        <w:t>Kolmé snímkování</w:t>
      </w:r>
    </w:p>
    <w:p w14:paraId="48C17B8E" w14:textId="00A72F44" w:rsidR="74F92C37" w:rsidRDefault="74F92C37" w:rsidP="00DA6BC5">
      <w:pPr>
        <w:pStyle w:val="Odstavecseseznamem"/>
        <w:numPr>
          <w:ilvl w:val="0"/>
          <w:numId w:val="10"/>
        </w:numPr>
        <w:jc w:val="both"/>
      </w:pPr>
      <w:r w:rsidRPr="3676750B">
        <w:rPr>
          <w:rFonts w:asciiTheme="minorHAnsi" w:eastAsiaTheme="minorEastAsia" w:hAnsiTheme="minorHAnsi" w:cstheme="minorBidi"/>
        </w:rPr>
        <w:t>Šikmé snímkování</w:t>
      </w:r>
      <w:r w:rsidR="5F293A45" w:rsidRPr="3676750B">
        <w:rPr>
          <w:rFonts w:asciiTheme="minorHAnsi" w:eastAsiaTheme="minorEastAsia" w:hAnsiTheme="minorHAnsi" w:cstheme="minorBidi"/>
        </w:rPr>
        <w:t xml:space="preserve"> (kombinované kolmé a šikmé letecké snímky)</w:t>
      </w:r>
    </w:p>
    <w:p w14:paraId="72E7BB49" w14:textId="48EB1DDD" w:rsidR="4B59C4FE" w:rsidRPr="00027FAB" w:rsidRDefault="74F92C37" w:rsidP="00DA6BC5">
      <w:pPr>
        <w:pStyle w:val="Odstavecseseznamem"/>
        <w:numPr>
          <w:ilvl w:val="0"/>
          <w:numId w:val="10"/>
        </w:numPr>
        <w:jc w:val="both"/>
      </w:pPr>
      <w:r w:rsidRPr="4B59C4FE">
        <w:rPr>
          <w:rFonts w:asciiTheme="minorHAnsi" w:eastAsiaTheme="minorEastAsia" w:hAnsiTheme="minorHAnsi" w:cstheme="minorBidi"/>
        </w:rPr>
        <w:t>LiDAR</w:t>
      </w:r>
    </w:p>
    <w:p w14:paraId="7EE58F35" w14:textId="77777777" w:rsidR="00027FAB" w:rsidRPr="00027FAB" w:rsidRDefault="00027FAB" w:rsidP="00027FAB">
      <w:pPr>
        <w:pStyle w:val="Odstavecseseznamem"/>
        <w:jc w:val="both"/>
      </w:pPr>
    </w:p>
    <w:p w14:paraId="7B84C511" w14:textId="679077A0" w:rsidR="7F7DC564" w:rsidRPr="00027FAB" w:rsidRDefault="7F7DC564"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U kolmého a šikmého snímkování je pro potřeby DTMŽ a detailu zaměřovaných objektů</w:t>
      </w:r>
      <w:r w:rsidR="1A7F92CE" w:rsidRPr="00027FAB">
        <w:rPr>
          <w:rFonts w:asciiTheme="minorHAnsi" w:eastAsiaTheme="minorEastAsia" w:hAnsiTheme="minorHAnsi" w:cstheme="minorBidi"/>
          <w:szCs w:val="22"/>
        </w:rPr>
        <w:t>,</w:t>
      </w:r>
      <w:r w:rsidRPr="00027FAB">
        <w:rPr>
          <w:rFonts w:asciiTheme="minorHAnsi" w:eastAsiaTheme="minorEastAsia" w:hAnsiTheme="minorHAnsi" w:cstheme="minorBidi"/>
          <w:szCs w:val="22"/>
        </w:rPr>
        <w:t xml:space="preserve"> na základě předchozích zkušeností</w:t>
      </w:r>
      <w:r w:rsidR="2F852D92" w:rsidRPr="00027FAB">
        <w:rPr>
          <w:rFonts w:asciiTheme="minorHAnsi" w:eastAsiaTheme="minorEastAsia" w:hAnsiTheme="minorHAnsi" w:cstheme="minorBidi"/>
          <w:szCs w:val="22"/>
        </w:rPr>
        <w:t>,</w:t>
      </w:r>
      <w:r w:rsidRPr="00027FAB">
        <w:rPr>
          <w:rFonts w:asciiTheme="minorHAnsi" w:eastAsiaTheme="minorEastAsia" w:hAnsiTheme="minorHAnsi" w:cstheme="minorBidi"/>
          <w:szCs w:val="22"/>
        </w:rPr>
        <w:t xml:space="preserve"> nutné realizovat snímkování s minimálním rozlišením GSD 2 cm. </w:t>
      </w:r>
      <w:r w:rsidR="50C209F7" w:rsidRPr="00027FAB">
        <w:rPr>
          <w:rFonts w:asciiTheme="minorHAnsi" w:eastAsiaTheme="minorEastAsia" w:hAnsiTheme="minorHAnsi" w:cstheme="minorBidi"/>
          <w:szCs w:val="22"/>
        </w:rPr>
        <w:t>U kolmých snímků je nutné požadovat minimální podélný překryt 80</w:t>
      </w:r>
      <w:r w:rsidR="000A2F83">
        <w:rPr>
          <w:rFonts w:asciiTheme="minorHAnsi" w:eastAsiaTheme="minorEastAsia" w:hAnsiTheme="minorHAnsi" w:cstheme="minorBidi"/>
          <w:szCs w:val="22"/>
        </w:rPr>
        <w:t xml:space="preserve"> </w:t>
      </w:r>
      <w:r w:rsidR="50C209F7" w:rsidRPr="00027FAB">
        <w:rPr>
          <w:rFonts w:asciiTheme="minorHAnsi" w:eastAsiaTheme="minorEastAsia" w:hAnsiTheme="minorHAnsi" w:cstheme="minorBidi"/>
          <w:szCs w:val="22"/>
        </w:rPr>
        <w:t>% a u snímkování, kde je snímkováno ve více řadách s minimálním příčným překryvem 60</w:t>
      </w:r>
      <w:r w:rsidR="000A2F83">
        <w:rPr>
          <w:rFonts w:asciiTheme="minorHAnsi" w:eastAsiaTheme="minorEastAsia" w:hAnsiTheme="minorHAnsi" w:cstheme="minorBidi"/>
          <w:szCs w:val="22"/>
        </w:rPr>
        <w:t xml:space="preserve"> </w:t>
      </w:r>
      <w:r w:rsidR="50C209F7" w:rsidRPr="00027FAB">
        <w:rPr>
          <w:rFonts w:asciiTheme="minorHAnsi" w:eastAsiaTheme="minorEastAsia" w:hAnsiTheme="minorHAnsi" w:cstheme="minorBidi"/>
          <w:szCs w:val="22"/>
        </w:rPr>
        <w:t>%. Ten může být snížen na úroveň 50</w:t>
      </w:r>
      <w:r w:rsidR="000A2F83">
        <w:rPr>
          <w:rFonts w:asciiTheme="minorHAnsi" w:eastAsiaTheme="minorEastAsia" w:hAnsiTheme="minorHAnsi" w:cstheme="minorBidi"/>
          <w:szCs w:val="22"/>
        </w:rPr>
        <w:t xml:space="preserve"> </w:t>
      </w:r>
      <w:r w:rsidR="50C209F7" w:rsidRPr="00027FAB">
        <w:rPr>
          <w:rFonts w:asciiTheme="minorHAnsi" w:eastAsiaTheme="minorEastAsia" w:hAnsiTheme="minorHAnsi" w:cstheme="minorBidi"/>
          <w:szCs w:val="22"/>
        </w:rPr>
        <w:t xml:space="preserve">% v případě, že je snímkováno senzorem pro šikmé snímkování, </w:t>
      </w:r>
      <w:r w:rsidR="4500A3A0" w:rsidRPr="00027FAB">
        <w:rPr>
          <w:rFonts w:asciiTheme="minorHAnsi" w:eastAsiaTheme="minorEastAsia" w:hAnsiTheme="minorHAnsi" w:cstheme="minorBidi"/>
          <w:szCs w:val="22"/>
        </w:rPr>
        <w:t>kde je dostatečný překryv realizován kombinací kolmých i šikmých snímků.</w:t>
      </w:r>
      <w:r w:rsidR="34A0CC17" w:rsidRPr="00027FAB">
        <w:rPr>
          <w:rFonts w:asciiTheme="minorHAnsi" w:eastAsiaTheme="minorEastAsia" w:hAnsiTheme="minorHAnsi" w:cstheme="minorBidi"/>
          <w:szCs w:val="22"/>
        </w:rPr>
        <w:t xml:space="preserve"> </w:t>
      </w:r>
    </w:p>
    <w:p w14:paraId="3137565C" w14:textId="4D573FA4" w:rsidR="16C043E9" w:rsidRPr="00027FAB" w:rsidRDefault="16C043E9" w:rsidP="001063CB">
      <w:pPr>
        <w:spacing w:after="120" w:line="276" w:lineRule="auto"/>
        <w:jc w:val="both"/>
        <w:rPr>
          <w:rFonts w:asciiTheme="minorHAnsi" w:eastAsiaTheme="minorEastAsia" w:hAnsiTheme="minorHAnsi" w:cstheme="minorBidi"/>
          <w:szCs w:val="22"/>
        </w:rPr>
      </w:pPr>
    </w:p>
    <w:p w14:paraId="2FF08EA6" w14:textId="77777777" w:rsidR="00043F17" w:rsidRDefault="5001AEC9" w:rsidP="00043F17">
      <w:pPr>
        <w:keepNext/>
        <w:spacing w:after="120" w:line="276" w:lineRule="auto"/>
        <w:jc w:val="center"/>
      </w:pPr>
      <w:r>
        <w:rPr>
          <w:noProof/>
        </w:rPr>
        <w:lastRenderedPageBreak/>
        <w:drawing>
          <wp:inline distT="0" distB="0" distL="0" distR="0" wp14:anchorId="0D1066B7" wp14:editId="66B35A3A">
            <wp:extent cx="4572000" cy="3048000"/>
            <wp:effectExtent l="0" t="0" r="0" b="0"/>
            <wp:docPr id="2076146562" name="Picture 30004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43751"/>
                    <pic:cNvPicPr/>
                  </pic:nvPicPr>
                  <pic:blipFill>
                    <a:blip r:embed="rId18" cstate="screen">
                      <a:extLst>
                        <a:ext uri="{28A0092B-C50C-407E-A947-70E740481C1C}">
                          <a14:useLocalDpi xmlns:a14="http://schemas.microsoft.com/office/drawing/2010/main"/>
                        </a:ext>
                      </a:extLst>
                    </a:blip>
                    <a:stretch>
                      <a:fillRect/>
                    </a:stretch>
                  </pic:blipFill>
                  <pic:spPr>
                    <a:xfrm>
                      <a:off x="0" y="0"/>
                      <a:ext cx="4572000" cy="3048000"/>
                    </a:xfrm>
                    <a:prstGeom prst="rect">
                      <a:avLst/>
                    </a:prstGeom>
                  </pic:spPr>
                </pic:pic>
              </a:graphicData>
            </a:graphic>
          </wp:inline>
        </w:drawing>
      </w:r>
    </w:p>
    <w:p w14:paraId="560ACBE6" w14:textId="22CD5E83" w:rsidR="54531225"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6</w:t>
      </w:r>
      <w:r>
        <w:fldChar w:fldCharType="end"/>
      </w:r>
      <w:r>
        <w:t xml:space="preserve"> </w:t>
      </w:r>
      <w:r w:rsidRPr="006E0640">
        <w:t>Ukázka kolmého leteckého snímku s rozlišením 2 cm</w:t>
      </w:r>
    </w:p>
    <w:p w14:paraId="7F5196F9" w14:textId="0F485018" w:rsidR="00027FAB" w:rsidRDefault="243A9CF5"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Výraznou výhodu poskytuje technologie, při které jsou současně pořizovány kolmé i šikmé letecké snímky. Na rozdíl od plošného mapování, vzhledem k úzkému pásu zájmového území v případě dráhy, není toto snímkování významně nákladnější než snímkování kolmé. Výhodou je především možnost vyhodnocování svislých konstrukcí jako jsou sloupy nebo závěsy trakčních vedení nebo portály tunelů</w:t>
      </w:r>
      <w:r w:rsidR="152C5298" w:rsidRPr="00027FAB">
        <w:rPr>
          <w:rFonts w:asciiTheme="minorHAnsi" w:eastAsiaTheme="minorEastAsia" w:hAnsiTheme="minorHAnsi" w:cstheme="minorBidi"/>
          <w:szCs w:val="22"/>
        </w:rPr>
        <w:t xml:space="preserve"> a současně je možné lépe vyhodnotit půdorysy budov (u kolmých snímků dochází často k zákrytu střešním pláštěm)</w:t>
      </w:r>
      <w:r w:rsidRPr="00027FAB">
        <w:rPr>
          <w:rFonts w:asciiTheme="minorHAnsi" w:eastAsiaTheme="minorEastAsia" w:hAnsiTheme="minorHAnsi" w:cstheme="minorBidi"/>
          <w:szCs w:val="22"/>
        </w:rPr>
        <w:t>.</w:t>
      </w:r>
    </w:p>
    <w:p w14:paraId="64357239" w14:textId="77777777" w:rsidR="00027FAB" w:rsidRPr="00027FAB" w:rsidRDefault="00027FAB" w:rsidP="001063CB">
      <w:pPr>
        <w:spacing w:after="120" w:line="276" w:lineRule="auto"/>
        <w:jc w:val="both"/>
        <w:rPr>
          <w:rFonts w:asciiTheme="minorHAnsi" w:eastAsiaTheme="minorEastAsia" w:hAnsiTheme="minorHAnsi" w:cstheme="minorBidi"/>
          <w:szCs w:val="22"/>
        </w:rPr>
      </w:pPr>
    </w:p>
    <w:p w14:paraId="44A2CED3" w14:textId="77777777" w:rsidR="00043F17" w:rsidRDefault="7290DD22" w:rsidP="00043F17">
      <w:pPr>
        <w:keepNext/>
        <w:spacing w:after="120" w:line="276" w:lineRule="auto"/>
        <w:jc w:val="center"/>
      </w:pPr>
      <w:r>
        <w:rPr>
          <w:noProof/>
        </w:rPr>
        <w:drawing>
          <wp:inline distT="0" distB="0" distL="0" distR="0" wp14:anchorId="754EE1E5" wp14:editId="26A3AC0B">
            <wp:extent cx="4572000" cy="2857500"/>
            <wp:effectExtent l="0" t="0" r="0" b="0"/>
            <wp:docPr id="1468239313" name="Picture 155895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953183"/>
                    <pic:cNvPicPr/>
                  </pic:nvPicPr>
                  <pic:blipFill>
                    <a:blip r:embed="rId19">
                      <a:extLst>
                        <a:ext uri="{28A0092B-C50C-407E-A947-70E740481C1C}">
                          <a14:useLocalDpi xmlns:a14="http://schemas.microsoft.com/office/drawing/2010/main"/>
                        </a:ext>
                      </a:extLst>
                    </a:blip>
                    <a:stretch>
                      <a:fillRect/>
                    </a:stretch>
                  </pic:blipFill>
                  <pic:spPr>
                    <a:xfrm>
                      <a:off x="0" y="0"/>
                      <a:ext cx="4572000" cy="2857500"/>
                    </a:xfrm>
                    <a:prstGeom prst="rect">
                      <a:avLst/>
                    </a:prstGeom>
                  </pic:spPr>
                </pic:pic>
              </a:graphicData>
            </a:graphic>
          </wp:inline>
        </w:drawing>
      </w:r>
    </w:p>
    <w:p w14:paraId="1D3855C1" w14:textId="3F3C9BAF" w:rsidR="286953BA"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7</w:t>
      </w:r>
      <w:r>
        <w:fldChar w:fldCharType="end"/>
      </w:r>
      <w:r>
        <w:t xml:space="preserve"> </w:t>
      </w:r>
      <w:r w:rsidRPr="005E76B3">
        <w:t>Ukázka šikmého leteckého snímku s rozlišením 5 cm</w:t>
      </w:r>
    </w:p>
    <w:p w14:paraId="539EE281" w14:textId="6B1B68EA" w:rsidR="4B59C4FE" w:rsidRPr="00027FAB" w:rsidRDefault="724914BF"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Definitivní rozhodnutí o využití technologie kom</w:t>
      </w:r>
      <w:r w:rsidR="5514296A" w:rsidRPr="00027FAB">
        <w:rPr>
          <w:rFonts w:asciiTheme="minorHAnsi" w:eastAsiaTheme="minorEastAsia" w:hAnsiTheme="minorHAnsi" w:cstheme="minorBidi"/>
          <w:szCs w:val="22"/>
        </w:rPr>
        <w:t xml:space="preserve">binovaného šikmého snímkování bude provedeno na základě </w:t>
      </w:r>
      <w:r w:rsidR="204C7F09" w:rsidRPr="00027FAB">
        <w:rPr>
          <w:rFonts w:asciiTheme="minorHAnsi" w:eastAsiaTheme="minorEastAsia" w:hAnsiTheme="minorHAnsi" w:cstheme="minorBidi"/>
          <w:szCs w:val="22"/>
        </w:rPr>
        <w:t xml:space="preserve">probíhajících analýz porovnávání obou </w:t>
      </w:r>
      <w:r w:rsidR="22F25BDC" w:rsidRPr="00027FAB">
        <w:rPr>
          <w:rFonts w:asciiTheme="minorHAnsi" w:eastAsiaTheme="minorEastAsia" w:hAnsiTheme="minorHAnsi" w:cstheme="minorBidi"/>
          <w:szCs w:val="22"/>
        </w:rPr>
        <w:t>technologií,</w:t>
      </w:r>
      <w:r w:rsidR="204C7F09" w:rsidRPr="00027FAB">
        <w:rPr>
          <w:rFonts w:asciiTheme="minorHAnsi" w:eastAsiaTheme="minorEastAsia" w:hAnsiTheme="minorHAnsi" w:cstheme="minorBidi"/>
          <w:szCs w:val="22"/>
        </w:rPr>
        <w:t xml:space="preserve"> resp</w:t>
      </w:r>
      <w:r w:rsidR="5514296A" w:rsidRPr="00027FAB">
        <w:rPr>
          <w:rFonts w:asciiTheme="minorHAnsi" w:eastAsiaTheme="minorEastAsia" w:hAnsiTheme="minorHAnsi" w:cstheme="minorBidi"/>
          <w:szCs w:val="22"/>
        </w:rPr>
        <w:t xml:space="preserve">. </w:t>
      </w:r>
      <w:r w:rsidR="5D9623BA" w:rsidRPr="00027FAB">
        <w:rPr>
          <w:rFonts w:asciiTheme="minorHAnsi" w:eastAsiaTheme="minorEastAsia" w:hAnsiTheme="minorHAnsi" w:cstheme="minorBidi"/>
          <w:szCs w:val="22"/>
        </w:rPr>
        <w:t>v</w:t>
      </w:r>
      <w:r w:rsidR="5514296A" w:rsidRPr="00027FAB">
        <w:rPr>
          <w:rFonts w:asciiTheme="minorHAnsi" w:eastAsiaTheme="minorEastAsia" w:hAnsiTheme="minorHAnsi" w:cstheme="minorBidi"/>
          <w:szCs w:val="22"/>
        </w:rPr>
        <w:t xml:space="preserve">ýsledků VZ na hromadný sběr dat, </w:t>
      </w:r>
      <w:r w:rsidR="5514296A" w:rsidRPr="00027FAB">
        <w:rPr>
          <w:rFonts w:asciiTheme="minorHAnsi" w:eastAsiaTheme="minorEastAsia" w:hAnsiTheme="minorHAnsi" w:cstheme="minorBidi"/>
          <w:szCs w:val="22"/>
        </w:rPr>
        <w:lastRenderedPageBreak/>
        <w:t>kde budeme pravděpodobně poptávat obě varianty snímkování.</w:t>
      </w:r>
      <w:r w:rsidR="00342373">
        <w:rPr>
          <w:rFonts w:asciiTheme="minorHAnsi" w:eastAsiaTheme="minorEastAsia" w:hAnsiTheme="minorHAnsi" w:cstheme="minorBidi"/>
          <w:szCs w:val="22"/>
        </w:rPr>
        <w:t xml:space="preserve"> Pro potřeby rozpočtu je kalkulována varianta kombinovaného kolmého a šikmého snímkování.</w:t>
      </w:r>
    </w:p>
    <w:p w14:paraId="60D6DA0E" w14:textId="3240B37A" w:rsidR="16C043E9" w:rsidRPr="00027FAB" w:rsidRDefault="37692B26"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Jako velmi vhodné se jeví vedle snímkování současné použití technologie laserového skenování (LiDAR). Tato technologie na rozdíl od snímkování umožňuje částečně vyhodnotit i obj</w:t>
      </w:r>
      <w:r w:rsidR="31204AC8" w:rsidRPr="00027FAB">
        <w:rPr>
          <w:rFonts w:asciiTheme="minorHAnsi" w:eastAsiaTheme="minorEastAsia" w:hAnsiTheme="minorHAnsi" w:cstheme="minorBidi"/>
          <w:szCs w:val="22"/>
        </w:rPr>
        <w:t>ekty částečně zakryté vegetací. Výrazně také zvyšuje výškovou přesnost mapování a může významně snížit náklady na zaměření vlícovacích bodů</w:t>
      </w:r>
      <w:r w:rsidR="7B80E29E" w:rsidRPr="00027FAB">
        <w:rPr>
          <w:rFonts w:asciiTheme="minorHAnsi" w:eastAsiaTheme="minorEastAsia" w:hAnsiTheme="minorHAnsi" w:cstheme="minorBidi"/>
          <w:szCs w:val="22"/>
        </w:rPr>
        <w:t>, které lze díky současnému zpracování snímků a LiDAR dat v procesu aerotriangulace významně zredukovat.</w:t>
      </w:r>
      <w:r w:rsidR="56F27EAD" w:rsidRPr="00027FAB">
        <w:rPr>
          <w:rFonts w:asciiTheme="minorHAnsi" w:eastAsiaTheme="minorEastAsia" w:hAnsiTheme="minorHAnsi" w:cstheme="minorBidi"/>
          <w:szCs w:val="22"/>
        </w:rPr>
        <w:t xml:space="preserve"> Data LiDAR lze navíc využít </w:t>
      </w:r>
      <w:r w:rsidR="0B5599B4" w:rsidRPr="00027FAB">
        <w:rPr>
          <w:rFonts w:asciiTheme="minorHAnsi" w:eastAsiaTheme="minorEastAsia" w:hAnsiTheme="minorHAnsi" w:cstheme="minorBidi"/>
          <w:szCs w:val="22"/>
        </w:rPr>
        <w:t>při vyhodnocení některých objektů - např</w:t>
      </w:r>
      <w:r w:rsidR="0426F8BE" w:rsidRPr="00027FAB">
        <w:rPr>
          <w:rFonts w:asciiTheme="minorHAnsi" w:eastAsiaTheme="minorEastAsia" w:hAnsiTheme="minorHAnsi" w:cstheme="minorBidi"/>
          <w:szCs w:val="22"/>
        </w:rPr>
        <w:t>.</w:t>
      </w:r>
      <w:r w:rsidR="0B5599B4" w:rsidRPr="00027FAB">
        <w:rPr>
          <w:rFonts w:asciiTheme="minorHAnsi" w:eastAsiaTheme="minorEastAsia" w:hAnsiTheme="minorHAnsi" w:cstheme="minorBidi"/>
          <w:szCs w:val="22"/>
        </w:rPr>
        <w:t xml:space="preserve"> </w:t>
      </w:r>
      <w:r w:rsidR="0049164B">
        <w:rPr>
          <w:rFonts w:asciiTheme="minorHAnsi" w:eastAsiaTheme="minorEastAsia" w:hAnsiTheme="minorHAnsi" w:cstheme="minorBidi"/>
          <w:szCs w:val="22"/>
        </w:rPr>
        <w:t xml:space="preserve">trakční </w:t>
      </w:r>
      <w:r w:rsidR="000A2F83">
        <w:rPr>
          <w:rFonts w:asciiTheme="minorHAnsi" w:eastAsiaTheme="minorEastAsia" w:hAnsiTheme="minorHAnsi" w:cstheme="minorBidi"/>
          <w:szCs w:val="22"/>
        </w:rPr>
        <w:t>vedení</w:t>
      </w:r>
      <w:r w:rsidR="0B5599B4" w:rsidRPr="00027FAB">
        <w:rPr>
          <w:rFonts w:asciiTheme="minorHAnsi" w:eastAsiaTheme="minorEastAsia" w:hAnsiTheme="minorHAnsi" w:cstheme="minorBidi"/>
          <w:szCs w:val="22"/>
        </w:rPr>
        <w:t xml:space="preserve"> atp. </w:t>
      </w:r>
      <w:r w:rsidR="5E6FA04B" w:rsidRPr="00027FAB">
        <w:rPr>
          <w:rFonts w:asciiTheme="minorHAnsi" w:eastAsiaTheme="minorEastAsia" w:hAnsiTheme="minorHAnsi" w:cstheme="minorBidi"/>
          <w:szCs w:val="22"/>
        </w:rPr>
        <w:t>Vzhledem k liniovému charakteru snímkování je možné data LiDAR pořizovat současně se snímkováním buď s využitím hybridního senzoru, který kombinuje obě technologie nebo s využitím letounu, který umož</w:t>
      </w:r>
      <w:r w:rsidR="103FD322" w:rsidRPr="00027FAB">
        <w:rPr>
          <w:rFonts w:asciiTheme="minorHAnsi" w:eastAsiaTheme="minorEastAsia" w:hAnsiTheme="minorHAnsi" w:cstheme="minorBidi"/>
          <w:szCs w:val="22"/>
        </w:rPr>
        <w:t xml:space="preserve">ňuje současné použití dvou senzorů. </w:t>
      </w:r>
      <w:r w:rsidR="0B5599B4" w:rsidRPr="00027FAB">
        <w:rPr>
          <w:rFonts w:asciiTheme="minorHAnsi" w:eastAsiaTheme="minorEastAsia" w:hAnsiTheme="minorHAnsi" w:cstheme="minorBidi"/>
          <w:szCs w:val="22"/>
        </w:rPr>
        <w:t>Pro potřeby tohoto projektu se jeví jako vhodné volit technologii laserového skenování s hustotou min. 20 bodů/m</w:t>
      </w:r>
      <w:r w:rsidR="0B5599B4" w:rsidRPr="0049164B">
        <w:rPr>
          <w:rFonts w:asciiTheme="minorHAnsi" w:eastAsiaTheme="minorEastAsia" w:hAnsiTheme="minorHAnsi" w:cstheme="minorBidi"/>
          <w:szCs w:val="22"/>
        </w:rPr>
        <w:t>2</w:t>
      </w:r>
      <w:r w:rsidR="54A5F802" w:rsidRPr="00027FAB">
        <w:rPr>
          <w:rFonts w:asciiTheme="minorHAnsi" w:eastAsiaTheme="minorEastAsia" w:hAnsiTheme="minorHAnsi" w:cstheme="minorBidi"/>
          <w:szCs w:val="22"/>
        </w:rPr>
        <w:t>.</w:t>
      </w:r>
    </w:p>
    <w:p w14:paraId="34CC0DF4" w14:textId="77777777" w:rsidR="00043F17" w:rsidRDefault="6B24CB59" w:rsidP="00043F17">
      <w:pPr>
        <w:keepNext/>
        <w:spacing w:after="120" w:line="276" w:lineRule="auto"/>
        <w:jc w:val="center"/>
      </w:pPr>
      <w:r>
        <w:rPr>
          <w:noProof/>
        </w:rPr>
        <w:drawing>
          <wp:inline distT="0" distB="0" distL="0" distR="0" wp14:anchorId="01BE6503" wp14:editId="1E7E37BB">
            <wp:extent cx="4572000" cy="3438525"/>
            <wp:effectExtent l="0" t="0" r="0" b="0"/>
            <wp:docPr id="1643840788" name="Picture 132364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643123"/>
                    <pic:cNvPicPr/>
                  </pic:nvPicPr>
                  <pic:blipFill>
                    <a:blip r:embed="rId20">
                      <a:extLst>
                        <a:ext uri="{28A0092B-C50C-407E-A947-70E740481C1C}">
                          <a14:useLocalDpi xmlns:a14="http://schemas.microsoft.com/office/drawing/2010/main"/>
                        </a:ext>
                      </a:extLst>
                    </a:blip>
                    <a:stretch>
                      <a:fillRect/>
                    </a:stretch>
                  </pic:blipFill>
                  <pic:spPr>
                    <a:xfrm>
                      <a:off x="0" y="0"/>
                      <a:ext cx="4572000" cy="3438525"/>
                    </a:xfrm>
                    <a:prstGeom prst="rect">
                      <a:avLst/>
                    </a:prstGeom>
                  </pic:spPr>
                </pic:pic>
              </a:graphicData>
            </a:graphic>
          </wp:inline>
        </w:drawing>
      </w:r>
    </w:p>
    <w:p w14:paraId="7C27463D" w14:textId="2ECF397F" w:rsidR="37692B26"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8</w:t>
      </w:r>
      <w:r>
        <w:fldChar w:fldCharType="end"/>
      </w:r>
      <w:r>
        <w:t xml:space="preserve"> </w:t>
      </w:r>
      <w:r w:rsidRPr="004F5E19">
        <w:t>Ukázka dat LiDAR (klasifikované mračno bodů)</w:t>
      </w:r>
    </w:p>
    <w:p w14:paraId="4E1E67B0" w14:textId="53F6E7DF" w:rsidR="16C043E9" w:rsidRPr="00027FAB" w:rsidRDefault="636590AF"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Fotogrammetrické metody mají svoje limity, kterými je především jejich problema</w:t>
      </w:r>
      <w:r w:rsidR="36761920" w:rsidRPr="00027FAB">
        <w:rPr>
          <w:rFonts w:asciiTheme="minorHAnsi" w:eastAsiaTheme="minorEastAsia" w:hAnsiTheme="minorHAnsi" w:cstheme="minorBidi"/>
          <w:szCs w:val="22"/>
        </w:rPr>
        <w:t>t</w:t>
      </w:r>
      <w:r w:rsidRPr="00027FAB">
        <w:rPr>
          <w:rFonts w:asciiTheme="minorHAnsi" w:eastAsiaTheme="minorEastAsia" w:hAnsiTheme="minorHAnsi" w:cstheme="minorBidi"/>
          <w:szCs w:val="22"/>
        </w:rPr>
        <w:t>ické použití v hustě zalesněných oblastech a dále v horských oblastech, kde je výškově velmi členitý terén a je omezena letová výška. Z tohoto důvodu nepředpokládá</w:t>
      </w:r>
      <w:r w:rsidR="180A66B3" w:rsidRPr="00027FAB">
        <w:rPr>
          <w:rFonts w:asciiTheme="minorHAnsi" w:eastAsiaTheme="minorEastAsia" w:hAnsiTheme="minorHAnsi" w:cstheme="minorBidi"/>
          <w:szCs w:val="22"/>
        </w:rPr>
        <w:t>me možné využití této technologie v celém rozsahu území</w:t>
      </w:r>
      <w:r w:rsidR="52D8A41F" w:rsidRPr="00027FAB">
        <w:rPr>
          <w:rFonts w:asciiTheme="minorHAnsi" w:eastAsiaTheme="minorEastAsia" w:hAnsiTheme="minorHAnsi" w:cstheme="minorBidi"/>
          <w:szCs w:val="22"/>
        </w:rPr>
        <w:t>, ale pouze v cca 2/3 celkové délky tratí.</w:t>
      </w:r>
    </w:p>
    <w:p w14:paraId="7CF8A7D0" w14:textId="3F5B63AA" w:rsidR="69689D9C" w:rsidRPr="00027FAB" w:rsidRDefault="69689D9C" w:rsidP="00EA7AF8">
      <w:pPr>
        <w:pStyle w:val="Nadpis4"/>
      </w:pPr>
      <w:r w:rsidRPr="00027FAB">
        <w:t>UAV snímkování</w:t>
      </w:r>
    </w:p>
    <w:p w14:paraId="7D53410F" w14:textId="129A9B82" w:rsidR="69689D9C" w:rsidRPr="00027FAB" w:rsidRDefault="69689D9C"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Jedná se o variantu letecké fotogrammetrie s využitím bezpilotních letounů, tzv. </w:t>
      </w:r>
      <w:r w:rsidR="453F9FF3" w:rsidRPr="00027FAB">
        <w:rPr>
          <w:rFonts w:asciiTheme="minorHAnsi" w:eastAsiaTheme="minorEastAsia" w:hAnsiTheme="minorHAnsi" w:cstheme="minorBidi"/>
          <w:szCs w:val="22"/>
        </w:rPr>
        <w:t>d</w:t>
      </w:r>
      <w:r w:rsidRPr="00027FAB">
        <w:rPr>
          <w:rFonts w:asciiTheme="minorHAnsi" w:eastAsiaTheme="minorEastAsia" w:hAnsiTheme="minorHAnsi" w:cstheme="minorBidi"/>
          <w:szCs w:val="22"/>
        </w:rPr>
        <w:t xml:space="preserve">ronů. Využitelnost této technologie byla v podmínkách SŽ ověřena během zpracování studie </w:t>
      </w:r>
      <w:r w:rsidR="0DA0C6B3" w:rsidRPr="00027FAB">
        <w:rPr>
          <w:rFonts w:asciiTheme="minorHAnsi" w:eastAsiaTheme="minorEastAsia" w:hAnsiTheme="minorHAnsi" w:cstheme="minorBidi"/>
          <w:i/>
          <w:iCs/>
          <w:szCs w:val="22"/>
        </w:rPr>
        <w:t>“Studie současných možností sběru dat nezávislých na železničním provozu z technologických nosičů pohybujících se v malé výšce”</w:t>
      </w:r>
      <w:r w:rsidR="0DA0C6B3" w:rsidRPr="00027FAB">
        <w:rPr>
          <w:rFonts w:asciiTheme="minorHAnsi" w:eastAsiaTheme="minorEastAsia" w:hAnsiTheme="minorHAnsi" w:cstheme="minorBidi"/>
          <w:szCs w:val="22"/>
        </w:rPr>
        <w:t xml:space="preserve"> realizované v roce 2016 Vysokou školou </w:t>
      </w:r>
      <w:r w:rsidR="5728D23C" w:rsidRPr="00027FAB">
        <w:rPr>
          <w:rFonts w:asciiTheme="minorHAnsi" w:eastAsiaTheme="minorEastAsia" w:hAnsiTheme="minorHAnsi" w:cstheme="minorBidi"/>
          <w:szCs w:val="22"/>
        </w:rPr>
        <w:t>báňskou – Technická</w:t>
      </w:r>
      <w:r w:rsidR="0DA0C6B3" w:rsidRPr="00027FAB">
        <w:rPr>
          <w:rFonts w:asciiTheme="minorHAnsi" w:eastAsiaTheme="minorEastAsia" w:hAnsiTheme="minorHAnsi" w:cstheme="minorBidi"/>
          <w:szCs w:val="22"/>
        </w:rPr>
        <w:t xml:space="preserve"> univerzita Ostrava.</w:t>
      </w:r>
    </w:p>
    <w:p w14:paraId="2145C449" w14:textId="7F009257" w:rsidR="16C043E9" w:rsidRPr="00027FAB" w:rsidRDefault="0DA0C6B3"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Z této studie vyplývá možnost použití této technologie především při lokálních projektech menšího rozsahu. Její výhodou je vysoká operativnost a rychlost zpracování výsledků. Tuto metodu předpokládáme použít jako doplňkovou především při</w:t>
      </w:r>
      <w:r w:rsidR="7CABFD2B" w:rsidRPr="00027FAB">
        <w:rPr>
          <w:rFonts w:asciiTheme="minorHAnsi" w:eastAsiaTheme="minorEastAsia" w:hAnsiTheme="minorHAnsi" w:cstheme="minorBidi"/>
          <w:szCs w:val="22"/>
        </w:rPr>
        <w:t xml:space="preserve"> doplňování chybějících dat v místech, kde </w:t>
      </w:r>
      <w:r w:rsidR="7CABFD2B" w:rsidRPr="00027FAB">
        <w:rPr>
          <w:rFonts w:asciiTheme="minorHAnsi" w:eastAsiaTheme="minorEastAsia" w:hAnsiTheme="minorHAnsi" w:cstheme="minorBidi"/>
          <w:szCs w:val="22"/>
        </w:rPr>
        <w:lastRenderedPageBreak/>
        <w:t xml:space="preserve">budeme přebírat stávající dokumentaci a při mapování železničních stanic a nákladových </w:t>
      </w:r>
      <w:r w:rsidR="00CC0C38">
        <w:rPr>
          <w:rFonts w:asciiTheme="minorHAnsi" w:eastAsiaTheme="minorEastAsia" w:hAnsiTheme="minorHAnsi" w:cstheme="minorBidi"/>
          <w:szCs w:val="22"/>
        </w:rPr>
        <w:br/>
      </w:r>
      <w:r w:rsidR="7CABFD2B" w:rsidRPr="00027FAB">
        <w:rPr>
          <w:rFonts w:asciiTheme="minorHAnsi" w:eastAsiaTheme="minorEastAsia" w:hAnsiTheme="minorHAnsi" w:cstheme="minorBidi"/>
          <w:szCs w:val="22"/>
        </w:rPr>
        <w:t xml:space="preserve">a </w:t>
      </w:r>
      <w:r w:rsidR="0049164B" w:rsidRPr="00027FAB">
        <w:rPr>
          <w:rFonts w:asciiTheme="minorHAnsi" w:eastAsiaTheme="minorEastAsia" w:hAnsiTheme="minorHAnsi" w:cstheme="minorBidi"/>
          <w:szCs w:val="22"/>
        </w:rPr>
        <w:t>seřa</w:t>
      </w:r>
      <w:r w:rsidR="0049164B">
        <w:rPr>
          <w:rFonts w:asciiTheme="minorHAnsi" w:eastAsiaTheme="minorEastAsia" w:hAnsiTheme="minorHAnsi" w:cstheme="minorBidi"/>
          <w:szCs w:val="22"/>
        </w:rPr>
        <w:t>ď</w:t>
      </w:r>
      <w:r w:rsidR="0049164B" w:rsidRPr="00027FAB">
        <w:rPr>
          <w:rFonts w:asciiTheme="minorHAnsi" w:eastAsiaTheme="minorEastAsia" w:hAnsiTheme="minorHAnsi" w:cstheme="minorBidi"/>
          <w:szCs w:val="22"/>
        </w:rPr>
        <w:t xml:space="preserve">ovacích </w:t>
      </w:r>
      <w:r w:rsidR="7CABFD2B" w:rsidRPr="00027FAB">
        <w:rPr>
          <w:rFonts w:asciiTheme="minorHAnsi" w:eastAsiaTheme="minorEastAsia" w:hAnsiTheme="minorHAnsi" w:cstheme="minorBidi"/>
          <w:szCs w:val="22"/>
        </w:rPr>
        <w:t>nádražích.</w:t>
      </w:r>
    </w:p>
    <w:p w14:paraId="6F16380A" w14:textId="77777777" w:rsidR="00043F17" w:rsidRDefault="1DA79E0F" w:rsidP="00043F17">
      <w:pPr>
        <w:keepNext/>
        <w:spacing w:after="120" w:line="276" w:lineRule="auto"/>
        <w:jc w:val="center"/>
      </w:pPr>
      <w:r>
        <w:rPr>
          <w:noProof/>
        </w:rPr>
        <w:drawing>
          <wp:inline distT="0" distB="0" distL="0" distR="0" wp14:anchorId="6141AC15" wp14:editId="1F94037B">
            <wp:extent cx="4572000" cy="3076575"/>
            <wp:effectExtent l="0" t="0" r="0" b="0"/>
            <wp:docPr id="339833941" name="Picture 206315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153788"/>
                    <pic:cNvPicPr/>
                  </pic:nvPicPr>
                  <pic:blipFill>
                    <a:blip r:embed="rId21" cstate="screen">
                      <a:extLst>
                        <a:ext uri="{28A0092B-C50C-407E-A947-70E740481C1C}">
                          <a14:useLocalDpi xmlns:a14="http://schemas.microsoft.com/office/drawing/2010/main"/>
                        </a:ext>
                      </a:extLst>
                    </a:blip>
                    <a:stretch>
                      <a:fillRect/>
                    </a:stretch>
                  </pic:blipFill>
                  <pic:spPr>
                    <a:xfrm>
                      <a:off x="0" y="0"/>
                      <a:ext cx="4572000" cy="3076575"/>
                    </a:xfrm>
                    <a:prstGeom prst="rect">
                      <a:avLst/>
                    </a:prstGeom>
                  </pic:spPr>
                </pic:pic>
              </a:graphicData>
            </a:graphic>
          </wp:inline>
        </w:drawing>
      </w:r>
    </w:p>
    <w:p w14:paraId="6E30570B" w14:textId="38BC129C" w:rsidR="2A7729B1"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9</w:t>
      </w:r>
      <w:r>
        <w:fldChar w:fldCharType="end"/>
      </w:r>
      <w:r>
        <w:t xml:space="preserve"> </w:t>
      </w:r>
      <w:r w:rsidRPr="00941686">
        <w:t>Různé typy UAV vybavené senzory pro snímkování</w:t>
      </w:r>
    </w:p>
    <w:p w14:paraId="0F2C8303" w14:textId="31E575C9" w:rsidR="34003392" w:rsidRPr="00027FAB" w:rsidRDefault="34003392" w:rsidP="00EA7AF8">
      <w:pPr>
        <w:pStyle w:val="Nadpis4"/>
      </w:pPr>
      <w:r w:rsidRPr="00027FAB">
        <w:t>Mobilní mapování</w:t>
      </w:r>
    </w:p>
    <w:p w14:paraId="39C42875" w14:textId="0AE180FD" w:rsidR="29F28CF6" w:rsidRPr="00027FAB" w:rsidRDefault="29F28CF6"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Mobilní mapování je relativně novou technologií pro velmi efektivní mapování zejména liniových území. Na jedoucím vozidle je instalován systém, slo</w:t>
      </w:r>
      <w:r w:rsidR="5805313F" w:rsidRPr="00027FAB">
        <w:rPr>
          <w:rFonts w:asciiTheme="minorHAnsi" w:eastAsiaTheme="minorEastAsia" w:hAnsiTheme="minorHAnsi" w:cstheme="minorBidi"/>
          <w:szCs w:val="22"/>
        </w:rPr>
        <w:t>žený z jednoho nebo více laserových skenerů, panoramatické kamery, případně dalších kamer, doplněný systémem GNSS a inerciální jednotkou</w:t>
      </w:r>
      <w:r w:rsidR="355F52B6" w:rsidRPr="00027FAB">
        <w:rPr>
          <w:rFonts w:asciiTheme="minorHAnsi" w:eastAsiaTheme="minorEastAsia" w:hAnsiTheme="minorHAnsi" w:cstheme="minorBidi"/>
          <w:szCs w:val="22"/>
        </w:rPr>
        <w:t xml:space="preserve"> pro přesný výpočet trajektorie. Primárním výstupem technologie je georeferencované mračno bodů </w:t>
      </w:r>
      <w:r w:rsidR="00383831">
        <w:rPr>
          <w:rFonts w:asciiTheme="minorHAnsi" w:eastAsiaTheme="minorEastAsia" w:hAnsiTheme="minorHAnsi" w:cstheme="minorBidi"/>
          <w:szCs w:val="22"/>
        </w:rPr>
        <w:br/>
      </w:r>
      <w:r w:rsidR="355F52B6" w:rsidRPr="00027FAB">
        <w:rPr>
          <w:rFonts w:asciiTheme="minorHAnsi" w:eastAsiaTheme="minorEastAsia" w:hAnsiTheme="minorHAnsi" w:cstheme="minorBidi"/>
          <w:szCs w:val="22"/>
        </w:rPr>
        <w:t xml:space="preserve">a georeferencované snímky, případně panoramatické snímky. Rychlost sběru dat se pohybuje </w:t>
      </w:r>
      <w:r w:rsidR="00383831">
        <w:rPr>
          <w:rFonts w:asciiTheme="minorHAnsi" w:eastAsiaTheme="minorEastAsia" w:hAnsiTheme="minorHAnsi" w:cstheme="minorBidi"/>
          <w:szCs w:val="22"/>
        </w:rPr>
        <w:br/>
      </w:r>
      <w:r w:rsidR="355F52B6" w:rsidRPr="00027FAB">
        <w:rPr>
          <w:rFonts w:asciiTheme="minorHAnsi" w:eastAsiaTheme="minorEastAsia" w:hAnsiTheme="minorHAnsi" w:cstheme="minorBidi"/>
          <w:szCs w:val="22"/>
        </w:rPr>
        <w:t xml:space="preserve">v prostředí železnice mezi </w:t>
      </w:r>
      <w:r w:rsidR="00383831" w:rsidRPr="00027FAB">
        <w:rPr>
          <w:rFonts w:asciiTheme="minorHAnsi" w:eastAsiaTheme="minorEastAsia" w:hAnsiTheme="minorHAnsi" w:cstheme="minorBidi"/>
          <w:szCs w:val="22"/>
        </w:rPr>
        <w:t>20–80</w:t>
      </w:r>
      <w:r w:rsidR="0D26CB9C" w:rsidRPr="00027FAB">
        <w:rPr>
          <w:rFonts w:asciiTheme="minorHAnsi" w:eastAsiaTheme="minorEastAsia" w:hAnsiTheme="minorHAnsi" w:cstheme="minorBidi"/>
          <w:szCs w:val="22"/>
        </w:rPr>
        <w:t xml:space="preserve"> km/h. V závislosti na kvalitě a hustotě vlícovacích bodů lze dosáhnout přesnosti mapování až 1 cm, přičemž relativní přesnost bodů v bodovém mračnu dosahuje </w:t>
      </w:r>
      <w:r w:rsidR="00383831">
        <w:rPr>
          <w:rFonts w:asciiTheme="minorHAnsi" w:eastAsiaTheme="minorEastAsia" w:hAnsiTheme="minorHAnsi" w:cstheme="minorBidi"/>
          <w:szCs w:val="22"/>
        </w:rPr>
        <w:br/>
      </w:r>
      <w:r w:rsidR="0D26CB9C" w:rsidRPr="00027FAB">
        <w:rPr>
          <w:rFonts w:asciiTheme="minorHAnsi" w:eastAsiaTheme="minorEastAsia" w:hAnsiTheme="minorHAnsi" w:cstheme="minorBidi"/>
          <w:szCs w:val="22"/>
        </w:rPr>
        <w:t>i submilimetrových hodno</w:t>
      </w:r>
      <w:r w:rsidR="53A9D269" w:rsidRPr="00027FAB">
        <w:rPr>
          <w:rFonts w:asciiTheme="minorHAnsi" w:eastAsiaTheme="minorEastAsia" w:hAnsiTheme="minorHAnsi" w:cstheme="minorBidi"/>
          <w:szCs w:val="22"/>
        </w:rPr>
        <w:t xml:space="preserve">t. </w:t>
      </w:r>
      <w:r w:rsidR="0D26CB9C" w:rsidRPr="00027FAB">
        <w:rPr>
          <w:rFonts w:asciiTheme="minorHAnsi" w:eastAsiaTheme="minorEastAsia" w:hAnsiTheme="minorHAnsi" w:cstheme="minorBidi"/>
          <w:szCs w:val="22"/>
        </w:rPr>
        <w:t xml:space="preserve">Velkou výhodou této technologie </w:t>
      </w:r>
      <w:r w:rsidR="6CD64C04" w:rsidRPr="00027FAB">
        <w:rPr>
          <w:rFonts w:asciiTheme="minorHAnsi" w:eastAsiaTheme="minorEastAsia" w:hAnsiTheme="minorHAnsi" w:cstheme="minorBidi"/>
          <w:szCs w:val="22"/>
        </w:rPr>
        <w:t xml:space="preserve">je poměrně značná možnost automatizace vyhodnocení dat, kdy lze v mračnu bodů automaticky vyhodnotit např. </w:t>
      </w:r>
      <w:r w:rsidR="0001123F">
        <w:rPr>
          <w:rFonts w:asciiTheme="minorHAnsi" w:eastAsiaTheme="minorEastAsia" w:hAnsiTheme="minorHAnsi" w:cstheme="minorBidi"/>
          <w:szCs w:val="22"/>
        </w:rPr>
        <w:t>p</w:t>
      </w:r>
      <w:r w:rsidR="6CD64C04" w:rsidRPr="00027FAB">
        <w:rPr>
          <w:rFonts w:asciiTheme="minorHAnsi" w:eastAsiaTheme="minorEastAsia" w:hAnsiTheme="minorHAnsi" w:cstheme="minorBidi"/>
          <w:szCs w:val="22"/>
        </w:rPr>
        <w:t xml:space="preserve">růběh jednotlivých kolejí, hran nástupišť, trakčních vedení, polohu sloupů a dopravního </w:t>
      </w:r>
      <w:r w:rsidR="00383831" w:rsidRPr="00027FAB">
        <w:rPr>
          <w:rFonts w:asciiTheme="minorHAnsi" w:eastAsiaTheme="minorEastAsia" w:hAnsiTheme="minorHAnsi" w:cstheme="minorBidi"/>
          <w:szCs w:val="22"/>
        </w:rPr>
        <w:t>značení</w:t>
      </w:r>
      <w:r w:rsidR="6CD64C04" w:rsidRPr="00027FAB">
        <w:rPr>
          <w:rFonts w:asciiTheme="minorHAnsi" w:eastAsiaTheme="minorEastAsia" w:hAnsiTheme="minorHAnsi" w:cstheme="minorBidi"/>
          <w:szCs w:val="22"/>
        </w:rPr>
        <w:t xml:space="preserve"> atp. </w:t>
      </w:r>
      <w:r w:rsidR="00383831">
        <w:rPr>
          <w:rFonts w:asciiTheme="minorHAnsi" w:eastAsiaTheme="minorEastAsia" w:hAnsiTheme="minorHAnsi" w:cstheme="minorBidi"/>
          <w:szCs w:val="22"/>
        </w:rPr>
        <w:br/>
      </w:r>
      <w:r w:rsidR="6CD64C04" w:rsidRPr="00027FAB">
        <w:rPr>
          <w:rFonts w:asciiTheme="minorHAnsi" w:eastAsiaTheme="minorEastAsia" w:hAnsiTheme="minorHAnsi" w:cstheme="minorBidi"/>
          <w:szCs w:val="22"/>
        </w:rPr>
        <w:t>S využitím sn</w:t>
      </w:r>
      <w:r w:rsidR="1C295E15" w:rsidRPr="00027FAB">
        <w:rPr>
          <w:rFonts w:asciiTheme="minorHAnsi" w:eastAsiaTheme="minorEastAsia" w:hAnsiTheme="minorHAnsi" w:cstheme="minorBidi"/>
          <w:szCs w:val="22"/>
        </w:rPr>
        <w:t>ímků lze potom automaticky detekovat a atributovat prvky vybavení.</w:t>
      </w:r>
    </w:p>
    <w:p w14:paraId="54F92EA7" w14:textId="77777777" w:rsidR="00043F17" w:rsidRDefault="3ECC9829" w:rsidP="00043F17">
      <w:pPr>
        <w:keepNext/>
        <w:spacing w:after="120" w:line="276" w:lineRule="auto"/>
        <w:jc w:val="center"/>
      </w:pPr>
      <w:r>
        <w:rPr>
          <w:noProof/>
        </w:rPr>
        <w:lastRenderedPageBreak/>
        <w:drawing>
          <wp:inline distT="0" distB="0" distL="0" distR="0" wp14:anchorId="1860EB8A" wp14:editId="0012714C">
            <wp:extent cx="4572000" cy="2914650"/>
            <wp:effectExtent l="0" t="0" r="0" b="0"/>
            <wp:docPr id="1621815479" name="Picture 136466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664780"/>
                    <pic:cNvPicPr/>
                  </pic:nvPicPr>
                  <pic:blipFill>
                    <a:blip r:embed="rId22" cstate="screen">
                      <a:extLst>
                        <a:ext uri="{28A0092B-C50C-407E-A947-70E740481C1C}">
                          <a14:useLocalDpi xmlns:a14="http://schemas.microsoft.com/office/drawing/2010/main"/>
                        </a:ext>
                      </a:extLst>
                    </a:blip>
                    <a:stretch>
                      <a:fillRect/>
                    </a:stretch>
                  </pic:blipFill>
                  <pic:spPr>
                    <a:xfrm>
                      <a:off x="0" y="0"/>
                      <a:ext cx="4572000" cy="2914650"/>
                    </a:xfrm>
                    <a:prstGeom prst="rect">
                      <a:avLst/>
                    </a:prstGeom>
                  </pic:spPr>
                </pic:pic>
              </a:graphicData>
            </a:graphic>
          </wp:inline>
        </w:drawing>
      </w:r>
    </w:p>
    <w:p w14:paraId="079C8CAA" w14:textId="4F25BE4C" w:rsidR="29F28CF6"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10</w:t>
      </w:r>
      <w:r>
        <w:fldChar w:fldCharType="end"/>
      </w:r>
      <w:r>
        <w:t xml:space="preserve"> </w:t>
      </w:r>
      <w:r w:rsidRPr="00682670">
        <w:t xml:space="preserve">Ukázka mračna </w:t>
      </w:r>
      <w:r w:rsidR="00CE2CB8" w:rsidRPr="00682670">
        <w:t>bodů – primární</w:t>
      </w:r>
      <w:r w:rsidRPr="00682670">
        <w:t xml:space="preserve"> data z technologie mobilního mapování</w:t>
      </w:r>
    </w:p>
    <w:p w14:paraId="47530E31" w14:textId="36EFD507" w:rsidR="000175DF" w:rsidRPr="00484C5D" w:rsidRDefault="000175DF" w:rsidP="00484C5D">
      <w:pPr>
        <w:spacing w:after="120" w:line="276" w:lineRule="auto"/>
        <w:jc w:val="both"/>
        <w:rPr>
          <w:rFonts w:asciiTheme="minorHAnsi" w:eastAsiaTheme="minorEastAsia" w:hAnsiTheme="minorHAnsi" w:cstheme="minorBidi"/>
          <w:szCs w:val="22"/>
        </w:rPr>
      </w:pPr>
      <w:r w:rsidRPr="00484C5D">
        <w:rPr>
          <w:rFonts w:asciiTheme="minorHAnsi" w:eastAsiaTheme="minorEastAsia" w:hAnsiTheme="minorHAnsi" w:cstheme="minorBidi"/>
          <w:szCs w:val="22"/>
        </w:rPr>
        <w:t xml:space="preserve">Zásadním limitem technologie je pouze omezený záběr mapovaného území v těsném okolí trasy nájezdu a dále nemožnost měření zakrytých objektů. </w:t>
      </w:r>
      <w:r w:rsidR="0049164B" w:rsidRPr="00027FAB">
        <w:rPr>
          <w:rFonts w:asciiTheme="minorHAnsi" w:eastAsiaTheme="minorEastAsia" w:hAnsiTheme="minorHAnsi" w:cstheme="minorBidi"/>
          <w:szCs w:val="22"/>
        </w:rPr>
        <w:t xml:space="preserve">V případě mapování </w:t>
      </w:r>
      <w:r w:rsidR="0049164B">
        <w:rPr>
          <w:rFonts w:asciiTheme="minorHAnsi" w:eastAsiaTheme="minorEastAsia" w:hAnsiTheme="minorHAnsi" w:cstheme="minorBidi"/>
          <w:szCs w:val="22"/>
        </w:rPr>
        <w:t>významných</w:t>
      </w:r>
      <w:r w:rsidR="0049164B" w:rsidRPr="00027FAB">
        <w:rPr>
          <w:rFonts w:asciiTheme="minorHAnsi" w:eastAsiaTheme="minorEastAsia" w:hAnsiTheme="minorHAnsi" w:cstheme="minorBidi"/>
          <w:szCs w:val="22"/>
        </w:rPr>
        <w:t xml:space="preserve"> koridorů</w:t>
      </w:r>
      <w:r w:rsidRPr="00484C5D">
        <w:rPr>
          <w:rFonts w:asciiTheme="minorHAnsi" w:eastAsiaTheme="minorEastAsia" w:hAnsiTheme="minorHAnsi" w:cstheme="minorBidi"/>
          <w:szCs w:val="22"/>
        </w:rPr>
        <w:t xml:space="preserve"> bude limitujícím faktorem průjezdnost těchto tratí. Tuto metodu hodláme využít v maximálním možném rozsahu, především pro sběr dat o vybavení tratě (dopravní značení, technická zařízení, sloupy, trakční vedení atp.)</w:t>
      </w:r>
      <w:r w:rsidR="1CC8D96A" w:rsidRPr="00484C5D">
        <w:rPr>
          <w:rFonts w:asciiTheme="minorHAnsi" w:eastAsiaTheme="minorEastAsia" w:hAnsiTheme="minorHAnsi" w:cstheme="minorBidi"/>
          <w:szCs w:val="22"/>
        </w:rPr>
        <w:t xml:space="preserve"> především u elektrifikovaných tratí.</w:t>
      </w:r>
    </w:p>
    <w:p w14:paraId="5A7CDF70" w14:textId="700935F5" w:rsidR="2492A859" w:rsidRPr="00027FAB" w:rsidRDefault="2492A859"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Z pohledu kvality je nezbytné pro technologii mobilního mapování splnit minimální následující technické požadavky:</w:t>
      </w:r>
    </w:p>
    <w:p w14:paraId="7713A544" w14:textId="28EEEF39" w:rsidR="2492A859" w:rsidRDefault="00F62F44" w:rsidP="00DA6BC5">
      <w:pPr>
        <w:pStyle w:val="Odstavecseseznamem"/>
        <w:numPr>
          <w:ilvl w:val="0"/>
          <w:numId w:val="9"/>
        </w:numPr>
        <w:jc w:val="both"/>
        <w:rPr>
          <w:rFonts w:asciiTheme="minorHAnsi" w:eastAsiaTheme="minorEastAsia" w:hAnsiTheme="minorHAnsi" w:cstheme="minorBidi"/>
          <w:szCs w:val="22"/>
        </w:rPr>
      </w:pPr>
      <w:r>
        <w:rPr>
          <w:rFonts w:asciiTheme="minorHAnsi" w:eastAsiaTheme="minorEastAsia" w:hAnsiTheme="minorHAnsi" w:cstheme="minorBidi"/>
        </w:rPr>
        <w:t>d</w:t>
      </w:r>
      <w:r w:rsidR="2492A859" w:rsidRPr="4C24AC2A">
        <w:rPr>
          <w:rFonts w:asciiTheme="minorHAnsi" w:eastAsiaTheme="minorEastAsia" w:hAnsiTheme="minorHAnsi" w:cstheme="minorBidi"/>
        </w:rPr>
        <w:t>osah skeneru minimálně 100 m</w:t>
      </w:r>
      <w:r>
        <w:rPr>
          <w:rFonts w:asciiTheme="minorHAnsi" w:eastAsiaTheme="minorEastAsia" w:hAnsiTheme="minorHAnsi" w:cstheme="minorBidi"/>
        </w:rPr>
        <w:t>,</w:t>
      </w:r>
    </w:p>
    <w:p w14:paraId="51D3FB7E" w14:textId="24CA003A" w:rsidR="2492A859" w:rsidRDefault="00F62F44" w:rsidP="00DA6BC5">
      <w:pPr>
        <w:pStyle w:val="Odstavecseseznamem"/>
        <w:numPr>
          <w:ilvl w:val="0"/>
          <w:numId w:val="9"/>
        </w:numPr>
        <w:jc w:val="both"/>
        <w:rPr>
          <w:rFonts w:asciiTheme="minorHAnsi" w:eastAsiaTheme="minorEastAsia" w:hAnsiTheme="minorHAnsi" w:cstheme="minorBidi"/>
        </w:rPr>
      </w:pPr>
      <w:r>
        <w:rPr>
          <w:rFonts w:asciiTheme="minorHAnsi" w:eastAsiaTheme="minorEastAsia" w:hAnsiTheme="minorHAnsi" w:cstheme="minorBidi"/>
        </w:rPr>
        <w:t>v</w:t>
      </w:r>
      <w:r w:rsidR="2492A859" w:rsidRPr="4B59C4FE">
        <w:rPr>
          <w:rFonts w:asciiTheme="minorHAnsi" w:eastAsiaTheme="minorEastAsia" w:hAnsiTheme="minorHAnsi" w:cstheme="minorBidi"/>
        </w:rPr>
        <w:t>nitřní (relativní) přesnost skeneru minimálně 5 mm ve vzdálenosti do 25</w:t>
      </w:r>
      <w:r w:rsidR="65B2693D" w:rsidRPr="4B59C4FE">
        <w:rPr>
          <w:rFonts w:asciiTheme="minorHAnsi" w:eastAsiaTheme="minorEastAsia" w:hAnsiTheme="minorHAnsi" w:cstheme="minorBidi"/>
        </w:rPr>
        <w:t xml:space="preserve"> </w:t>
      </w:r>
      <w:r w:rsidR="2492A859" w:rsidRPr="4B59C4FE">
        <w:rPr>
          <w:rFonts w:asciiTheme="minorHAnsi" w:eastAsiaTheme="minorEastAsia" w:hAnsiTheme="minorHAnsi" w:cstheme="minorBidi"/>
        </w:rPr>
        <w:t>m od skeneru</w:t>
      </w:r>
      <w:r>
        <w:rPr>
          <w:rFonts w:asciiTheme="minorHAnsi" w:eastAsiaTheme="minorEastAsia" w:hAnsiTheme="minorHAnsi" w:cstheme="minorBidi"/>
        </w:rPr>
        <w:t>,</w:t>
      </w:r>
    </w:p>
    <w:p w14:paraId="1C2149AF" w14:textId="2CD98E08" w:rsidR="7C61BE6F" w:rsidRPr="000175DF" w:rsidRDefault="00F62F44" w:rsidP="00DA6BC5">
      <w:pPr>
        <w:pStyle w:val="Odstavecseseznamem"/>
        <w:numPr>
          <w:ilvl w:val="0"/>
          <w:numId w:val="9"/>
        </w:numPr>
        <w:jc w:val="both"/>
        <w:rPr>
          <w:rFonts w:asciiTheme="minorHAnsi" w:eastAsiaTheme="minorEastAsia" w:hAnsiTheme="minorHAnsi" w:cstheme="minorBidi"/>
        </w:rPr>
      </w:pPr>
      <w:r>
        <w:rPr>
          <w:rFonts w:asciiTheme="minorHAnsi" w:eastAsiaTheme="minorEastAsia" w:hAnsiTheme="minorHAnsi" w:cstheme="minorBidi"/>
        </w:rPr>
        <w:t>r</w:t>
      </w:r>
      <w:r w:rsidR="7C61BE6F" w:rsidRPr="4C24AC2A">
        <w:rPr>
          <w:rFonts w:asciiTheme="minorHAnsi" w:eastAsiaTheme="minorEastAsia" w:hAnsiTheme="minorHAnsi" w:cstheme="minorBidi"/>
        </w:rPr>
        <w:t>ychlost měření skeneru minimálně 400</w:t>
      </w:r>
      <w:r>
        <w:rPr>
          <w:rFonts w:asciiTheme="minorHAnsi" w:eastAsiaTheme="minorEastAsia" w:hAnsiTheme="minorHAnsi" w:cstheme="minorBidi"/>
        </w:rPr>
        <w:t xml:space="preserve"> </w:t>
      </w:r>
      <w:r w:rsidR="7C61BE6F" w:rsidRPr="4C24AC2A">
        <w:rPr>
          <w:rFonts w:asciiTheme="minorHAnsi" w:eastAsiaTheme="minorEastAsia" w:hAnsiTheme="minorHAnsi" w:cstheme="minorBidi"/>
        </w:rPr>
        <w:t>000 bodů/s</w:t>
      </w:r>
      <w:r>
        <w:rPr>
          <w:rFonts w:asciiTheme="minorHAnsi" w:eastAsiaTheme="minorEastAsia" w:hAnsiTheme="minorHAnsi" w:cstheme="minorBidi"/>
        </w:rPr>
        <w:t>,</w:t>
      </w:r>
    </w:p>
    <w:p w14:paraId="6BDD3716" w14:textId="485F7157" w:rsidR="2492A859" w:rsidRPr="000175DF" w:rsidRDefault="00F62F44" w:rsidP="00DA6BC5">
      <w:pPr>
        <w:pStyle w:val="Odstavecseseznamem"/>
        <w:numPr>
          <w:ilvl w:val="0"/>
          <w:numId w:val="9"/>
        </w:numPr>
        <w:jc w:val="both"/>
        <w:rPr>
          <w:rFonts w:asciiTheme="minorHAnsi" w:eastAsiaTheme="minorEastAsia" w:hAnsiTheme="minorHAnsi" w:cstheme="minorBidi"/>
        </w:rPr>
      </w:pPr>
      <w:r>
        <w:rPr>
          <w:rFonts w:asciiTheme="minorHAnsi" w:eastAsiaTheme="minorEastAsia" w:hAnsiTheme="minorHAnsi" w:cstheme="minorBidi"/>
        </w:rPr>
        <w:t>h</w:t>
      </w:r>
      <w:r w:rsidR="2492A859" w:rsidRPr="4C24AC2A">
        <w:rPr>
          <w:rFonts w:asciiTheme="minorHAnsi" w:eastAsiaTheme="minorEastAsia" w:hAnsiTheme="minorHAnsi" w:cstheme="minorBidi"/>
        </w:rPr>
        <w:t>ustota laserových bodů vzdálenosti do 10 m od skeneru při rychlosti 40 km/h bude 1</w:t>
      </w:r>
      <w:r>
        <w:rPr>
          <w:rFonts w:asciiTheme="minorHAnsi" w:eastAsiaTheme="minorEastAsia" w:hAnsiTheme="minorHAnsi" w:cstheme="minorBidi"/>
        </w:rPr>
        <w:t xml:space="preserve"> </w:t>
      </w:r>
      <w:r w:rsidR="2492A859" w:rsidRPr="4C24AC2A">
        <w:rPr>
          <w:rFonts w:asciiTheme="minorHAnsi" w:eastAsiaTheme="minorEastAsia" w:hAnsiTheme="minorHAnsi" w:cstheme="minorBidi"/>
        </w:rPr>
        <w:t>000 bodů na m</w:t>
      </w:r>
      <w:r w:rsidR="2492A859" w:rsidRPr="000175DF">
        <w:rPr>
          <w:rFonts w:asciiTheme="minorHAnsi" w:eastAsiaTheme="minorEastAsia" w:hAnsiTheme="minorHAnsi" w:cstheme="minorBidi"/>
        </w:rPr>
        <w:t>2</w:t>
      </w:r>
      <w:r>
        <w:rPr>
          <w:rFonts w:asciiTheme="minorHAnsi" w:eastAsiaTheme="minorEastAsia" w:hAnsiTheme="minorHAnsi" w:cstheme="minorBidi"/>
        </w:rPr>
        <w:t>,</w:t>
      </w:r>
    </w:p>
    <w:p w14:paraId="2A64E15A" w14:textId="15D1CC2B" w:rsidR="46110620" w:rsidRPr="000175DF" w:rsidRDefault="00F62F44" w:rsidP="00DA6BC5">
      <w:pPr>
        <w:pStyle w:val="Odstavecseseznamem"/>
        <w:numPr>
          <w:ilvl w:val="0"/>
          <w:numId w:val="9"/>
        </w:numPr>
        <w:jc w:val="both"/>
        <w:rPr>
          <w:rFonts w:asciiTheme="minorHAnsi" w:eastAsiaTheme="minorEastAsia" w:hAnsiTheme="minorHAnsi" w:cstheme="minorBidi"/>
        </w:rPr>
      </w:pPr>
      <w:r>
        <w:rPr>
          <w:rFonts w:asciiTheme="minorHAnsi" w:eastAsiaTheme="minorEastAsia" w:hAnsiTheme="minorHAnsi" w:cstheme="minorBidi"/>
        </w:rPr>
        <w:t>f</w:t>
      </w:r>
      <w:r w:rsidR="46110620" w:rsidRPr="000175DF">
        <w:rPr>
          <w:rFonts w:asciiTheme="minorHAnsi" w:eastAsiaTheme="minorEastAsia" w:hAnsiTheme="minorHAnsi" w:cstheme="minorBidi"/>
        </w:rPr>
        <w:t>otografie v minimálním rozlišení 5 Mpx, které budou spojeny do panoramatického snímku</w:t>
      </w:r>
      <w:r>
        <w:rPr>
          <w:rFonts w:asciiTheme="minorHAnsi" w:eastAsiaTheme="minorEastAsia" w:hAnsiTheme="minorHAnsi" w:cstheme="minorBidi"/>
        </w:rPr>
        <w:t>,</w:t>
      </w:r>
    </w:p>
    <w:p w14:paraId="72FCCCD2" w14:textId="05A981C9" w:rsidR="340EC773" w:rsidRPr="000175DF" w:rsidRDefault="00F62F44" w:rsidP="00DA6BC5">
      <w:pPr>
        <w:pStyle w:val="Odstavecseseznamem"/>
        <w:numPr>
          <w:ilvl w:val="0"/>
          <w:numId w:val="9"/>
        </w:numPr>
        <w:jc w:val="both"/>
        <w:rPr>
          <w:rFonts w:asciiTheme="minorHAnsi" w:eastAsiaTheme="minorEastAsia" w:hAnsiTheme="minorHAnsi" w:cstheme="minorBidi"/>
        </w:rPr>
      </w:pPr>
      <w:r>
        <w:rPr>
          <w:rFonts w:asciiTheme="minorHAnsi" w:eastAsiaTheme="minorEastAsia" w:hAnsiTheme="minorHAnsi" w:cstheme="minorBidi"/>
        </w:rPr>
        <w:t>v</w:t>
      </w:r>
      <w:r w:rsidR="46110620" w:rsidRPr="000175DF">
        <w:rPr>
          <w:rFonts w:asciiTheme="minorHAnsi" w:eastAsiaTheme="minorEastAsia" w:hAnsiTheme="minorHAnsi" w:cstheme="minorBidi"/>
        </w:rPr>
        <w:t>ytvořené panoramatické snímky budou mezi sebou v maximální vzdálenosti 5 m, a musí pokrývat kompletní úhel 360°</w:t>
      </w:r>
      <w:r>
        <w:rPr>
          <w:rFonts w:asciiTheme="minorHAnsi" w:eastAsiaTheme="minorEastAsia" w:hAnsiTheme="minorHAnsi" w:cstheme="minorBidi"/>
        </w:rPr>
        <w:t>.</w:t>
      </w:r>
    </w:p>
    <w:p w14:paraId="0B1BE176" w14:textId="77777777" w:rsidR="00027FAB" w:rsidRPr="00027FAB" w:rsidRDefault="00027FAB" w:rsidP="00027FAB">
      <w:pPr>
        <w:pStyle w:val="Odstavecseseznamem"/>
        <w:jc w:val="both"/>
        <w:rPr>
          <w:szCs w:val="22"/>
          <w:vertAlign w:val="superscript"/>
        </w:rPr>
      </w:pPr>
    </w:p>
    <w:p w14:paraId="348C7F1F" w14:textId="527CCCFA" w:rsidR="34003392" w:rsidRPr="00027FAB" w:rsidRDefault="34003392" w:rsidP="00EA7AF8">
      <w:pPr>
        <w:pStyle w:val="Nadpis4"/>
      </w:pPr>
      <w:r w:rsidRPr="00027FAB">
        <w:t>Pozemní laserové skenování</w:t>
      </w:r>
    </w:p>
    <w:p w14:paraId="420E333F" w14:textId="3427ACF6" w:rsidR="6A65BF8A" w:rsidRPr="00027FAB" w:rsidRDefault="6A65BF8A"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Tato metoda nachází uplatnění zejména v mapování složitých objektů a území, kde se vyskytuje mnoho technologií. Je velmi rychlá z hlediska pořízení dat, která mohou být následně vyhodnocována </w:t>
      </w:r>
      <w:r w:rsidR="007D695C">
        <w:rPr>
          <w:rFonts w:asciiTheme="minorHAnsi" w:eastAsiaTheme="minorEastAsia" w:hAnsiTheme="minorHAnsi" w:cstheme="minorBidi"/>
          <w:szCs w:val="22"/>
        </w:rPr>
        <w:br/>
      </w:r>
      <w:r w:rsidRPr="00027FAB">
        <w:rPr>
          <w:rFonts w:asciiTheme="minorHAnsi" w:eastAsiaTheme="minorEastAsia" w:hAnsiTheme="minorHAnsi" w:cstheme="minorBidi"/>
          <w:szCs w:val="22"/>
        </w:rPr>
        <w:t xml:space="preserve">v kanceláři. Předností </w:t>
      </w:r>
      <w:r w:rsidR="1DA8BD9E" w:rsidRPr="00027FAB">
        <w:rPr>
          <w:rFonts w:asciiTheme="minorHAnsi" w:eastAsiaTheme="minorEastAsia" w:hAnsiTheme="minorHAnsi" w:cstheme="minorBidi"/>
          <w:szCs w:val="22"/>
        </w:rPr>
        <w:t>je také vysoká přesnost měření a vysoká míra zachyceného detailu. Tato metoda je však velmi náročná na zaměření vlícovacích bodů a poměrně náročné vyhodnocování do podoby vektorových dat.</w:t>
      </w:r>
    </w:p>
    <w:p w14:paraId="42C9F380" w14:textId="77777777" w:rsidR="00043F17" w:rsidRDefault="05526925" w:rsidP="00043F17">
      <w:pPr>
        <w:keepNext/>
        <w:spacing w:after="120" w:line="276" w:lineRule="auto"/>
        <w:jc w:val="center"/>
      </w:pPr>
      <w:r>
        <w:rPr>
          <w:noProof/>
        </w:rPr>
        <w:lastRenderedPageBreak/>
        <w:drawing>
          <wp:inline distT="0" distB="0" distL="0" distR="0" wp14:anchorId="553533E6" wp14:editId="1EE3EB53">
            <wp:extent cx="4572000" cy="2000250"/>
            <wp:effectExtent l="0" t="0" r="0" b="0"/>
            <wp:docPr id="1924181342" name="Picture 1263019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019210"/>
                    <pic:cNvPicPr/>
                  </pic:nvPicPr>
                  <pic:blipFill>
                    <a:blip r:embed="rId23">
                      <a:extLst>
                        <a:ext uri="{28A0092B-C50C-407E-A947-70E740481C1C}">
                          <a14:useLocalDpi xmlns:a14="http://schemas.microsoft.com/office/drawing/2010/main"/>
                        </a:ext>
                      </a:extLst>
                    </a:blip>
                    <a:stretch>
                      <a:fillRect/>
                    </a:stretch>
                  </pic:blipFill>
                  <pic:spPr>
                    <a:xfrm>
                      <a:off x="0" y="0"/>
                      <a:ext cx="4572000" cy="2000250"/>
                    </a:xfrm>
                    <a:prstGeom prst="rect">
                      <a:avLst/>
                    </a:prstGeom>
                  </pic:spPr>
                </pic:pic>
              </a:graphicData>
            </a:graphic>
          </wp:inline>
        </w:drawing>
      </w:r>
    </w:p>
    <w:p w14:paraId="024D8297" w14:textId="14F652DB" w:rsidR="6A65BF8A"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11</w:t>
      </w:r>
      <w:r>
        <w:fldChar w:fldCharType="end"/>
      </w:r>
      <w:r>
        <w:t xml:space="preserve"> </w:t>
      </w:r>
      <w:r w:rsidRPr="00E2724E">
        <w:t>Různé typy statických pozemních laserových skenerů</w:t>
      </w:r>
    </w:p>
    <w:p w14:paraId="17633C14" w14:textId="50EC73FB" w:rsidR="340EC773" w:rsidRPr="00027FAB" w:rsidRDefault="2F3B6083"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Její využití považujeme za vhodné pouze jako doplňkovou metodu pro mapování zejména v oblasti stanic. Vzhledem k tomu, že se jedná o bezkontaktní metodu, je její použití výrazně bezpečnější než při klasickém geodetickém měření.</w:t>
      </w:r>
    </w:p>
    <w:p w14:paraId="508AD1C7" w14:textId="431AEAC8" w:rsidR="47F9910D" w:rsidRPr="00027FAB" w:rsidRDefault="4493B1DD" w:rsidP="00EA7AF8">
      <w:pPr>
        <w:pStyle w:val="Nadpis4"/>
      </w:pPr>
      <w:r w:rsidRPr="00027FAB">
        <w:t>V</w:t>
      </w:r>
      <w:r w:rsidR="3EB9F853" w:rsidRPr="00027FAB">
        <w:t xml:space="preserve">yhledávání podzemních </w:t>
      </w:r>
      <w:r w:rsidR="00CE2CB8" w:rsidRPr="00027FAB">
        <w:t>sítí (</w:t>
      </w:r>
      <w:r w:rsidR="4CD98D49" w:rsidRPr="00027FAB">
        <w:t>technologie EML a GPR</w:t>
      </w:r>
      <w:r w:rsidR="4C60B7B0" w:rsidRPr="00027FAB">
        <w:t>)</w:t>
      </w:r>
    </w:p>
    <w:p w14:paraId="0CE1C209" w14:textId="1A2A44D8" w:rsidR="7D5B2CD1" w:rsidRPr="00027FAB" w:rsidRDefault="4CD98D49"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Tyto metody zde uvádíme pouze pro úplnost.</w:t>
      </w:r>
      <w:r w:rsidR="56358CEA" w:rsidRPr="00027FAB">
        <w:rPr>
          <w:rFonts w:asciiTheme="minorHAnsi" w:eastAsiaTheme="minorEastAsia" w:hAnsiTheme="minorHAnsi" w:cstheme="minorBidi"/>
          <w:szCs w:val="22"/>
        </w:rPr>
        <w:t xml:space="preserve"> </w:t>
      </w:r>
      <w:r w:rsidR="66878D48" w:rsidRPr="00027FAB">
        <w:rPr>
          <w:rFonts w:asciiTheme="minorHAnsi" w:eastAsiaTheme="minorEastAsia" w:hAnsiTheme="minorHAnsi" w:cstheme="minorBidi"/>
          <w:szCs w:val="22"/>
        </w:rPr>
        <w:t xml:space="preserve">V běžné praxi se pro vyhledávání podzemních inženýrských sítí využívá technologie EML, při níž je detekováno a vyhodnocováno elektromagnetické záření, které vyzařují např. </w:t>
      </w:r>
      <w:r w:rsidR="61288346" w:rsidRPr="00027FAB">
        <w:rPr>
          <w:rFonts w:asciiTheme="minorHAnsi" w:eastAsiaTheme="minorEastAsia" w:hAnsiTheme="minorHAnsi" w:cstheme="minorBidi"/>
          <w:szCs w:val="22"/>
        </w:rPr>
        <w:t>e</w:t>
      </w:r>
      <w:r w:rsidR="66878D48" w:rsidRPr="00027FAB">
        <w:rPr>
          <w:rFonts w:asciiTheme="minorHAnsi" w:eastAsiaTheme="minorEastAsia" w:hAnsiTheme="minorHAnsi" w:cstheme="minorBidi"/>
          <w:szCs w:val="22"/>
        </w:rPr>
        <w:t xml:space="preserve">lektrické kabely. U potrubních sítí </w:t>
      </w:r>
      <w:r w:rsidR="7C7E68FB" w:rsidRPr="00027FAB">
        <w:rPr>
          <w:rFonts w:asciiTheme="minorHAnsi" w:eastAsiaTheme="minorEastAsia" w:hAnsiTheme="minorHAnsi" w:cstheme="minorBidi"/>
          <w:szCs w:val="22"/>
        </w:rPr>
        <w:t xml:space="preserve">z vodivých materiálů </w:t>
      </w:r>
      <w:r w:rsidR="66878D48" w:rsidRPr="00027FAB">
        <w:rPr>
          <w:rFonts w:asciiTheme="minorHAnsi" w:eastAsiaTheme="minorEastAsia" w:hAnsiTheme="minorHAnsi" w:cstheme="minorBidi"/>
          <w:szCs w:val="22"/>
        </w:rPr>
        <w:t xml:space="preserve">jako je vodovodní nebo plynovodní </w:t>
      </w:r>
      <w:r w:rsidR="284E0388" w:rsidRPr="00027FAB">
        <w:rPr>
          <w:rFonts w:asciiTheme="minorHAnsi" w:eastAsiaTheme="minorEastAsia" w:hAnsiTheme="minorHAnsi" w:cstheme="minorBidi"/>
          <w:szCs w:val="22"/>
        </w:rPr>
        <w:t>potrubí</w:t>
      </w:r>
      <w:r w:rsidR="5E4354BB" w:rsidRPr="00027FAB">
        <w:rPr>
          <w:rFonts w:asciiTheme="minorHAnsi" w:eastAsiaTheme="minorEastAsia" w:hAnsiTheme="minorHAnsi" w:cstheme="minorBidi"/>
          <w:szCs w:val="22"/>
        </w:rPr>
        <w:t xml:space="preserve"> je pak do těchto potrubí puštěn elmg. signál z generátoru a vyhledávání probíhá obdobně.</w:t>
      </w:r>
      <w:r w:rsidR="621BD887" w:rsidRPr="00027FAB">
        <w:rPr>
          <w:rFonts w:asciiTheme="minorHAnsi" w:eastAsiaTheme="minorEastAsia" w:hAnsiTheme="minorHAnsi" w:cstheme="minorBidi"/>
          <w:szCs w:val="22"/>
        </w:rPr>
        <w:t xml:space="preserve"> Tuto metodu běžně pro potřeby SŽ zajišťují externí subjekty.</w:t>
      </w:r>
    </w:p>
    <w:p w14:paraId="694BA9A6" w14:textId="77777777" w:rsidR="00043F17" w:rsidRDefault="298978A0" w:rsidP="00043F17">
      <w:pPr>
        <w:keepNext/>
        <w:spacing w:after="120" w:line="276" w:lineRule="auto"/>
        <w:jc w:val="center"/>
      </w:pPr>
      <w:r>
        <w:rPr>
          <w:noProof/>
        </w:rPr>
        <w:drawing>
          <wp:inline distT="0" distB="0" distL="0" distR="0" wp14:anchorId="4ADF71E7" wp14:editId="10F0A434">
            <wp:extent cx="4751314" cy="2540853"/>
            <wp:effectExtent l="0" t="0" r="0" b="0"/>
            <wp:docPr id="2095231238" name="Picture 63674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744289"/>
                    <pic:cNvPicPr/>
                  </pic:nvPicPr>
                  <pic:blipFill>
                    <a:blip r:embed="rId24" cstate="screen">
                      <a:extLst>
                        <a:ext uri="{28A0092B-C50C-407E-A947-70E740481C1C}">
                          <a14:useLocalDpi xmlns:a14="http://schemas.microsoft.com/office/drawing/2010/main"/>
                        </a:ext>
                      </a:extLst>
                    </a:blip>
                    <a:stretch>
                      <a:fillRect/>
                    </a:stretch>
                  </pic:blipFill>
                  <pic:spPr>
                    <a:xfrm>
                      <a:off x="0" y="0"/>
                      <a:ext cx="4751314" cy="2540853"/>
                    </a:xfrm>
                    <a:prstGeom prst="rect">
                      <a:avLst/>
                    </a:prstGeom>
                  </pic:spPr>
                </pic:pic>
              </a:graphicData>
            </a:graphic>
          </wp:inline>
        </w:drawing>
      </w:r>
    </w:p>
    <w:p w14:paraId="6A11A1D6" w14:textId="36CA4CB8" w:rsidR="10C8E7DD"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AC211B">
        <w:rPr>
          <w:noProof/>
        </w:rPr>
        <w:t>12</w:t>
      </w:r>
      <w:r>
        <w:fldChar w:fldCharType="end"/>
      </w:r>
      <w:r>
        <w:t xml:space="preserve"> </w:t>
      </w:r>
      <w:r w:rsidRPr="002C7B76">
        <w:t>Detekce podzemních sítí technologií EML</w:t>
      </w:r>
    </w:p>
    <w:p w14:paraId="09AB12F0" w14:textId="284B51A3" w:rsidR="7D5B2CD1" w:rsidRPr="00027FAB" w:rsidRDefault="621BD887"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Současně byla prověřována i </w:t>
      </w:r>
      <w:r w:rsidR="19BA75B0" w:rsidRPr="00027FAB">
        <w:rPr>
          <w:rFonts w:asciiTheme="minorHAnsi" w:eastAsiaTheme="minorEastAsia" w:hAnsiTheme="minorHAnsi" w:cstheme="minorBidi"/>
          <w:szCs w:val="22"/>
        </w:rPr>
        <w:t xml:space="preserve">možnost využití </w:t>
      </w:r>
      <w:r w:rsidRPr="00027FAB">
        <w:rPr>
          <w:rFonts w:asciiTheme="minorHAnsi" w:eastAsiaTheme="minorEastAsia" w:hAnsiTheme="minorHAnsi" w:cstheme="minorBidi"/>
          <w:szCs w:val="22"/>
        </w:rPr>
        <w:t>technologie GPR (ground penetrating radar)</w:t>
      </w:r>
      <w:r w:rsidR="5047DF76" w:rsidRPr="00027FAB">
        <w:rPr>
          <w:rFonts w:asciiTheme="minorHAnsi" w:eastAsiaTheme="minorEastAsia" w:hAnsiTheme="minorHAnsi" w:cstheme="minorBidi"/>
          <w:szCs w:val="22"/>
        </w:rPr>
        <w:t>, kterou je možné využít i pro potřeby detekce nevodivých sítí. Použitelnost této technologie na kolejovém svršku je však velmi omezená</w:t>
      </w:r>
      <w:r w:rsidR="0669E3FB" w:rsidRPr="00027FAB">
        <w:rPr>
          <w:rFonts w:asciiTheme="minorHAnsi" w:eastAsiaTheme="minorEastAsia" w:hAnsiTheme="minorHAnsi" w:cstheme="minorBidi"/>
          <w:szCs w:val="22"/>
        </w:rPr>
        <w:t>,</w:t>
      </w:r>
      <w:r w:rsidR="5047DF76" w:rsidRPr="00027FAB">
        <w:rPr>
          <w:rFonts w:asciiTheme="minorHAnsi" w:eastAsiaTheme="minorEastAsia" w:hAnsiTheme="minorHAnsi" w:cstheme="minorBidi"/>
          <w:szCs w:val="22"/>
        </w:rPr>
        <w:t xml:space="preserve"> a proto nepředpokládáme v rámci projektu její využití.</w:t>
      </w:r>
    </w:p>
    <w:p w14:paraId="689C2191" w14:textId="77777777" w:rsidR="00043F17" w:rsidRDefault="3F181B28" w:rsidP="00043F17">
      <w:pPr>
        <w:keepNext/>
        <w:spacing w:after="120" w:line="276" w:lineRule="auto"/>
        <w:jc w:val="center"/>
      </w:pPr>
      <w:r>
        <w:rPr>
          <w:noProof/>
        </w:rPr>
        <w:lastRenderedPageBreak/>
        <w:drawing>
          <wp:inline distT="0" distB="0" distL="0" distR="0" wp14:anchorId="244C15FC" wp14:editId="436DF6BC">
            <wp:extent cx="4572000" cy="2190750"/>
            <wp:effectExtent l="0" t="0" r="0" b="0"/>
            <wp:docPr id="886372181" name="Picture 10665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585024"/>
                    <pic:cNvPicPr/>
                  </pic:nvPicPr>
                  <pic:blipFill>
                    <a:blip r:embed="rId25">
                      <a:extLst>
                        <a:ext uri="{28A0092B-C50C-407E-A947-70E740481C1C}">
                          <a14:useLocalDpi xmlns:a14="http://schemas.microsoft.com/office/drawing/2010/main"/>
                        </a:ext>
                      </a:extLst>
                    </a:blip>
                    <a:stretch>
                      <a:fillRect/>
                    </a:stretch>
                  </pic:blipFill>
                  <pic:spPr>
                    <a:xfrm>
                      <a:off x="0" y="0"/>
                      <a:ext cx="4572000" cy="2190750"/>
                    </a:xfrm>
                    <a:prstGeom prst="rect">
                      <a:avLst/>
                    </a:prstGeom>
                  </pic:spPr>
                </pic:pic>
              </a:graphicData>
            </a:graphic>
          </wp:inline>
        </w:drawing>
      </w:r>
    </w:p>
    <w:p w14:paraId="0E783487" w14:textId="29CC3E18" w:rsidR="5047DF76"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664A0D">
        <w:rPr>
          <w:noProof/>
        </w:rPr>
        <w:t>13</w:t>
      </w:r>
      <w:r>
        <w:fldChar w:fldCharType="end"/>
      </w:r>
      <w:r>
        <w:t xml:space="preserve"> </w:t>
      </w:r>
      <w:r w:rsidRPr="00E96F1F">
        <w:t>Detekce podzemních sítí technologií GPR</w:t>
      </w:r>
    </w:p>
    <w:p w14:paraId="47667335" w14:textId="34CC46BD" w:rsidR="34003392" w:rsidRPr="00027FAB" w:rsidRDefault="34003392" w:rsidP="00EA7AF8">
      <w:pPr>
        <w:pStyle w:val="Nadpis4"/>
      </w:pPr>
      <w:r w:rsidRPr="00027FAB">
        <w:t>Srovnání metod a technologií</w:t>
      </w:r>
    </w:p>
    <w:p w14:paraId="1815A9A1" w14:textId="06719133" w:rsidR="340EC773" w:rsidRPr="00027FAB" w:rsidRDefault="34003392"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Následující tabulka přináší přehledné srovnání zvažovaných metod a technologií a shrnuje jejich základní limity a </w:t>
      </w:r>
      <w:r w:rsidR="15EB6CC0" w:rsidRPr="00027FAB">
        <w:rPr>
          <w:rFonts w:asciiTheme="minorHAnsi" w:eastAsiaTheme="minorEastAsia" w:hAnsiTheme="minorHAnsi" w:cstheme="minorBidi"/>
          <w:szCs w:val="22"/>
        </w:rPr>
        <w:t>přednosti</w:t>
      </w:r>
      <w:r w:rsidRPr="00027FAB">
        <w:rPr>
          <w:rFonts w:asciiTheme="minorHAnsi" w:eastAsiaTheme="minorEastAsia" w:hAnsiTheme="minorHAnsi" w:cstheme="minorBidi"/>
          <w:szCs w:val="22"/>
        </w:rPr>
        <w:t>:</w:t>
      </w:r>
    </w:p>
    <w:tbl>
      <w:tblPr>
        <w:tblStyle w:val="Mkatabulky"/>
        <w:tblW w:w="0" w:type="auto"/>
        <w:tblLayout w:type="fixed"/>
        <w:tblLook w:val="0420" w:firstRow="1" w:lastRow="0" w:firstColumn="0" w:lastColumn="0" w:noHBand="0" w:noVBand="1"/>
      </w:tblPr>
      <w:tblGrid>
        <w:gridCol w:w="3024"/>
        <w:gridCol w:w="3024"/>
        <w:gridCol w:w="3024"/>
      </w:tblGrid>
      <w:tr w:rsidR="000005C8" w14:paraId="08E9068D" w14:textId="77777777" w:rsidTr="000005C8">
        <w:tc>
          <w:tcPr>
            <w:tcW w:w="3024" w:type="dxa"/>
          </w:tcPr>
          <w:p w14:paraId="0DAB1E3D" w14:textId="77777777" w:rsidR="000005C8" w:rsidRDefault="000005C8" w:rsidP="000005C8">
            <w:pPr>
              <w:rPr>
                <w:rFonts w:ascii="Calibri" w:eastAsia="Calibri" w:hAnsi="Calibri" w:cs="Calibri"/>
                <w:b/>
                <w:bCs/>
                <w:color w:val="000000" w:themeColor="text1"/>
                <w:szCs w:val="22"/>
              </w:rPr>
            </w:pPr>
            <w:r w:rsidRPr="1D170E60">
              <w:rPr>
                <w:rFonts w:ascii="Calibri" w:eastAsia="Calibri" w:hAnsi="Calibri" w:cs="Calibri"/>
                <w:b/>
                <w:bCs/>
                <w:color w:val="000000" w:themeColor="text1"/>
                <w:szCs w:val="22"/>
              </w:rPr>
              <w:t>Metoda</w:t>
            </w:r>
          </w:p>
        </w:tc>
        <w:tc>
          <w:tcPr>
            <w:tcW w:w="3024" w:type="dxa"/>
          </w:tcPr>
          <w:p w14:paraId="78B3CE57" w14:textId="77777777" w:rsidR="000005C8" w:rsidRDefault="000005C8" w:rsidP="000005C8">
            <w:pPr>
              <w:rPr>
                <w:rFonts w:ascii="Calibri" w:eastAsia="Calibri" w:hAnsi="Calibri" w:cs="Calibri"/>
                <w:b/>
                <w:bCs/>
                <w:color w:val="000000" w:themeColor="text1"/>
                <w:szCs w:val="22"/>
              </w:rPr>
            </w:pPr>
            <w:r w:rsidRPr="1D170E60">
              <w:rPr>
                <w:rFonts w:ascii="Calibri" w:eastAsia="Calibri" w:hAnsi="Calibri" w:cs="Calibri"/>
                <w:b/>
                <w:bCs/>
                <w:color w:val="000000" w:themeColor="text1"/>
                <w:szCs w:val="22"/>
              </w:rPr>
              <w:t>Výhody</w:t>
            </w:r>
          </w:p>
        </w:tc>
        <w:tc>
          <w:tcPr>
            <w:tcW w:w="3024" w:type="dxa"/>
          </w:tcPr>
          <w:p w14:paraId="24FFEB0D" w14:textId="77777777" w:rsidR="000005C8" w:rsidRDefault="000005C8" w:rsidP="000005C8">
            <w:r w:rsidRPr="340EC773">
              <w:rPr>
                <w:rFonts w:ascii="Calibri" w:eastAsia="Calibri" w:hAnsi="Calibri" w:cs="Calibri"/>
                <w:b/>
                <w:bCs/>
                <w:color w:val="000000" w:themeColor="text1"/>
              </w:rPr>
              <w:t>Limity</w:t>
            </w:r>
          </w:p>
        </w:tc>
      </w:tr>
      <w:tr w:rsidR="000005C8" w14:paraId="4F5816F8" w14:textId="77777777" w:rsidTr="000005C8">
        <w:tc>
          <w:tcPr>
            <w:tcW w:w="3024" w:type="dxa"/>
          </w:tcPr>
          <w:p w14:paraId="6EAD04DE"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Převzetí a konsolidace stávajících dat</w:t>
            </w:r>
          </w:p>
        </w:tc>
        <w:tc>
          <w:tcPr>
            <w:tcW w:w="3024" w:type="dxa"/>
          </w:tcPr>
          <w:p w14:paraId="7EA0BAF2"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Dokumentace existuje v poměrně velkém rozsahu, obsahuje atributy</w:t>
            </w:r>
          </w:p>
        </w:tc>
        <w:tc>
          <w:tcPr>
            <w:tcW w:w="3024" w:type="dxa"/>
          </w:tcPr>
          <w:p w14:paraId="7730D151" w14:textId="77777777" w:rsidR="000005C8" w:rsidRDefault="000005C8" w:rsidP="000005C8">
            <w:pPr>
              <w:rPr>
                <w:rFonts w:ascii="Calibri" w:eastAsia="Calibri" w:hAnsi="Calibri" w:cs="Calibri"/>
                <w:color w:val="000000" w:themeColor="text1"/>
              </w:rPr>
            </w:pPr>
            <w:r w:rsidRPr="16C043E9">
              <w:rPr>
                <w:rFonts w:ascii="Calibri" w:eastAsia="Calibri" w:hAnsi="Calibri" w:cs="Calibri"/>
                <w:color w:val="000000" w:themeColor="text1"/>
              </w:rPr>
              <w:t xml:space="preserve">Nejistá přesnost, aktuálnost a úplnost. </w:t>
            </w:r>
          </w:p>
          <w:p w14:paraId="26DB16ED" w14:textId="77777777" w:rsidR="000005C8" w:rsidRDefault="000005C8" w:rsidP="000005C8">
            <w:pPr>
              <w:rPr>
                <w:rFonts w:ascii="Calibri" w:eastAsia="Calibri" w:hAnsi="Calibri" w:cs="Calibri"/>
                <w:color w:val="000000" w:themeColor="text1"/>
              </w:rPr>
            </w:pPr>
            <w:r w:rsidRPr="16C043E9">
              <w:rPr>
                <w:rFonts w:ascii="Calibri" w:eastAsia="Calibri" w:hAnsi="Calibri" w:cs="Calibri"/>
                <w:color w:val="000000" w:themeColor="text1"/>
              </w:rPr>
              <w:t>Roztříštěné umístění</w:t>
            </w:r>
          </w:p>
          <w:p w14:paraId="3E0B375F" w14:textId="77777777" w:rsidR="000005C8" w:rsidRDefault="000005C8" w:rsidP="000005C8">
            <w:pPr>
              <w:rPr>
                <w:rFonts w:ascii="Calibri" w:eastAsia="Calibri" w:hAnsi="Calibri" w:cs="Calibri"/>
                <w:color w:val="000000" w:themeColor="text1"/>
              </w:rPr>
            </w:pPr>
            <w:r w:rsidRPr="16C043E9">
              <w:rPr>
                <w:rFonts w:ascii="Calibri" w:eastAsia="Calibri" w:hAnsi="Calibri" w:cs="Calibri"/>
                <w:color w:val="000000" w:themeColor="text1"/>
              </w:rPr>
              <w:t>Vysoká pracnost při digitalizaci analogových podkladů.</w:t>
            </w:r>
          </w:p>
        </w:tc>
      </w:tr>
      <w:tr w:rsidR="000005C8" w14:paraId="0F94D35B" w14:textId="77777777" w:rsidTr="000005C8">
        <w:tc>
          <w:tcPr>
            <w:tcW w:w="3024" w:type="dxa"/>
          </w:tcPr>
          <w:p w14:paraId="017611AC"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Klasická geodézie</w:t>
            </w:r>
          </w:p>
        </w:tc>
        <w:tc>
          <w:tcPr>
            <w:tcW w:w="3024" w:type="dxa"/>
          </w:tcPr>
          <w:p w14:paraId="2990A457"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Velmi přesné, zachycující všechny detaily</w:t>
            </w:r>
          </w:p>
        </w:tc>
        <w:tc>
          <w:tcPr>
            <w:tcW w:w="3024" w:type="dxa"/>
          </w:tcPr>
          <w:p w14:paraId="2CFD6191"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Časově náročné, nedostatečná kapacita trhu</w:t>
            </w:r>
          </w:p>
        </w:tc>
      </w:tr>
      <w:tr w:rsidR="000005C8" w14:paraId="2E02A412" w14:textId="77777777" w:rsidTr="000005C8">
        <w:tc>
          <w:tcPr>
            <w:tcW w:w="3024" w:type="dxa"/>
          </w:tcPr>
          <w:p w14:paraId="5B7CF375"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Letecká fotogrammetrie</w:t>
            </w:r>
          </w:p>
        </w:tc>
        <w:tc>
          <w:tcPr>
            <w:tcW w:w="3024" w:type="dxa"/>
          </w:tcPr>
          <w:p w14:paraId="6394A3D5"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Velmi efektivní, rychlá, plošná metoda</w:t>
            </w:r>
          </w:p>
        </w:tc>
        <w:tc>
          <w:tcPr>
            <w:tcW w:w="3024" w:type="dxa"/>
          </w:tcPr>
          <w:p w14:paraId="585E201B"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Nemožnost vyhodnocení všech detailů, omezení v zalesněných úsecích tratí</w:t>
            </w:r>
          </w:p>
        </w:tc>
      </w:tr>
      <w:tr w:rsidR="000005C8" w14:paraId="4EFEC508" w14:textId="77777777" w:rsidTr="000005C8">
        <w:tc>
          <w:tcPr>
            <w:tcW w:w="3024" w:type="dxa"/>
          </w:tcPr>
          <w:p w14:paraId="365D0E79"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UAV snímkování</w:t>
            </w:r>
          </w:p>
        </w:tc>
        <w:tc>
          <w:tcPr>
            <w:tcW w:w="3024" w:type="dxa"/>
          </w:tcPr>
          <w:p w14:paraId="2B00F9D2"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Možnost snímkování s vysokým rozlišením, operativní</w:t>
            </w:r>
          </w:p>
        </w:tc>
        <w:tc>
          <w:tcPr>
            <w:tcW w:w="3024" w:type="dxa"/>
          </w:tcPr>
          <w:p w14:paraId="5F7CBA2A"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Pouze malý rozsah, Legislativní omezení</w:t>
            </w:r>
          </w:p>
        </w:tc>
      </w:tr>
      <w:tr w:rsidR="000005C8" w14:paraId="326F53BE" w14:textId="77777777" w:rsidTr="000005C8">
        <w:tc>
          <w:tcPr>
            <w:tcW w:w="3024" w:type="dxa"/>
          </w:tcPr>
          <w:p w14:paraId="1ED9B3B4"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Mobilní mapování</w:t>
            </w:r>
          </w:p>
        </w:tc>
        <w:tc>
          <w:tcPr>
            <w:tcW w:w="3024" w:type="dxa"/>
          </w:tcPr>
          <w:p w14:paraId="20CFB42B"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Efektivní, rychlá a plošná metoda</w:t>
            </w:r>
          </w:p>
        </w:tc>
        <w:tc>
          <w:tcPr>
            <w:tcW w:w="3024" w:type="dxa"/>
          </w:tcPr>
          <w:p w14:paraId="5B3F9CCD"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Omezený „úhel pohledu“, potřeba zajištění průjezdu celou sítí</w:t>
            </w:r>
          </w:p>
        </w:tc>
      </w:tr>
      <w:tr w:rsidR="000005C8" w14:paraId="68EBD969" w14:textId="77777777" w:rsidTr="000005C8">
        <w:tc>
          <w:tcPr>
            <w:tcW w:w="3024" w:type="dxa"/>
          </w:tcPr>
          <w:p w14:paraId="73EC6FBF"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Pozemní laserové skenování</w:t>
            </w:r>
          </w:p>
        </w:tc>
        <w:tc>
          <w:tcPr>
            <w:tcW w:w="3024" w:type="dxa"/>
          </w:tcPr>
          <w:p w14:paraId="5087D66A"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Velmi detailní a přesné měření</w:t>
            </w:r>
          </w:p>
        </w:tc>
        <w:tc>
          <w:tcPr>
            <w:tcW w:w="3024" w:type="dxa"/>
          </w:tcPr>
          <w:p w14:paraId="06398D3C"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Nízká rychlost, omezená kapacita, problematika vlícování a zpracování dat</w:t>
            </w:r>
          </w:p>
        </w:tc>
      </w:tr>
      <w:tr w:rsidR="000005C8" w14:paraId="5C9371D2" w14:textId="77777777" w:rsidTr="000005C8">
        <w:tc>
          <w:tcPr>
            <w:tcW w:w="3024" w:type="dxa"/>
          </w:tcPr>
          <w:p w14:paraId="3B008E33" w14:textId="6A7C7772" w:rsidR="000005C8" w:rsidRDefault="007D695C"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EML – vyhledávání</w:t>
            </w:r>
            <w:r w:rsidR="000005C8" w:rsidRPr="1D170E60">
              <w:rPr>
                <w:rFonts w:ascii="Calibri" w:eastAsia="Calibri" w:hAnsi="Calibri" w:cs="Calibri"/>
                <w:color w:val="000000" w:themeColor="text1"/>
                <w:szCs w:val="22"/>
              </w:rPr>
              <w:t xml:space="preserve"> podzemních sítí</w:t>
            </w:r>
          </w:p>
        </w:tc>
        <w:tc>
          <w:tcPr>
            <w:tcW w:w="3024" w:type="dxa"/>
          </w:tcPr>
          <w:p w14:paraId="1F5C1A70"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Velmi přesná identifikace podzemních vedení</w:t>
            </w:r>
          </w:p>
        </w:tc>
        <w:tc>
          <w:tcPr>
            <w:tcW w:w="3024" w:type="dxa"/>
          </w:tcPr>
          <w:p w14:paraId="2B6F0159"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Náročné na součinnost ze strany SŽ</w:t>
            </w:r>
          </w:p>
        </w:tc>
      </w:tr>
      <w:tr w:rsidR="000005C8" w14:paraId="7AC431EF" w14:textId="77777777" w:rsidTr="000005C8">
        <w:tc>
          <w:tcPr>
            <w:tcW w:w="3024" w:type="dxa"/>
          </w:tcPr>
          <w:p w14:paraId="1F8271DD" w14:textId="603021DC" w:rsidR="000005C8" w:rsidRDefault="007D695C"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GPR – vyhledávání</w:t>
            </w:r>
            <w:r w:rsidR="000005C8" w:rsidRPr="1D170E60">
              <w:rPr>
                <w:rFonts w:ascii="Calibri" w:eastAsia="Calibri" w:hAnsi="Calibri" w:cs="Calibri"/>
                <w:color w:val="000000" w:themeColor="text1"/>
                <w:szCs w:val="22"/>
              </w:rPr>
              <w:t xml:space="preserve"> podzemních sítí</w:t>
            </w:r>
          </w:p>
        </w:tc>
        <w:tc>
          <w:tcPr>
            <w:tcW w:w="3024" w:type="dxa"/>
          </w:tcPr>
          <w:p w14:paraId="6A56E654"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Efektivní identifikace podzemních kabelů a potrubí</w:t>
            </w:r>
          </w:p>
        </w:tc>
        <w:tc>
          <w:tcPr>
            <w:tcW w:w="3024" w:type="dxa"/>
          </w:tcPr>
          <w:p w14:paraId="22CF0374" w14:textId="77777777" w:rsidR="000005C8" w:rsidRDefault="000005C8" w:rsidP="000005C8">
            <w:pPr>
              <w:rPr>
                <w:rFonts w:ascii="Calibri" w:eastAsia="Calibri" w:hAnsi="Calibri" w:cs="Calibri"/>
                <w:color w:val="000000" w:themeColor="text1"/>
                <w:szCs w:val="22"/>
              </w:rPr>
            </w:pPr>
            <w:r w:rsidRPr="1D170E60">
              <w:rPr>
                <w:rFonts w:ascii="Calibri" w:eastAsia="Calibri" w:hAnsi="Calibri" w:cs="Calibri"/>
                <w:color w:val="000000" w:themeColor="text1"/>
                <w:szCs w:val="22"/>
              </w:rPr>
              <w:t>Obtížný pojezd po železničním tělese, problematické vyhodnocování dat</w:t>
            </w:r>
          </w:p>
        </w:tc>
      </w:tr>
    </w:tbl>
    <w:p w14:paraId="2298FE99" w14:textId="43325CAA" w:rsidR="35B71043" w:rsidRPr="00027FAB" w:rsidRDefault="35B71043" w:rsidP="001063CB">
      <w:pPr>
        <w:spacing w:after="120" w:line="276" w:lineRule="auto"/>
        <w:jc w:val="both"/>
        <w:rPr>
          <w:b/>
          <w:bCs/>
          <w:szCs w:val="22"/>
        </w:rPr>
      </w:pPr>
    </w:p>
    <w:p w14:paraId="063ED249" w14:textId="77777777" w:rsidR="00124454" w:rsidRDefault="00124454">
      <w:pPr>
        <w:spacing w:after="200" w:line="276" w:lineRule="auto"/>
        <w:rPr>
          <w:rFonts w:asciiTheme="minorHAnsi" w:eastAsiaTheme="majorEastAsia" w:hAnsiTheme="minorHAnsi" w:cstheme="majorBidi"/>
          <w:color w:val="243F60" w:themeColor="accent1" w:themeShade="7F"/>
          <w:sz w:val="24"/>
        </w:rPr>
      </w:pPr>
      <w:r>
        <w:br w:type="page"/>
      </w:r>
    </w:p>
    <w:p w14:paraId="030874AE" w14:textId="0FF006BA" w:rsidR="0D1A4906" w:rsidRPr="004F55DD" w:rsidRDefault="0D1A4906" w:rsidP="00D22405">
      <w:pPr>
        <w:pStyle w:val="Nadpis3"/>
        <w:spacing w:before="120" w:after="120"/>
      </w:pPr>
      <w:bookmarkStart w:id="48" w:name="_Toc61011368"/>
      <w:r w:rsidRPr="004F55DD">
        <w:lastRenderedPageBreak/>
        <w:t>Navržená strategie pro pořízení dat</w:t>
      </w:r>
      <w:bookmarkEnd w:id="48"/>
    </w:p>
    <w:p w14:paraId="56EB97DC" w14:textId="4EDB6C5A" w:rsidR="4B59C4FE" w:rsidRPr="00027FAB" w:rsidRDefault="22D924C6" w:rsidP="001063CB">
      <w:pPr>
        <w:spacing w:after="120" w:line="276" w:lineRule="auto"/>
        <w:jc w:val="both"/>
        <w:rPr>
          <w:rFonts w:asciiTheme="minorHAnsi" w:eastAsiaTheme="minorEastAsia" w:hAnsiTheme="minorHAnsi" w:cstheme="minorBidi"/>
        </w:rPr>
      </w:pPr>
      <w:r w:rsidRPr="3B34DA39">
        <w:rPr>
          <w:rFonts w:asciiTheme="minorHAnsi" w:eastAsiaTheme="minorEastAsia" w:hAnsiTheme="minorHAnsi" w:cstheme="minorBidi"/>
        </w:rPr>
        <w:t>Pro tento projekt, realizovaný v období 20</w:t>
      </w:r>
      <w:r w:rsidR="044BFDFA" w:rsidRPr="3B34DA39">
        <w:rPr>
          <w:rFonts w:asciiTheme="minorHAnsi" w:eastAsiaTheme="minorEastAsia" w:hAnsiTheme="minorHAnsi" w:cstheme="minorBidi"/>
        </w:rPr>
        <w:t>21</w:t>
      </w:r>
      <w:r w:rsidRPr="3B34DA39">
        <w:rPr>
          <w:rFonts w:asciiTheme="minorHAnsi" w:eastAsiaTheme="minorEastAsia" w:hAnsiTheme="minorHAnsi" w:cstheme="minorBidi"/>
        </w:rPr>
        <w:t>-2023 počítáme s následujícími prioritami:</w:t>
      </w:r>
    </w:p>
    <w:p w14:paraId="2089F417" w14:textId="53FB0EB6" w:rsidR="4C165B6F" w:rsidRDefault="4C165B6F" w:rsidP="3B34DA39">
      <w:pPr>
        <w:pStyle w:val="Odstavecseseznamem"/>
        <w:numPr>
          <w:ilvl w:val="0"/>
          <w:numId w:val="34"/>
        </w:numPr>
        <w:spacing w:after="120" w:line="276" w:lineRule="auto"/>
        <w:jc w:val="both"/>
        <w:rPr>
          <w:rFonts w:asciiTheme="minorHAnsi" w:eastAsiaTheme="minorEastAsia" w:hAnsiTheme="minorHAnsi" w:cstheme="minorBidi"/>
        </w:rPr>
      </w:pPr>
      <w:r w:rsidRPr="3B34DA39">
        <w:rPr>
          <w:rFonts w:asciiTheme="minorHAnsi" w:eastAsiaTheme="minorEastAsia" w:hAnsiTheme="minorHAnsi" w:cstheme="minorBidi"/>
        </w:rPr>
        <w:t xml:space="preserve">Maximální využití </w:t>
      </w:r>
      <w:r w:rsidR="54B625AC" w:rsidRPr="3B34DA39">
        <w:rPr>
          <w:rFonts w:asciiTheme="minorHAnsi" w:eastAsiaTheme="minorEastAsia" w:hAnsiTheme="minorHAnsi" w:cstheme="minorBidi"/>
        </w:rPr>
        <w:t xml:space="preserve">a migrace </w:t>
      </w:r>
      <w:r w:rsidRPr="3B34DA39">
        <w:rPr>
          <w:rFonts w:asciiTheme="minorHAnsi" w:eastAsiaTheme="minorEastAsia" w:hAnsiTheme="minorHAnsi" w:cstheme="minorBidi"/>
        </w:rPr>
        <w:t xml:space="preserve">stávajících dat ZPS/DI/TI v digitální podobě (data v DGN </w:t>
      </w:r>
      <w:r w:rsidR="00CC0C38">
        <w:rPr>
          <w:rFonts w:asciiTheme="minorHAnsi" w:eastAsiaTheme="minorEastAsia" w:hAnsiTheme="minorHAnsi" w:cstheme="minorBidi"/>
        </w:rPr>
        <w:br/>
      </w:r>
      <w:r w:rsidRPr="3B34DA39">
        <w:rPr>
          <w:rFonts w:asciiTheme="minorHAnsi" w:eastAsiaTheme="minorEastAsia" w:hAnsiTheme="minorHAnsi" w:cstheme="minorBidi"/>
        </w:rPr>
        <w:t xml:space="preserve">z geodetických měření dle </w:t>
      </w:r>
      <w:r w:rsidR="007D695C" w:rsidRPr="3B34DA39">
        <w:rPr>
          <w:rFonts w:asciiTheme="minorHAnsi" w:eastAsiaTheme="minorEastAsia" w:hAnsiTheme="minorHAnsi" w:cstheme="minorBidi"/>
        </w:rPr>
        <w:t>předpisové</w:t>
      </w:r>
      <w:r w:rsidR="517311AA" w:rsidRPr="3B34DA39">
        <w:rPr>
          <w:rFonts w:asciiTheme="minorHAnsi" w:eastAsiaTheme="minorEastAsia" w:hAnsiTheme="minorHAnsi" w:cstheme="minorBidi"/>
        </w:rPr>
        <w:t xml:space="preserve"> řady</w:t>
      </w:r>
      <w:r w:rsidRPr="3B34DA39">
        <w:rPr>
          <w:rFonts w:asciiTheme="minorHAnsi" w:eastAsiaTheme="minorEastAsia" w:hAnsiTheme="minorHAnsi" w:cstheme="minorBidi"/>
        </w:rPr>
        <w:t xml:space="preserve"> M20/MPxxx</w:t>
      </w:r>
      <w:r w:rsidR="75CBDD03" w:rsidRPr="3B34DA39">
        <w:rPr>
          <w:rFonts w:asciiTheme="minorHAnsi" w:eastAsiaTheme="minorEastAsia" w:hAnsiTheme="minorHAnsi" w:cstheme="minorBidi"/>
        </w:rPr>
        <w:t xml:space="preserve">, digitální data DI v systému LInO, digitální data </w:t>
      </w:r>
      <w:r w:rsidR="00CE2CB8" w:rsidRPr="3B34DA39">
        <w:rPr>
          <w:rFonts w:asciiTheme="minorHAnsi" w:eastAsiaTheme="minorEastAsia" w:hAnsiTheme="minorHAnsi" w:cstheme="minorBidi"/>
        </w:rPr>
        <w:t>TI – především</w:t>
      </w:r>
      <w:r w:rsidR="75CBDD03" w:rsidRPr="3B34DA39">
        <w:rPr>
          <w:rFonts w:asciiTheme="minorHAnsi" w:eastAsiaTheme="minorEastAsia" w:hAnsiTheme="minorHAnsi" w:cstheme="minorBidi"/>
        </w:rPr>
        <w:t xml:space="preserve"> telekomunikační infrastruktura)</w:t>
      </w:r>
      <w:r w:rsidR="00074CA9">
        <w:rPr>
          <w:rFonts w:asciiTheme="minorHAnsi" w:eastAsiaTheme="minorEastAsia" w:hAnsiTheme="minorHAnsi" w:cstheme="minorBidi"/>
        </w:rPr>
        <w:t>;</w:t>
      </w:r>
    </w:p>
    <w:p w14:paraId="4A6AC1F2" w14:textId="66B5BBD3" w:rsidR="000A5EDA" w:rsidRPr="003F69F5" w:rsidRDefault="001F3F11" w:rsidP="00484C5D">
      <w:pPr>
        <w:pStyle w:val="Odstavecseseznamem"/>
        <w:numPr>
          <w:ilvl w:val="0"/>
          <w:numId w:val="34"/>
        </w:numPr>
        <w:spacing w:after="120" w:line="276" w:lineRule="auto"/>
        <w:jc w:val="both"/>
        <w:rPr>
          <w:rFonts w:asciiTheme="minorHAnsi" w:eastAsiaTheme="minorEastAsia" w:hAnsiTheme="minorHAnsi" w:cstheme="minorBidi"/>
        </w:rPr>
      </w:pPr>
      <w:r w:rsidRPr="00EA7AF8">
        <w:rPr>
          <w:rFonts w:asciiTheme="minorHAnsi" w:eastAsiaTheme="minorEastAsia" w:hAnsiTheme="minorHAnsi" w:cstheme="minorBidi"/>
        </w:rPr>
        <w:t xml:space="preserve">Reambulace digitální geodetické dokumentace, která je dostupná pro celkem </w:t>
      </w:r>
      <w:r w:rsidR="003F69F5" w:rsidRPr="00EA7AF8">
        <w:rPr>
          <w:rFonts w:asciiTheme="minorHAnsi" w:eastAsiaTheme="minorEastAsia" w:hAnsiTheme="minorHAnsi" w:cstheme="minorBidi"/>
        </w:rPr>
        <w:t>5 430 km tratí</w:t>
      </w:r>
      <w:r w:rsidR="009F6A4F">
        <w:rPr>
          <w:rFonts w:asciiTheme="minorHAnsi" w:eastAsiaTheme="minorEastAsia" w:hAnsiTheme="minorHAnsi" w:cstheme="minorBidi"/>
        </w:rPr>
        <w:t xml:space="preserve"> klasickými geodetickými metodami, které zajistí splnění požadavků jak DTM, tak předpisů M20/MPxxx (vyšší třída přesnosti v okolí osy koleje)</w:t>
      </w:r>
      <w:r w:rsidR="00074CA9">
        <w:rPr>
          <w:rFonts w:asciiTheme="minorHAnsi" w:eastAsiaTheme="minorEastAsia" w:hAnsiTheme="minorHAnsi" w:cstheme="minorBidi"/>
        </w:rPr>
        <w:t>;</w:t>
      </w:r>
    </w:p>
    <w:p w14:paraId="728B3315" w14:textId="7F9E23BC" w:rsidR="087FEEE1" w:rsidRDefault="087FEEE1" w:rsidP="00484C5D">
      <w:pPr>
        <w:pStyle w:val="Odstavecseseznamem"/>
        <w:numPr>
          <w:ilvl w:val="0"/>
          <w:numId w:val="34"/>
        </w:numPr>
        <w:spacing w:after="120" w:line="276" w:lineRule="auto"/>
        <w:jc w:val="both"/>
      </w:pPr>
      <w:r w:rsidRPr="3B34DA39">
        <w:rPr>
          <w:rFonts w:asciiTheme="minorHAnsi" w:eastAsiaTheme="minorEastAsia" w:hAnsiTheme="minorHAnsi" w:cstheme="minorBidi"/>
        </w:rPr>
        <w:t xml:space="preserve">Aktualizace, zpřesnění a doplnění dat ZPS a DI s využitím technologií fotogrammetrie </w:t>
      </w:r>
      <w:r w:rsidR="007D695C">
        <w:rPr>
          <w:rFonts w:asciiTheme="minorHAnsi" w:eastAsiaTheme="minorEastAsia" w:hAnsiTheme="minorHAnsi" w:cstheme="minorBidi"/>
        </w:rPr>
        <w:br/>
      </w:r>
      <w:r w:rsidRPr="3B34DA39">
        <w:rPr>
          <w:rFonts w:asciiTheme="minorHAnsi" w:eastAsiaTheme="minorEastAsia" w:hAnsiTheme="minorHAnsi" w:cstheme="minorBidi"/>
        </w:rPr>
        <w:t xml:space="preserve">a mobilního mapování </w:t>
      </w:r>
      <w:r w:rsidR="00074CA9">
        <w:rPr>
          <w:rFonts w:asciiTheme="minorHAnsi" w:eastAsiaTheme="minorEastAsia" w:hAnsiTheme="minorHAnsi" w:cstheme="minorBidi"/>
        </w:rPr>
        <w:t xml:space="preserve">(metody hromadného sběru dat). </w:t>
      </w:r>
      <w:r w:rsidR="00FE0295">
        <w:rPr>
          <w:rFonts w:asciiTheme="minorHAnsi" w:eastAsiaTheme="minorEastAsia" w:hAnsiTheme="minorHAnsi" w:cstheme="minorBidi"/>
        </w:rPr>
        <w:t xml:space="preserve">Bude se jednat především o pořízení kompletních dat ZPS a DI </w:t>
      </w:r>
      <w:r w:rsidR="00E0558C">
        <w:rPr>
          <w:rFonts w:asciiTheme="minorHAnsi" w:eastAsiaTheme="minorEastAsia" w:hAnsiTheme="minorHAnsi" w:cstheme="minorBidi"/>
        </w:rPr>
        <w:t xml:space="preserve">ve 3. třídě přesnosti </w:t>
      </w:r>
      <w:r w:rsidR="00FE0295">
        <w:rPr>
          <w:rFonts w:asciiTheme="minorHAnsi" w:eastAsiaTheme="minorEastAsia" w:hAnsiTheme="minorHAnsi" w:cstheme="minorBidi"/>
        </w:rPr>
        <w:t>pro tratě, ke kterým neexistuje digitální geodetická dokumentace</w:t>
      </w:r>
      <w:r w:rsidR="00E0558C">
        <w:rPr>
          <w:rFonts w:asciiTheme="minorHAnsi" w:eastAsiaTheme="minorEastAsia" w:hAnsiTheme="minorHAnsi" w:cstheme="minorBidi"/>
        </w:rPr>
        <w:t xml:space="preserve"> a dále doměření TI zařízení elektrické trakce na elektrifikovaných tratích.</w:t>
      </w:r>
    </w:p>
    <w:p w14:paraId="537D26FD" w14:textId="13A9D6F6" w:rsidR="6C46E712" w:rsidRPr="00EA7AF8" w:rsidRDefault="6C46E712" w:rsidP="00484C5D">
      <w:pPr>
        <w:pStyle w:val="Odstavecseseznamem"/>
        <w:numPr>
          <w:ilvl w:val="0"/>
          <w:numId w:val="34"/>
        </w:numPr>
        <w:spacing w:after="120" w:line="276" w:lineRule="auto"/>
        <w:jc w:val="both"/>
        <w:rPr>
          <w:szCs w:val="22"/>
        </w:rPr>
      </w:pPr>
      <w:r w:rsidRPr="77E58B5B">
        <w:rPr>
          <w:rFonts w:asciiTheme="minorHAnsi" w:eastAsiaTheme="minorEastAsia" w:hAnsiTheme="minorHAnsi" w:cstheme="minorBidi"/>
        </w:rPr>
        <w:t>Digitalizace analogových dokumentací TI a nové zaměření podzemních sítí TI, ke kterým zcela chybí dokumentace nebo tato dokumentace je zcela nevyhovující</w:t>
      </w:r>
    </w:p>
    <w:p w14:paraId="0A4C290C" w14:textId="03F8A770" w:rsidR="00B46093" w:rsidRPr="00117C5F" w:rsidRDefault="00B46093" w:rsidP="00EA7AF8">
      <w:pPr>
        <w:spacing w:after="120" w:line="276" w:lineRule="auto"/>
        <w:jc w:val="both"/>
        <w:rPr>
          <w:rFonts w:asciiTheme="minorHAnsi" w:eastAsiaTheme="minorEastAsia" w:hAnsiTheme="minorHAnsi" w:cstheme="minorBidi"/>
          <w:szCs w:val="22"/>
        </w:rPr>
      </w:pPr>
      <w:r w:rsidRPr="00EA7AF8">
        <w:rPr>
          <w:rFonts w:asciiTheme="minorHAnsi" w:eastAsiaTheme="minorEastAsia" w:hAnsiTheme="minorHAnsi" w:cstheme="minorBidi"/>
          <w:szCs w:val="22"/>
        </w:rPr>
        <w:t xml:space="preserve">Výsledkem </w:t>
      </w:r>
      <w:r w:rsidR="002002AB" w:rsidRPr="00EA7AF8">
        <w:rPr>
          <w:rFonts w:asciiTheme="minorHAnsi" w:eastAsiaTheme="minorEastAsia" w:hAnsiTheme="minorHAnsi" w:cstheme="minorBidi"/>
          <w:szCs w:val="22"/>
        </w:rPr>
        <w:t>projektu budou kompletní data ZPS a DI v rozsahu vymezeného území ve 3. třídě přesnosti a poměrně významná část dat TI</w:t>
      </w:r>
      <w:r w:rsidR="00117C5F" w:rsidRPr="00EA7AF8">
        <w:rPr>
          <w:rFonts w:asciiTheme="minorHAnsi" w:eastAsiaTheme="minorEastAsia" w:hAnsiTheme="minorHAnsi" w:cstheme="minorBidi"/>
          <w:szCs w:val="22"/>
        </w:rPr>
        <w:t xml:space="preserve"> se základními atributy. </w:t>
      </w:r>
      <w:r w:rsidR="00117C5F">
        <w:rPr>
          <w:rFonts w:asciiTheme="minorHAnsi" w:eastAsiaTheme="minorEastAsia" w:hAnsiTheme="minorHAnsi" w:cstheme="minorBidi"/>
          <w:szCs w:val="22"/>
        </w:rPr>
        <w:t>Navrhovaná strategie pořízení dat je</w:t>
      </w:r>
      <w:r w:rsidR="00664A0D">
        <w:rPr>
          <w:rFonts w:asciiTheme="minorHAnsi" w:eastAsiaTheme="minorEastAsia" w:hAnsiTheme="minorHAnsi" w:cstheme="minorBidi"/>
          <w:szCs w:val="22"/>
        </w:rPr>
        <w:t xml:space="preserve"> ilustrována na připojeném schématu.</w:t>
      </w:r>
    </w:p>
    <w:p w14:paraId="5A0EECB3" w14:textId="190C7A40" w:rsidR="00B46093" w:rsidRDefault="00B46093" w:rsidP="00B46093">
      <w:pPr>
        <w:spacing w:after="120" w:line="276" w:lineRule="auto"/>
        <w:jc w:val="both"/>
        <w:rPr>
          <w:szCs w:val="22"/>
        </w:rPr>
      </w:pPr>
      <w:r w:rsidRPr="00B46093">
        <w:rPr>
          <w:noProof/>
          <w:szCs w:val="22"/>
        </w:rPr>
        <w:drawing>
          <wp:inline distT="0" distB="0" distL="0" distR="0" wp14:anchorId="0EBAB65B" wp14:editId="7ADCD0BE">
            <wp:extent cx="5760720" cy="882015"/>
            <wp:effectExtent l="0" t="0" r="508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5760720" cy="882015"/>
                    </a:xfrm>
                    <a:prstGeom prst="rect">
                      <a:avLst/>
                    </a:prstGeom>
                  </pic:spPr>
                </pic:pic>
              </a:graphicData>
            </a:graphic>
          </wp:inline>
        </w:drawing>
      </w:r>
    </w:p>
    <w:p w14:paraId="00FAA65F" w14:textId="20320B4A" w:rsidR="00664A0D" w:rsidRPr="00027FAB" w:rsidRDefault="00664A0D" w:rsidP="00664A0D">
      <w:pPr>
        <w:pStyle w:val="Titulek"/>
        <w:jc w:val="center"/>
        <w:rPr>
          <w:szCs w:val="22"/>
        </w:rPr>
      </w:pPr>
      <w:r>
        <w:t xml:space="preserve">Obrázek </w:t>
      </w:r>
      <w:r>
        <w:fldChar w:fldCharType="begin"/>
      </w:r>
      <w:r>
        <w:instrText>SEQ Obrázek \* ARABIC</w:instrText>
      </w:r>
      <w:r>
        <w:fldChar w:fldCharType="separate"/>
      </w:r>
      <w:r>
        <w:rPr>
          <w:noProof/>
        </w:rPr>
        <w:t>13</w:t>
      </w:r>
      <w:r>
        <w:fldChar w:fldCharType="end"/>
      </w:r>
      <w:r>
        <w:t xml:space="preserve"> </w:t>
      </w:r>
      <w:r w:rsidR="00FF32E5">
        <w:t>Strategie prvotního pořízení dat DTMŽ</w:t>
      </w:r>
    </w:p>
    <w:p w14:paraId="1D3ABAF7" w14:textId="24A082A1" w:rsidR="0D1A4906" w:rsidRPr="00027FAB" w:rsidRDefault="0D1A4906"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Vzhledem k relativně krátké době samotné realizace části projektu věnující se pořízení a konsolidaci dat (24 měsíců) je metodika navržena s ohledem na maximální eliminaci tohoto rizika a počítá </w:t>
      </w:r>
      <w:r w:rsidR="007D695C">
        <w:rPr>
          <w:rFonts w:asciiTheme="minorHAnsi" w:eastAsiaTheme="minorEastAsia" w:hAnsiTheme="minorHAnsi" w:cstheme="minorBidi"/>
          <w:szCs w:val="22"/>
        </w:rPr>
        <w:br/>
      </w:r>
      <w:r w:rsidRPr="00027FAB">
        <w:rPr>
          <w:rFonts w:asciiTheme="minorHAnsi" w:eastAsiaTheme="minorEastAsia" w:hAnsiTheme="minorHAnsi" w:cstheme="minorBidi"/>
          <w:szCs w:val="22"/>
        </w:rPr>
        <w:t>s maximálním využitím moderních technologií, které umožňují automatick</w:t>
      </w:r>
      <w:r w:rsidR="79FA1C66" w:rsidRPr="00027FAB">
        <w:rPr>
          <w:rFonts w:asciiTheme="minorHAnsi" w:eastAsiaTheme="minorEastAsia" w:hAnsiTheme="minorHAnsi" w:cstheme="minorBidi"/>
          <w:szCs w:val="22"/>
        </w:rPr>
        <w:t>é předvyhodnocení</w:t>
      </w:r>
      <w:r w:rsidRPr="00027FAB">
        <w:rPr>
          <w:rFonts w:asciiTheme="minorHAnsi" w:eastAsiaTheme="minorEastAsia" w:hAnsiTheme="minorHAnsi" w:cstheme="minorBidi"/>
          <w:szCs w:val="22"/>
        </w:rPr>
        <w:t xml:space="preserve"> dat </w:t>
      </w:r>
      <w:r w:rsidR="007D695C">
        <w:rPr>
          <w:rFonts w:asciiTheme="minorHAnsi" w:eastAsiaTheme="minorEastAsia" w:hAnsiTheme="minorHAnsi" w:cstheme="minorBidi"/>
          <w:szCs w:val="22"/>
        </w:rPr>
        <w:br/>
      </w:r>
      <w:r w:rsidR="49A37BFC" w:rsidRPr="00027FAB">
        <w:rPr>
          <w:rFonts w:asciiTheme="minorHAnsi" w:eastAsiaTheme="minorEastAsia" w:hAnsiTheme="minorHAnsi" w:cstheme="minorBidi"/>
          <w:szCs w:val="22"/>
        </w:rPr>
        <w:t>s následnou verifika</w:t>
      </w:r>
      <w:r w:rsidR="725E7452" w:rsidRPr="00027FAB">
        <w:rPr>
          <w:rFonts w:asciiTheme="minorHAnsi" w:eastAsiaTheme="minorEastAsia" w:hAnsiTheme="minorHAnsi" w:cstheme="minorBidi"/>
          <w:szCs w:val="22"/>
        </w:rPr>
        <w:t>c</w:t>
      </w:r>
      <w:r w:rsidR="49A37BFC" w:rsidRPr="00027FAB">
        <w:rPr>
          <w:rFonts w:asciiTheme="minorHAnsi" w:eastAsiaTheme="minorEastAsia" w:hAnsiTheme="minorHAnsi" w:cstheme="minorBidi"/>
          <w:szCs w:val="22"/>
        </w:rPr>
        <w:t>í operátora</w:t>
      </w:r>
      <w:r w:rsidRPr="00027FAB">
        <w:rPr>
          <w:rFonts w:asciiTheme="minorHAnsi" w:eastAsiaTheme="minorEastAsia" w:hAnsiTheme="minorHAnsi" w:cstheme="minorBidi"/>
          <w:szCs w:val="22"/>
        </w:rPr>
        <w:t>.</w:t>
      </w:r>
    </w:p>
    <w:p w14:paraId="22151C4B" w14:textId="2B56ACB5" w:rsidR="4B59C4FE" w:rsidRPr="00027FAB" w:rsidRDefault="0D1A4906"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Dalším rizikem, které je třeba zohlednit, bude nedostatek geodetických kapacit na trhu vzhledem </w:t>
      </w:r>
      <w:r w:rsidR="00CC0C38">
        <w:rPr>
          <w:rFonts w:asciiTheme="minorHAnsi" w:eastAsiaTheme="minorEastAsia" w:hAnsiTheme="minorHAnsi" w:cstheme="minorBidi"/>
        </w:rPr>
        <w:br/>
      </w:r>
      <w:r w:rsidRPr="77E58B5B">
        <w:rPr>
          <w:rFonts w:asciiTheme="minorHAnsi" w:eastAsiaTheme="minorEastAsia" w:hAnsiTheme="minorHAnsi" w:cstheme="minorBidi"/>
        </w:rPr>
        <w:t>k souběhu s 14 dalšími velkými DTM projekty. Současně je nutné zohlednit specifika mapování železniční dráhy (vyšší přesnost, omezený pohyb v okolí doprav</w:t>
      </w:r>
      <w:r w:rsidR="014DF258" w:rsidRPr="77E58B5B">
        <w:rPr>
          <w:rFonts w:asciiTheme="minorHAnsi" w:eastAsiaTheme="minorEastAsia" w:hAnsiTheme="minorHAnsi" w:cstheme="minorBidi"/>
        </w:rPr>
        <w:t xml:space="preserve">ní cesty. Z tohoto důvodu počítáme </w:t>
      </w:r>
      <w:r w:rsidR="00CC0C38">
        <w:rPr>
          <w:rFonts w:asciiTheme="minorHAnsi" w:eastAsiaTheme="minorEastAsia" w:hAnsiTheme="minorHAnsi" w:cstheme="minorBidi"/>
        </w:rPr>
        <w:br/>
      </w:r>
      <w:r w:rsidR="014DF258" w:rsidRPr="77E58B5B">
        <w:rPr>
          <w:rFonts w:asciiTheme="minorHAnsi" w:eastAsiaTheme="minorEastAsia" w:hAnsiTheme="minorHAnsi" w:cstheme="minorBidi"/>
        </w:rPr>
        <w:t>s využitím kombinovaného přístupu.</w:t>
      </w:r>
    </w:p>
    <w:p w14:paraId="229C5F50" w14:textId="2A2B4C6E" w:rsidR="7D5B2CD1" w:rsidRPr="00CE64C6" w:rsidRDefault="014DF258"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Z výše uvedeného je zřejmé, že projekt nemůže být realizován sekvenčně, ale jednotlivé etapy budou muset probíhat paralelně</w:t>
      </w:r>
      <w:r w:rsidR="3BBF975C" w:rsidRPr="00027FAB">
        <w:rPr>
          <w:rFonts w:asciiTheme="minorHAnsi" w:eastAsiaTheme="minorEastAsia" w:hAnsiTheme="minorHAnsi" w:cstheme="minorBidi"/>
          <w:szCs w:val="22"/>
        </w:rPr>
        <w:t>,</w:t>
      </w:r>
      <w:r w:rsidR="58D62F8B" w:rsidRPr="00027FAB">
        <w:rPr>
          <w:rFonts w:asciiTheme="minorHAnsi" w:eastAsiaTheme="minorEastAsia" w:hAnsiTheme="minorHAnsi" w:cstheme="minorBidi"/>
          <w:szCs w:val="22"/>
        </w:rPr>
        <w:t xml:space="preserve"> a i z tohoto důvodu je navrženo rozdělení celého projektu pouze do </w:t>
      </w:r>
      <w:r w:rsidR="007D695C">
        <w:rPr>
          <w:rFonts w:asciiTheme="minorHAnsi" w:eastAsiaTheme="minorEastAsia" w:hAnsiTheme="minorHAnsi" w:cstheme="minorBidi"/>
          <w:szCs w:val="22"/>
        </w:rPr>
        <w:t>dvou</w:t>
      </w:r>
      <w:r w:rsidR="58D62F8B" w:rsidRPr="00027FAB">
        <w:rPr>
          <w:rFonts w:asciiTheme="minorHAnsi" w:eastAsiaTheme="minorEastAsia" w:hAnsiTheme="minorHAnsi" w:cstheme="minorBidi"/>
          <w:szCs w:val="22"/>
        </w:rPr>
        <w:t xml:space="preserve"> VZ tak, aby byla zajištěna garance kvality návaznosti jednotlivých technologií.</w:t>
      </w:r>
    </w:p>
    <w:p w14:paraId="6D33790E" w14:textId="16B38AE2" w:rsidR="0E5679EA" w:rsidRDefault="0E5679EA" w:rsidP="00D22405">
      <w:pPr>
        <w:pStyle w:val="Nadpis4"/>
      </w:pPr>
      <w:r w:rsidRPr="667117E8">
        <w:t>Převzetí, revize a konsolidace stávajících dat</w:t>
      </w:r>
    </w:p>
    <w:p w14:paraId="47F991BF" w14:textId="6E496506" w:rsidR="7D5B2CD1" w:rsidRPr="00CE64C6" w:rsidRDefault="00C83BD9"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Bezprostředně po </w:t>
      </w:r>
      <w:r w:rsidR="00B97043" w:rsidRPr="00027FAB">
        <w:rPr>
          <w:rFonts w:asciiTheme="minorHAnsi" w:eastAsiaTheme="minorEastAsia" w:hAnsiTheme="minorHAnsi" w:cstheme="minorBidi"/>
          <w:szCs w:val="22"/>
        </w:rPr>
        <w:t>zahájení realizační fáze</w:t>
      </w:r>
      <w:r w:rsidRPr="00027FAB">
        <w:rPr>
          <w:rFonts w:asciiTheme="minorHAnsi" w:eastAsiaTheme="minorEastAsia" w:hAnsiTheme="minorHAnsi" w:cstheme="minorBidi"/>
          <w:szCs w:val="22"/>
        </w:rPr>
        <w:t xml:space="preserve"> projektu bude zahájeno shromažďování a organizace existujících podkladů ZPS, DI a TI a bude zahájena analýza, které z těchto podkladů budou využitelné pro převod z digitální podoby a pro digitalizaci analogových podkladů, aby mohl být přesněji specifikován rozsah tratí pro nová měření. </w:t>
      </w:r>
      <w:r w:rsidR="0044534F">
        <w:rPr>
          <w:rFonts w:asciiTheme="minorHAnsi" w:eastAsiaTheme="minorEastAsia" w:hAnsiTheme="minorHAnsi" w:cstheme="minorBidi"/>
          <w:szCs w:val="22"/>
        </w:rPr>
        <w:t xml:space="preserve">Tato přípravná etapa již de facto probíhá a účastní se jí jak pracoviště SŽG (ZPS a DI), tak příslušné správy v rámci jednotlivých OŘ (TI). </w:t>
      </w:r>
      <w:r w:rsidRPr="00027FAB">
        <w:rPr>
          <w:rFonts w:asciiTheme="minorHAnsi" w:eastAsiaTheme="minorEastAsia" w:hAnsiTheme="minorHAnsi" w:cstheme="minorBidi"/>
          <w:szCs w:val="22"/>
        </w:rPr>
        <w:t xml:space="preserve">Digitální data v podobě CAD výkresů budou postupně převáděny do databázové formy v definovaném datovém modelu DTMŽ. </w:t>
      </w:r>
      <w:r w:rsidR="007D7AB6">
        <w:rPr>
          <w:rFonts w:asciiTheme="minorHAnsi" w:eastAsiaTheme="minorEastAsia" w:hAnsiTheme="minorHAnsi" w:cstheme="minorBidi"/>
          <w:szCs w:val="22"/>
        </w:rPr>
        <w:br/>
      </w:r>
      <w:r w:rsidRPr="00027FAB">
        <w:rPr>
          <w:rFonts w:asciiTheme="minorHAnsi" w:eastAsiaTheme="minorEastAsia" w:hAnsiTheme="minorHAnsi" w:cstheme="minorBidi"/>
          <w:szCs w:val="22"/>
        </w:rPr>
        <w:lastRenderedPageBreak/>
        <w:t xml:space="preserve">Tato činnost bude pokračovat v průběhu celého projektu a bude organizována podle územních celků spravovaných jednotlivými OŘ. </w:t>
      </w:r>
    </w:p>
    <w:p w14:paraId="5D12D878" w14:textId="6478CABC" w:rsidR="0E5679EA" w:rsidRPr="009D4DBE" w:rsidRDefault="0E5679EA" w:rsidP="00D22405">
      <w:pPr>
        <w:pStyle w:val="Nadpis4"/>
      </w:pPr>
      <w:r w:rsidRPr="009D4DBE">
        <w:t>Digitalizace analogových podkladů</w:t>
      </w:r>
    </w:p>
    <w:p w14:paraId="6E379612" w14:textId="6A121A86" w:rsidR="4DD4528F" w:rsidRPr="00027FAB" w:rsidRDefault="2FF66330"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Tato část pořizování dat je detailně popsána </w:t>
      </w:r>
      <w:r w:rsidR="00957906" w:rsidRPr="00957906">
        <w:rPr>
          <w:rFonts w:asciiTheme="minorHAnsi" w:eastAsiaTheme="minorEastAsia" w:hAnsiTheme="minorHAnsi" w:cstheme="minorBidi"/>
          <w:szCs w:val="22"/>
        </w:rPr>
        <w:t xml:space="preserve">v kapitole </w:t>
      </w:r>
      <w:r w:rsidR="00957906" w:rsidRPr="00957906">
        <w:rPr>
          <w:rFonts w:asciiTheme="minorHAnsi" w:eastAsiaTheme="minorEastAsia" w:hAnsiTheme="minorHAnsi" w:cstheme="minorBidi"/>
          <w:szCs w:val="22"/>
        </w:rPr>
        <w:fldChar w:fldCharType="begin"/>
      </w:r>
      <w:r w:rsidR="00957906" w:rsidRPr="00957906">
        <w:rPr>
          <w:rFonts w:asciiTheme="minorHAnsi" w:eastAsiaTheme="minorEastAsia" w:hAnsiTheme="minorHAnsi" w:cstheme="minorBidi"/>
          <w:szCs w:val="22"/>
        </w:rPr>
        <w:instrText xml:space="preserve"> REF _Ref61002692 \r \h </w:instrText>
      </w:r>
      <w:r w:rsidR="00957906">
        <w:rPr>
          <w:rFonts w:asciiTheme="minorHAnsi" w:eastAsiaTheme="minorEastAsia" w:hAnsiTheme="minorHAnsi" w:cstheme="minorBidi"/>
          <w:szCs w:val="22"/>
        </w:rPr>
        <w:instrText xml:space="preserve"> \* MERGEFORMAT </w:instrText>
      </w:r>
      <w:r w:rsidR="00957906" w:rsidRPr="00957906">
        <w:rPr>
          <w:rFonts w:asciiTheme="minorHAnsi" w:eastAsiaTheme="minorEastAsia" w:hAnsiTheme="minorHAnsi" w:cstheme="minorBidi"/>
          <w:szCs w:val="22"/>
        </w:rPr>
      </w:r>
      <w:r w:rsidR="00957906" w:rsidRPr="00957906">
        <w:rPr>
          <w:rFonts w:asciiTheme="minorHAnsi" w:eastAsiaTheme="minorEastAsia" w:hAnsiTheme="minorHAnsi" w:cstheme="minorBidi"/>
          <w:szCs w:val="22"/>
        </w:rPr>
        <w:fldChar w:fldCharType="separate"/>
      </w:r>
      <w:r w:rsidR="00957906" w:rsidRPr="00957906">
        <w:rPr>
          <w:rFonts w:asciiTheme="minorHAnsi" w:eastAsiaTheme="minorEastAsia" w:hAnsiTheme="minorHAnsi" w:cstheme="minorBidi"/>
          <w:szCs w:val="22"/>
        </w:rPr>
        <w:t>6.2.3</w:t>
      </w:r>
      <w:r w:rsidR="00957906" w:rsidRPr="00957906">
        <w:rPr>
          <w:rFonts w:asciiTheme="minorHAnsi" w:eastAsiaTheme="minorEastAsia" w:hAnsiTheme="minorHAnsi" w:cstheme="minorBidi"/>
          <w:szCs w:val="22"/>
        </w:rPr>
        <w:fldChar w:fldCharType="end"/>
      </w:r>
      <w:r w:rsidR="00957906" w:rsidRPr="00957906">
        <w:rPr>
          <w:rFonts w:asciiTheme="minorHAnsi" w:eastAsiaTheme="minorEastAsia" w:hAnsiTheme="minorHAnsi" w:cstheme="minorBidi"/>
          <w:szCs w:val="22"/>
        </w:rPr>
        <w:t xml:space="preserve"> </w:t>
      </w:r>
      <w:r w:rsidR="00957906" w:rsidRPr="00957906">
        <w:rPr>
          <w:rFonts w:asciiTheme="minorHAnsi" w:eastAsiaTheme="minorEastAsia" w:hAnsiTheme="minorHAnsi" w:cstheme="minorBidi"/>
          <w:szCs w:val="22"/>
        </w:rPr>
        <w:fldChar w:fldCharType="begin"/>
      </w:r>
      <w:r w:rsidR="00957906" w:rsidRPr="00957906">
        <w:rPr>
          <w:rFonts w:asciiTheme="minorHAnsi" w:eastAsiaTheme="minorEastAsia" w:hAnsiTheme="minorHAnsi" w:cstheme="minorBidi"/>
          <w:szCs w:val="22"/>
        </w:rPr>
        <w:instrText xml:space="preserve"> REF _Ref61002995 \h </w:instrText>
      </w:r>
      <w:r w:rsidR="00957906">
        <w:rPr>
          <w:rFonts w:asciiTheme="minorHAnsi" w:eastAsiaTheme="minorEastAsia" w:hAnsiTheme="minorHAnsi" w:cstheme="minorBidi"/>
          <w:szCs w:val="22"/>
        </w:rPr>
        <w:instrText xml:space="preserve"> \* MERGEFORMAT </w:instrText>
      </w:r>
      <w:r w:rsidR="00957906" w:rsidRPr="00957906">
        <w:rPr>
          <w:rFonts w:asciiTheme="minorHAnsi" w:eastAsiaTheme="minorEastAsia" w:hAnsiTheme="minorHAnsi" w:cstheme="minorBidi"/>
          <w:szCs w:val="22"/>
        </w:rPr>
      </w:r>
      <w:r w:rsidR="00957906" w:rsidRPr="00957906">
        <w:rPr>
          <w:rFonts w:asciiTheme="minorHAnsi" w:eastAsiaTheme="minorEastAsia" w:hAnsiTheme="minorHAnsi" w:cstheme="minorBidi"/>
          <w:szCs w:val="22"/>
        </w:rPr>
        <w:fldChar w:fldCharType="separate"/>
      </w:r>
      <w:r w:rsidR="00957906" w:rsidRPr="00957906">
        <w:rPr>
          <w:rFonts w:asciiTheme="minorHAnsi" w:eastAsiaTheme="minorEastAsia" w:hAnsiTheme="minorHAnsi" w:cstheme="minorBidi"/>
          <w:szCs w:val="22"/>
        </w:rPr>
        <w:t>Digitalizace stávajících dat</w:t>
      </w:r>
      <w:r w:rsidR="00957906" w:rsidRPr="00957906">
        <w:rPr>
          <w:rFonts w:asciiTheme="minorHAnsi" w:eastAsiaTheme="minorEastAsia" w:hAnsiTheme="minorHAnsi" w:cstheme="minorBidi"/>
          <w:szCs w:val="22"/>
        </w:rPr>
        <w:fldChar w:fldCharType="end"/>
      </w:r>
      <w:r w:rsidRPr="00E60F40">
        <w:rPr>
          <w:rFonts w:asciiTheme="minorHAnsi" w:eastAsiaTheme="minorEastAsia" w:hAnsiTheme="minorHAnsi" w:cstheme="minorBidi"/>
          <w:szCs w:val="22"/>
        </w:rPr>
        <w:t>.</w:t>
      </w:r>
      <w:r w:rsidRPr="00027FAB">
        <w:rPr>
          <w:rFonts w:asciiTheme="minorHAnsi" w:eastAsiaTheme="minorEastAsia" w:hAnsiTheme="minorHAnsi" w:cstheme="minorBidi"/>
          <w:szCs w:val="22"/>
        </w:rPr>
        <w:t xml:space="preserve"> </w:t>
      </w:r>
      <w:r w:rsidR="0044534F">
        <w:rPr>
          <w:rFonts w:asciiTheme="minorHAnsi" w:eastAsiaTheme="minorEastAsia" w:hAnsiTheme="minorHAnsi" w:cstheme="minorBidi"/>
          <w:szCs w:val="22"/>
        </w:rPr>
        <w:t>Skenování dokumentů bude zajištěno interně v rámci SŽ</w:t>
      </w:r>
      <w:r w:rsidR="00E556B7">
        <w:rPr>
          <w:rFonts w:asciiTheme="minorHAnsi" w:eastAsiaTheme="minorEastAsia" w:hAnsiTheme="minorHAnsi" w:cstheme="minorBidi"/>
          <w:szCs w:val="22"/>
        </w:rPr>
        <w:t xml:space="preserve">. </w:t>
      </w:r>
      <w:r w:rsidR="00D43066">
        <w:rPr>
          <w:rFonts w:asciiTheme="minorHAnsi" w:eastAsiaTheme="minorEastAsia" w:hAnsiTheme="minorHAnsi" w:cstheme="minorBidi"/>
          <w:szCs w:val="22"/>
        </w:rPr>
        <w:t xml:space="preserve">V současnosti probíhá příprava metodiky pro jednotné skenování a organizaci </w:t>
      </w:r>
      <w:r w:rsidR="00BB4749">
        <w:rPr>
          <w:rFonts w:asciiTheme="minorHAnsi" w:eastAsiaTheme="minorEastAsia" w:hAnsiTheme="minorHAnsi" w:cstheme="minorBidi"/>
          <w:szCs w:val="22"/>
        </w:rPr>
        <w:t xml:space="preserve">naskenovaných podkladů. </w:t>
      </w:r>
      <w:r w:rsidRPr="00027FAB">
        <w:rPr>
          <w:rFonts w:asciiTheme="minorHAnsi" w:eastAsiaTheme="minorEastAsia" w:hAnsiTheme="minorHAnsi" w:cstheme="minorBidi"/>
          <w:szCs w:val="22"/>
        </w:rPr>
        <w:t xml:space="preserve">Předpokládáme, že </w:t>
      </w:r>
      <w:r w:rsidR="00E556B7" w:rsidRPr="00027FAB">
        <w:rPr>
          <w:rFonts w:asciiTheme="minorHAnsi" w:eastAsiaTheme="minorEastAsia" w:hAnsiTheme="minorHAnsi" w:cstheme="minorBidi"/>
          <w:szCs w:val="22"/>
        </w:rPr>
        <w:t xml:space="preserve">předávání </w:t>
      </w:r>
      <w:r w:rsidR="00E556B7">
        <w:rPr>
          <w:rFonts w:asciiTheme="minorHAnsi" w:eastAsiaTheme="minorEastAsia" w:hAnsiTheme="minorHAnsi" w:cstheme="minorBidi"/>
          <w:szCs w:val="22"/>
        </w:rPr>
        <w:t>digitálních rastrů</w:t>
      </w:r>
      <w:r w:rsidR="004F3A70">
        <w:rPr>
          <w:rFonts w:asciiTheme="minorHAnsi" w:eastAsiaTheme="minorEastAsia" w:hAnsiTheme="minorHAnsi" w:cstheme="minorBidi"/>
          <w:szCs w:val="22"/>
        </w:rPr>
        <w:t xml:space="preserve"> e</w:t>
      </w:r>
      <w:r w:rsidR="00E556B7" w:rsidRPr="00027FAB">
        <w:rPr>
          <w:rFonts w:asciiTheme="minorHAnsi" w:eastAsiaTheme="minorEastAsia" w:hAnsiTheme="minorHAnsi" w:cstheme="minorBidi"/>
          <w:szCs w:val="22"/>
        </w:rPr>
        <w:t xml:space="preserve">xternímu dodavateli </w:t>
      </w:r>
      <w:r w:rsidRPr="00027FAB">
        <w:rPr>
          <w:rFonts w:asciiTheme="minorHAnsi" w:eastAsiaTheme="minorEastAsia" w:hAnsiTheme="minorHAnsi" w:cstheme="minorBidi"/>
          <w:szCs w:val="22"/>
        </w:rPr>
        <w:t xml:space="preserve">bude probíhat </w:t>
      </w:r>
      <w:r w:rsidR="004F3A70">
        <w:rPr>
          <w:rFonts w:asciiTheme="minorHAnsi" w:eastAsiaTheme="minorEastAsia" w:hAnsiTheme="minorHAnsi" w:cstheme="minorBidi"/>
          <w:szCs w:val="22"/>
        </w:rPr>
        <w:t xml:space="preserve">průběžně </w:t>
      </w:r>
      <w:r w:rsidR="00BB4749">
        <w:rPr>
          <w:rFonts w:asciiTheme="minorHAnsi" w:eastAsiaTheme="minorEastAsia" w:hAnsiTheme="minorHAnsi" w:cstheme="minorBidi"/>
          <w:szCs w:val="22"/>
        </w:rPr>
        <w:t>prostřednictvím sdíleného úložiště dat. Externí zhotovitel bude provádět samotnou digitalizaci prostorových dat</w:t>
      </w:r>
      <w:r w:rsidR="001724B6">
        <w:rPr>
          <w:rFonts w:asciiTheme="minorHAnsi" w:eastAsiaTheme="minorEastAsia" w:hAnsiTheme="minorHAnsi" w:cstheme="minorBidi"/>
          <w:szCs w:val="22"/>
        </w:rPr>
        <w:t xml:space="preserve"> s doplněním základních atributů (přiřazení k jednotlivým objektům datového modelu DTMŽ. Následně </w:t>
      </w:r>
      <w:r w:rsidR="2178B9EB" w:rsidRPr="00027FAB">
        <w:rPr>
          <w:rFonts w:asciiTheme="minorHAnsi" w:eastAsiaTheme="minorEastAsia" w:hAnsiTheme="minorHAnsi" w:cstheme="minorBidi"/>
          <w:szCs w:val="22"/>
        </w:rPr>
        <w:t>budou odpovědnými pracovníky SŽ doplňovány technické atributy DI a TI.</w:t>
      </w:r>
      <w:r w:rsidR="5B04F59D" w:rsidRPr="00027FAB">
        <w:rPr>
          <w:rFonts w:asciiTheme="minorHAnsi" w:eastAsiaTheme="minorEastAsia" w:hAnsiTheme="minorHAnsi" w:cstheme="minorBidi"/>
          <w:szCs w:val="22"/>
        </w:rPr>
        <w:t xml:space="preserve"> Proces digitalizace dat TI lze ve stručnosti popsat následovně:</w:t>
      </w:r>
    </w:p>
    <w:p w14:paraId="2A162906" w14:textId="7C998765"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Na každém OŘ </w:t>
      </w:r>
      <w:r w:rsidR="001724B6">
        <w:rPr>
          <w:rFonts w:asciiTheme="minorHAnsi" w:eastAsiaTheme="minorEastAsia" w:hAnsiTheme="minorHAnsi" w:cstheme="minorBidi"/>
        </w:rPr>
        <w:t>je</w:t>
      </w:r>
      <w:r w:rsidR="001724B6" w:rsidRPr="4DD4528F">
        <w:rPr>
          <w:rFonts w:asciiTheme="minorHAnsi" w:eastAsiaTheme="minorEastAsia" w:hAnsiTheme="minorHAnsi" w:cstheme="minorBidi"/>
        </w:rPr>
        <w:t xml:space="preserve"> </w:t>
      </w:r>
      <w:r w:rsidRPr="4DD4528F">
        <w:rPr>
          <w:rFonts w:asciiTheme="minorHAnsi" w:eastAsiaTheme="minorEastAsia" w:hAnsiTheme="minorHAnsi" w:cstheme="minorBidi"/>
        </w:rPr>
        <w:t>cca 40 pracovníků, kteří mají na starosti inženýrské sítě</w:t>
      </w:r>
      <w:r w:rsidR="00EF7FF2">
        <w:rPr>
          <w:rFonts w:asciiTheme="minorHAnsi" w:eastAsiaTheme="minorEastAsia" w:hAnsiTheme="minorHAnsi" w:cstheme="minorBidi"/>
        </w:rPr>
        <w:t xml:space="preserve">. O sdělovací </w:t>
      </w:r>
      <w:r w:rsidR="007D695C">
        <w:rPr>
          <w:rFonts w:asciiTheme="minorHAnsi" w:eastAsiaTheme="minorEastAsia" w:hAnsiTheme="minorHAnsi" w:cstheme="minorBidi"/>
        </w:rPr>
        <w:br/>
      </w:r>
      <w:r w:rsidR="00EF7FF2">
        <w:rPr>
          <w:rFonts w:asciiTheme="minorHAnsi" w:eastAsiaTheme="minorEastAsia" w:hAnsiTheme="minorHAnsi" w:cstheme="minorBidi"/>
        </w:rPr>
        <w:t>sítě</w:t>
      </w:r>
      <w:r w:rsidRPr="4DD4528F">
        <w:rPr>
          <w:rFonts w:asciiTheme="minorHAnsi" w:eastAsiaTheme="minorEastAsia" w:hAnsiTheme="minorHAnsi" w:cstheme="minorBidi"/>
        </w:rPr>
        <w:t xml:space="preserve"> </w:t>
      </w:r>
      <w:r w:rsidR="00EF7FF2">
        <w:rPr>
          <w:rFonts w:asciiTheme="minorHAnsi" w:eastAsiaTheme="minorEastAsia" w:hAnsiTheme="minorHAnsi" w:cstheme="minorBidi"/>
        </w:rPr>
        <w:t>se stará</w:t>
      </w:r>
      <w:r w:rsidRPr="4DD4528F">
        <w:rPr>
          <w:rFonts w:asciiTheme="minorHAnsi" w:eastAsiaTheme="minorEastAsia" w:hAnsiTheme="minorHAnsi" w:cstheme="minorBidi"/>
        </w:rPr>
        <w:t xml:space="preserve"> CTD, kde to bude asi méně. Celkově se o dokumentaci stará cca 300 pracovníků.</w:t>
      </w:r>
    </w:p>
    <w:p w14:paraId="4818C1A7" w14:textId="10EB4E8A"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Na každém OŘ + CTD bude jeden koordinátor, který bude komunikovat s externím dodavatelem</w:t>
      </w:r>
      <w:r w:rsidR="5C3F87C2" w:rsidRPr="4DD4528F">
        <w:rPr>
          <w:rFonts w:asciiTheme="minorHAnsi" w:eastAsiaTheme="minorEastAsia" w:hAnsiTheme="minorHAnsi" w:cstheme="minorBidi"/>
        </w:rPr>
        <w:t>.</w:t>
      </w:r>
    </w:p>
    <w:p w14:paraId="51A11E56" w14:textId="0A3AAF05"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Digitalizace a konsolidace bude probíhat po </w:t>
      </w:r>
      <w:r w:rsidR="592EAAD1" w:rsidRPr="4DD4528F">
        <w:rPr>
          <w:rFonts w:asciiTheme="minorHAnsi" w:eastAsiaTheme="minorEastAsia" w:hAnsiTheme="minorHAnsi" w:cstheme="minorBidi"/>
        </w:rPr>
        <w:t>předem definovaných traťových úsecích a uzlových stanicích.</w:t>
      </w:r>
    </w:p>
    <w:p w14:paraId="632B84FB" w14:textId="1492B0B8"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Bude se pracovat v kvartálních blocích</w:t>
      </w:r>
      <w:r w:rsidR="799A4F53" w:rsidRPr="4DD4528F">
        <w:rPr>
          <w:rFonts w:asciiTheme="minorHAnsi" w:eastAsiaTheme="minorEastAsia" w:hAnsiTheme="minorHAnsi" w:cstheme="minorBidi"/>
        </w:rPr>
        <w:t>.</w:t>
      </w:r>
    </w:p>
    <w:p w14:paraId="6FA40F11" w14:textId="669A3411" w:rsidR="23BA74A0" w:rsidRDefault="23BA74A0" w:rsidP="00EA7AF8">
      <w:pPr>
        <w:pStyle w:val="Odstavecseseznamem"/>
        <w:numPr>
          <w:ilvl w:val="0"/>
          <w:numId w:val="5"/>
        </w:numPr>
        <w:jc w:val="both"/>
        <w:rPr>
          <w:rFonts w:asciiTheme="minorHAnsi" w:eastAsiaTheme="minorEastAsia" w:hAnsiTheme="minorHAnsi" w:cstheme="minorBidi"/>
        </w:rPr>
      </w:pPr>
      <w:r w:rsidRPr="3676750B">
        <w:rPr>
          <w:rFonts w:asciiTheme="minorHAnsi" w:eastAsiaTheme="minorEastAsia" w:hAnsiTheme="minorHAnsi" w:cstheme="minorBidi"/>
        </w:rPr>
        <w:t xml:space="preserve">Na začátku každého kvartálu nahraje koordinátor za OŘ do </w:t>
      </w:r>
      <w:r w:rsidR="6D3D77FD" w:rsidRPr="3676750B">
        <w:rPr>
          <w:rFonts w:asciiTheme="minorHAnsi" w:eastAsiaTheme="minorEastAsia" w:hAnsiTheme="minorHAnsi" w:cstheme="minorBidi"/>
        </w:rPr>
        <w:t>SW úložiště primárních dat</w:t>
      </w:r>
      <w:r w:rsidRPr="3676750B">
        <w:rPr>
          <w:rFonts w:asciiTheme="minorHAnsi" w:eastAsiaTheme="minorEastAsia" w:hAnsiTheme="minorHAnsi" w:cstheme="minorBidi"/>
        </w:rPr>
        <w:t xml:space="preserve"> pro stanoven</w:t>
      </w:r>
      <w:r w:rsidR="2A6259B6" w:rsidRPr="3676750B">
        <w:rPr>
          <w:rFonts w:asciiTheme="minorHAnsi" w:eastAsiaTheme="minorEastAsia" w:hAnsiTheme="minorHAnsi" w:cstheme="minorBidi"/>
        </w:rPr>
        <w:t xml:space="preserve">é traťové </w:t>
      </w:r>
      <w:r w:rsidR="007D695C" w:rsidRPr="3676750B">
        <w:rPr>
          <w:rFonts w:asciiTheme="minorHAnsi" w:eastAsiaTheme="minorEastAsia" w:hAnsiTheme="minorHAnsi" w:cstheme="minorBidi"/>
        </w:rPr>
        <w:t>úseky,</w:t>
      </w:r>
      <w:r w:rsidR="2A6259B6" w:rsidRPr="3676750B">
        <w:rPr>
          <w:rFonts w:asciiTheme="minorHAnsi" w:eastAsiaTheme="minorEastAsia" w:hAnsiTheme="minorHAnsi" w:cstheme="minorBidi"/>
        </w:rPr>
        <w:t xml:space="preserve"> resp. </w:t>
      </w:r>
      <w:r w:rsidR="148A18E9" w:rsidRPr="3676750B">
        <w:rPr>
          <w:rFonts w:asciiTheme="minorHAnsi" w:eastAsiaTheme="minorEastAsia" w:hAnsiTheme="minorHAnsi" w:cstheme="minorBidi"/>
        </w:rPr>
        <w:t>u</w:t>
      </w:r>
      <w:r w:rsidR="2A6259B6" w:rsidRPr="3676750B">
        <w:rPr>
          <w:rFonts w:asciiTheme="minorHAnsi" w:eastAsiaTheme="minorEastAsia" w:hAnsiTheme="minorHAnsi" w:cstheme="minorBidi"/>
        </w:rPr>
        <w:t>zl</w:t>
      </w:r>
      <w:r w:rsidR="28CBF9B2" w:rsidRPr="3676750B">
        <w:rPr>
          <w:rFonts w:asciiTheme="minorHAnsi" w:eastAsiaTheme="minorEastAsia" w:hAnsiTheme="minorHAnsi" w:cstheme="minorBidi"/>
        </w:rPr>
        <w:t>o</w:t>
      </w:r>
      <w:r w:rsidR="2A6259B6" w:rsidRPr="3676750B">
        <w:rPr>
          <w:rFonts w:asciiTheme="minorHAnsi" w:eastAsiaTheme="minorEastAsia" w:hAnsiTheme="minorHAnsi" w:cstheme="minorBidi"/>
        </w:rPr>
        <w:t>vé stanice:</w:t>
      </w:r>
    </w:p>
    <w:p w14:paraId="1F1983D0" w14:textId="0E393AFA" w:rsidR="23BA74A0" w:rsidRDefault="23BA74A0" w:rsidP="00EA7AF8">
      <w:pPr>
        <w:pStyle w:val="Odstavecseseznamem"/>
        <w:numPr>
          <w:ilvl w:val="1"/>
          <w:numId w:val="5"/>
        </w:numPr>
        <w:jc w:val="both"/>
        <w:rPr>
          <w:rFonts w:asciiTheme="minorHAnsi" w:eastAsiaTheme="minorEastAsia" w:hAnsiTheme="minorHAnsi" w:cstheme="minorBidi"/>
        </w:rPr>
      </w:pPr>
      <w:r w:rsidRPr="3676750B">
        <w:rPr>
          <w:rFonts w:asciiTheme="minorHAnsi" w:eastAsiaTheme="minorEastAsia" w:hAnsiTheme="minorHAnsi" w:cstheme="minorBidi"/>
        </w:rPr>
        <w:t xml:space="preserve">DGN soubory dle </w:t>
      </w:r>
      <w:r w:rsidR="000A4DBF">
        <w:rPr>
          <w:rFonts w:asciiTheme="minorHAnsi" w:eastAsiaTheme="minorEastAsia" w:hAnsiTheme="minorHAnsi" w:cstheme="minorBidi"/>
        </w:rPr>
        <w:t>předpisové řady</w:t>
      </w:r>
      <w:r w:rsidRPr="3676750B">
        <w:rPr>
          <w:rFonts w:asciiTheme="minorHAnsi" w:eastAsiaTheme="minorEastAsia" w:hAnsiTheme="minorHAnsi" w:cstheme="minorBidi"/>
        </w:rPr>
        <w:t xml:space="preserve"> M20/</w:t>
      </w:r>
      <w:r w:rsidR="724D9567" w:rsidRPr="3676750B">
        <w:rPr>
          <w:rFonts w:asciiTheme="minorHAnsi" w:eastAsiaTheme="minorEastAsia" w:hAnsiTheme="minorHAnsi" w:cstheme="minorBidi"/>
        </w:rPr>
        <w:t>M</w:t>
      </w:r>
      <w:r w:rsidR="000A4DBF">
        <w:rPr>
          <w:rFonts w:asciiTheme="minorHAnsi" w:eastAsiaTheme="minorEastAsia" w:hAnsiTheme="minorHAnsi" w:cstheme="minorBidi"/>
        </w:rPr>
        <w:t>Pxxx,</w:t>
      </w:r>
      <w:r w:rsidRPr="3676750B">
        <w:rPr>
          <w:rFonts w:asciiTheme="minorHAnsi" w:eastAsiaTheme="minorEastAsia" w:hAnsiTheme="minorHAnsi" w:cstheme="minorBidi"/>
        </w:rPr>
        <w:t xml:space="preserve"> pokud </w:t>
      </w:r>
      <w:r w:rsidR="000A4DBF" w:rsidRPr="3676750B">
        <w:rPr>
          <w:rFonts w:asciiTheme="minorHAnsi" w:eastAsiaTheme="minorEastAsia" w:hAnsiTheme="minorHAnsi" w:cstheme="minorBidi"/>
        </w:rPr>
        <w:t>existují – pro</w:t>
      </w:r>
      <w:r w:rsidRPr="3676750B">
        <w:rPr>
          <w:rFonts w:asciiTheme="minorHAnsi" w:eastAsiaTheme="minorEastAsia" w:hAnsiTheme="minorHAnsi" w:cstheme="minorBidi"/>
        </w:rPr>
        <w:t xml:space="preserve"> kontrolu jednotlivým pracovníkům OŘ jako v bodě 7.</w:t>
      </w:r>
    </w:p>
    <w:p w14:paraId="250696C4" w14:textId="61224E18" w:rsidR="23BA74A0" w:rsidRDefault="23BA74A0" w:rsidP="00EA7AF8">
      <w:pPr>
        <w:pStyle w:val="Odstavecseseznamem"/>
        <w:numPr>
          <w:ilvl w:val="1"/>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Ostatní digitální data k daným </w:t>
      </w:r>
      <w:r w:rsidR="55A39F55" w:rsidRPr="4DD4528F">
        <w:rPr>
          <w:rFonts w:asciiTheme="minorHAnsi" w:eastAsiaTheme="minorEastAsia" w:hAnsiTheme="minorHAnsi" w:cstheme="minorBidi"/>
        </w:rPr>
        <w:t>oblastem</w:t>
      </w:r>
      <w:r w:rsidRPr="4DD4528F">
        <w:rPr>
          <w:rFonts w:asciiTheme="minorHAnsi" w:eastAsiaTheme="minorEastAsia" w:hAnsiTheme="minorHAnsi" w:cstheme="minorBidi"/>
        </w:rPr>
        <w:t xml:space="preserve"> (formáty CAD/GIS, PDF) - předpokládáme pouze souborovou formu.</w:t>
      </w:r>
    </w:p>
    <w:p w14:paraId="3FCA72F4" w14:textId="154A65E2" w:rsidR="23BA74A0" w:rsidRDefault="23BA74A0" w:rsidP="00EA7AF8">
      <w:pPr>
        <w:pStyle w:val="Odstavecseseznamem"/>
        <w:numPr>
          <w:ilvl w:val="1"/>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Naskenované veškeré analogové podklady k inženýrským sítím k daným </w:t>
      </w:r>
      <w:r w:rsidR="4C4FCFAF" w:rsidRPr="4DD4528F">
        <w:rPr>
          <w:rFonts w:asciiTheme="minorHAnsi" w:eastAsiaTheme="minorEastAsia" w:hAnsiTheme="minorHAnsi" w:cstheme="minorBidi"/>
        </w:rPr>
        <w:t>oblastem</w:t>
      </w:r>
    </w:p>
    <w:p w14:paraId="53305BD4" w14:textId="2F7FE5CD"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Na konci kvartálu nahraje do aplikace dodavatel části digitalizace: </w:t>
      </w:r>
    </w:p>
    <w:p w14:paraId="6A92D714" w14:textId="20086190" w:rsidR="23BA74A0" w:rsidRDefault="23BA74A0" w:rsidP="00EA7AF8">
      <w:pPr>
        <w:pStyle w:val="Odstavecseseznamem"/>
        <w:numPr>
          <w:ilvl w:val="1"/>
          <w:numId w:val="5"/>
        </w:numPr>
        <w:jc w:val="both"/>
        <w:rPr>
          <w:rFonts w:asciiTheme="minorHAnsi" w:eastAsiaTheme="minorEastAsia" w:hAnsiTheme="minorHAnsi" w:cstheme="minorBidi"/>
        </w:rPr>
      </w:pPr>
      <w:r w:rsidRPr="4DD4528F">
        <w:rPr>
          <w:rFonts w:asciiTheme="minorHAnsi" w:eastAsiaTheme="minorEastAsia" w:hAnsiTheme="minorHAnsi" w:cstheme="minorBidi"/>
        </w:rPr>
        <w:t xml:space="preserve">Konsolidovaná a zdigitalizovaná data inženýrských sítí. V první fázi projektu </w:t>
      </w:r>
      <w:r w:rsidR="00F22035">
        <w:rPr>
          <w:rFonts w:asciiTheme="minorHAnsi" w:eastAsiaTheme="minorEastAsia" w:hAnsiTheme="minorHAnsi" w:cstheme="minorBidi"/>
        </w:rPr>
        <w:t xml:space="preserve">pravděpodobně ve </w:t>
      </w:r>
      <w:r w:rsidRPr="4DD4528F">
        <w:rPr>
          <w:rFonts w:asciiTheme="minorHAnsi" w:eastAsiaTheme="minorEastAsia" w:hAnsiTheme="minorHAnsi" w:cstheme="minorBidi"/>
        </w:rPr>
        <w:t xml:space="preserve">formátu </w:t>
      </w:r>
      <w:r w:rsidR="007561C0">
        <w:rPr>
          <w:rFonts w:asciiTheme="minorHAnsi" w:eastAsiaTheme="minorEastAsia" w:hAnsiTheme="minorHAnsi" w:cstheme="minorBidi"/>
        </w:rPr>
        <w:t xml:space="preserve">obdobném </w:t>
      </w:r>
      <w:r w:rsidRPr="4DD4528F">
        <w:rPr>
          <w:rFonts w:asciiTheme="minorHAnsi" w:eastAsiaTheme="minorEastAsia" w:hAnsiTheme="minorHAnsi" w:cstheme="minorBidi"/>
        </w:rPr>
        <w:t>DGN dle předpisu M20/</w:t>
      </w:r>
      <w:r w:rsidR="6CCB1934" w:rsidRPr="77E58B5B">
        <w:rPr>
          <w:rFonts w:asciiTheme="minorHAnsi" w:eastAsiaTheme="minorEastAsia" w:hAnsiTheme="minorHAnsi" w:cstheme="minorBidi"/>
        </w:rPr>
        <w:t>MPxxx</w:t>
      </w:r>
      <w:r w:rsidRPr="4DD4528F">
        <w:rPr>
          <w:rFonts w:asciiTheme="minorHAnsi" w:eastAsiaTheme="minorEastAsia" w:hAnsiTheme="minorHAnsi" w:cstheme="minorBidi"/>
        </w:rPr>
        <w:t>, později ve výměnném formátu, aby mohla být uložena rovnou do databáze.</w:t>
      </w:r>
    </w:p>
    <w:p w14:paraId="2501D931" w14:textId="44CC667D" w:rsidR="000175DF" w:rsidRPr="000175DF" w:rsidRDefault="000175DF" w:rsidP="00EA7AF8">
      <w:pPr>
        <w:pStyle w:val="Odstavecseseznamem"/>
        <w:numPr>
          <w:ilvl w:val="1"/>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U formátu DGN bude provedena kontrola </w:t>
      </w:r>
      <w:r>
        <w:rPr>
          <w:rFonts w:asciiTheme="minorHAnsi" w:eastAsiaTheme="minorEastAsia" w:hAnsiTheme="minorHAnsi" w:cstheme="minorBidi"/>
        </w:rPr>
        <w:t xml:space="preserve">datového modelu </w:t>
      </w:r>
      <w:r w:rsidRPr="4DD4528F">
        <w:rPr>
          <w:rFonts w:asciiTheme="minorHAnsi" w:eastAsiaTheme="minorEastAsia" w:hAnsiTheme="minorHAnsi" w:cstheme="minorBidi"/>
        </w:rPr>
        <w:t xml:space="preserve">přes </w:t>
      </w:r>
      <w:r>
        <w:rPr>
          <w:rFonts w:asciiTheme="minorHAnsi" w:eastAsiaTheme="minorEastAsia" w:hAnsiTheme="minorHAnsi" w:cstheme="minorBidi"/>
        </w:rPr>
        <w:t>stávající</w:t>
      </w:r>
      <w:r w:rsidRPr="4DD4528F">
        <w:rPr>
          <w:rFonts w:asciiTheme="minorHAnsi" w:eastAsiaTheme="minorEastAsia" w:hAnsiTheme="minorHAnsi" w:cstheme="minorBidi"/>
        </w:rPr>
        <w:t xml:space="preserve"> aplikaci MGEO, později tuto roli převezme u výměnného formátu SW DTMŽ</w:t>
      </w:r>
      <w:r w:rsidR="007D695C">
        <w:rPr>
          <w:rFonts w:asciiTheme="minorHAnsi" w:eastAsiaTheme="minorEastAsia" w:hAnsiTheme="minorHAnsi" w:cstheme="minorBidi"/>
        </w:rPr>
        <w:t>.</w:t>
      </w:r>
    </w:p>
    <w:p w14:paraId="489E0F30" w14:textId="4853CA49"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Nahraná zdigitalizovaná data budou přidělena koordinátorem jednotlivým pracovníkům OŘ nebo CTD na kontrolu.</w:t>
      </w:r>
    </w:p>
    <w:p w14:paraId="350D075E" w14:textId="70849BFA" w:rsidR="007A0D17" w:rsidRPr="007A0D17" w:rsidRDefault="007A0D17" w:rsidP="00EA7AF8">
      <w:pPr>
        <w:pStyle w:val="Odstavecseseznamem"/>
        <w:numPr>
          <w:ilvl w:val="0"/>
          <w:numId w:val="5"/>
        </w:numPr>
        <w:jc w:val="both"/>
        <w:rPr>
          <w:rFonts w:asciiTheme="minorHAnsi" w:eastAsiaTheme="minorEastAsia" w:hAnsiTheme="minorHAnsi" w:cstheme="minorBidi"/>
        </w:rPr>
      </w:pPr>
      <w:r w:rsidRPr="1FFA058F">
        <w:rPr>
          <w:rFonts w:asciiTheme="minorHAnsi" w:eastAsiaTheme="minorEastAsia" w:hAnsiTheme="minorHAnsi" w:cstheme="minorBidi"/>
        </w:rPr>
        <w:t xml:space="preserve">Pracovníci OŘ nebo CTD, </w:t>
      </w:r>
      <w:r w:rsidR="00484C5D">
        <w:rPr>
          <w:rFonts w:asciiTheme="minorHAnsi" w:eastAsiaTheme="minorEastAsia" w:hAnsiTheme="minorHAnsi" w:cstheme="minorBidi"/>
        </w:rPr>
        <w:t>kteří</w:t>
      </w:r>
      <w:r w:rsidRPr="1FFA058F">
        <w:rPr>
          <w:rFonts w:asciiTheme="minorHAnsi" w:eastAsiaTheme="minorEastAsia" w:hAnsiTheme="minorHAnsi" w:cstheme="minorBidi"/>
        </w:rPr>
        <w:t xml:space="preserve"> provádí kontrolu</w:t>
      </w:r>
      <w:r w:rsidR="00484C5D">
        <w:rPr>
          <w:rFonts w:asciiTheme="minorHAnsi" w:eastAsiaTheme="minorEastAsia" w:hAnsiTheme="minorHAnsi" w:cstheme="minorBidi"/>
        </w:rPr>
        <w:t>,</w:t>
      </w:r>
      <w:r w:rsidRPr="1FFA058F">
        <w:rPr>
          <w:rFonts w:asciiTheme="minorHAnsi" w:eastAsiaTheme="minorEastAsia" w:hAnsiTheme="minorHAnsi" w:cstheme="minorBidi"/>
        </w:rPr>
        <w:t xml:space="preserve"> budou mít možnost </w:t>
      </w:r>
      <w:r w:rsidR="007561C0">
        <w:rPr>
          <w:rFonts w:asciiTheme="minorHAnsi" w:eastAsiaTheme="minorEastAsia" w:hAnsiTheme="minorHAnsi" w:cstheme="minorBidi"/>
        </w:rPr>
        <w:t xml:space="preserve">si </w:t>
      </w:r>
      <w:r w:rsidRPr="1FFA058F">
        <w:rPr>
          <w:rFonts w:asciiTheme="minorHAnsi" w:eastAsiaTheme="minorEastAsia" w:hAnsiTheme="minorHAnsi" w:cstheme="minorBidi"/>
        </w:rPr>
        <w:t>v</w:t>
      </w:r>
      <w:r w:rsidR="007561C0">
        <w:rPr>
          <w:rFonts w:asciiTheme="minorHAnsi" w:eastAsiaTheme="minorEastAsia" w:hAnsiTheme="minorHAnsi" w:cstheme="minorBidi"/>
        </w:rPr>
        <w:t xml:space="preserve"> SW </w:t>
      </w:r>
      <w:r w:rsidRPr="1FFA058F">
        <w:rPr>
          <w:rFonts w:asciiTheme="minorHAnsi" w:eastAsiaTheme="minorEastAsia" w:hAnsiTheme="minorHAnsi" w:cstheme="minorBidi"/>
        </w:rPr>
        <w:t>aplikaci data zobrazit nad ortofotomapou (z počátku interní WMS SŽ</w:t>
      </w:r>
      <w:r w:rsidR="5CDDBB2B" w:rsidRPr="1FFA058F">
        <w:rPr>
          <w:rFonts w:asciiTheme="minorHAnsi" w:eastAsiaTheme="minorEastAsia" w:hAnsiTheme="minorHAnsi" w:cstheme="minorBidi"/>
        </w:rPr>
        <w:t xml:space="preserve"> a </w:t>
      </w:r>
      <w:r w:rsidR="4BD5D83D" w:rsidRPr="1FFA058F">
        <w:rPr>
          <w:rFonts w:asciiTheme="minorHAnsi" w:eastAsiaTheme="minorEastAsia" w:hAnsiTheme="minorHAnsi" w:cstheme="minorBidi"/>
        </w:rPr>
        <w:t>dále</w:t>
      </w:r>
      <w:r w:rsidR="5CDDBB2B" w:rsidRPr="1FFA058F">
        <w:rPr>
          <w:rFonts w:asciiTheme="minorHAnsi" w:eastAsiaTheme="minorEastAsia" w:hAnsiTheme="minorHAnsi" w:cstheme="minorBidi"/>
        </w:rPr>
        <w:t xml:space="preserve"> WMS ČÚZK</w:t>
      </w:r>
      <w:r w:rsidRPr="1FFA058F">
        <w:rPr>
          <w:rFonts w:asciiTheme="minorHAnsi" w:eastAsiaTheme="minorEastAsia" w:hAnsiTheme="minorHAnsi" w:cstheme="minorBidi"/>
        </w:rPr>
        <w:t xml:space="preserve"> v rozlišení 12,5 cm/pixel, postupně sem budou nahrávána ortofota přímo z projektu DTMŽ v rozlišení </w:t>
      </w:r>
      <w:r w:rsidR="007D695C">
        <w:rPr>
          <w:rFonts w:asciiTheme="minorHAnsi" w:eastAsiaTheme="minorEastAsia" w:hAnsiTheme="minorHAnsi" w:cstheme="minorBidi"/>
        </w:rPr>
        <w:br/>
      </w:r>
      <w:r w:rsidRPr="1FFA058F">
        <w:rPr>
          <w:rFonts w:asciiTheme="minorHAnsi" w:eastAsiaTheme="minorEastAsia" w:hAnsiTheme="minorHAnsi" w:cstheme="minorBidi"/>
        </w:rPr>
        <w:t>2 cm/pixel</w:t>
      </w:r>
      <w:r w:rsidR="00484C5D">
        <w:rPr>
          <w:rFonts w:asciiTheme="minorHAnsi" w:eastAsiaTheme="minorEastAsia" w:hAnsiTheme="minorHAnsi" w:cstheme="minorBidi"/>
        </w:rPr>
        <w:t>,</w:t>
      </w:r>
      <w:r w:rsidRPr="1FFA058F">
        <w:rPr>
          <w:rFonts w:asciiTheme="minorHAnsi" w:eastAsiaTheme="minorEastAsia" w:hAnsiTheme="minorHAnsi" w:cstheme="minorBidi"/>
        </w:rPr>
        <w:t xml:space="preserve"> a dále data ze zaměřování ZPS geodeticky, fotogrammetricky a mobilním mapováním). V aplikaci bude možné dělat redlining a sepsat požadavky na opravy dat, které budou odeslány dodavateli.</w:t>
      </w:r>
    </w:p>
    <w:p w14:paraId="37F5432A" w14:textId="08838CFD"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Dodavatel provede opravy dat a celý proces kontroly se zopakuje, dokud nebude odsouhlaseno.</w:t>
      </w:r>
    </w:p>
    <w:p w14:paraId="3000A5E0" w14:textId="6A7D0E47"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Jakmile jsou odsouhlaseny všechny inženýrské sítě v rámci </w:t>
      </w:r>
      <w:r w:rsidR="59CFD734" w:rsidRPr="4DD4528F">
        <w:rPr>
          <w:rFonts w:asciiTheme="minorHAnsi" w:eastAsiaTheme="minorEastAsia" w:hAnsiTheme="minorHAnsi" w:cstheme="minorBidi"/>
        </w:rPr>
        <w:t>oblasti</w:t>
      </w:r>
      <w:r w:rsidRPr="4DD4528F">
        <w:rPr>
          <w:rFonts w:asciiTheme="minorHAnsi" w:eastAsiaTheme="minorEastAsia" w:hAnsiTheme="minorHAnsi" w:cstheme="minorBidi"/>
        </w:rPr>
        <w:t>, provede finální schválení ještě koordinátor OŘ za všechny inženýrské sítě.</w:t>
      </w:r>
    </w:p>
    <w:p w14:paraId="6D375231" w14:textId="2A60CC78" w:rsidR="23BA74A0" w:rsidRDefault="23BA74A0" w:rsidP="00EA7AF8">
      <w:pPr>
        <w:pStyle w:val="Odstavecseseznamem"/>
        <w:numPr>
          <w:ilvl w:val="0"/>
          <w:numId w:val="5"/>
        </w:numPr>
        <w:jc w:val="both"/>
        <w:rPr>
          <w:rFonts w:asciiTheme="minorHAnsi" w:eastAsiaTheme="minorEastAsia" w:hAnsiTheme="minorHAnsi" w:cstheme="minorBidi"/>
          <w:szCs w:val="22"/>
        </w:rPr>
      </w:pPr>
      <w:r w:rsidRPr="4DD4528F">
        <w:rPr>
          <w:rFonts w:asciiTheme="minorHAnsi" w:eastAsiaTheme="minorEastAsia" w:hAnsiTheme="minorHAnsi" w:cstheme="minorBidi"/>
        </w:rPr>
        <w:t xml:space="preserve">V rámci aplikace musí mít každý pracovník OŘ nebo CTD možnost vyznačit inženýrské sítě, </w:t>
      </w:r>
      <w:r w:rsidR="007D695C">
        <w:rPr>
          <w:rFonts w:asciiTheme="minorHAnsi" w:eastAsiaTheme="minorEastAsia" w:hAnsiTheme="minorHAnsi" w:cstheme="minorBidi"/>
        </w:rPr>
        <w:br/>
      </w:r>
      <w:r w:rsidRPr="4DD4528F">
        <w:rPr>
          <w:rFonts w:asciiTheme="minorHAnsi" w:eastAsiaTheme="minorEastAsia" w:hAnsiTheme="minorHAnsi" w:cstheme="minorBidi"/>
        </w:rPr>
        <w:t>ke kterým neexistuje žádná dokumentace, případně sítě, ke kterým je analogová dokumentace nepoužitelná a u kterých tak bude muset dojít k vyhledání a geodetickému zaměření sítě.</w:t>
      </w:r>
    </w:p>
    <w:p w14:paraId="626B9EC2" w14:textId="04FD82E5" w:rsidR="23BA74A0" w:rsidRDefault="23BA74A0" w:rsidP="00EA7AF8">
      <w:pPr>
        <w:pStyle w:val="Odstavecseseznamem"/>
        <w:numPr>
          <w:ilvl w:val="0"/>
          <w:numId w:val="5"/>
        </w:numPr>
        <w:jc w:val="both"/>
        <w:rPr>
          <w:rFonts w:asciiTheme="minorHAnsi" w:eastAsiaTheme="minorEastAsia" w:hAnsiTheme="minorHAnsi" w:cstheme="minorBidi"/>
        </w:rPr>
      </w:pPr>
      <w:r w:rsidRPr="4B59C4FE">
        <w:rPr>
          <w:rFonts w:asciiTheme="minorHAnsi" w:eastAsiaTheme="minorEastAsia" w:hAnsiTheme="minorHAnsi" w:cstheme="minorBidi"/>
        </w:rPr>
        <w:t>Aplikace b</w:t>
      </w:r>
      <w:r w:rsidR="4804E7ED" w:rsidRPr="4B59C4FE">
        <w:rPr>
          <w:rFonts w:asciiTheme="minorHAnsi" w:eastAsiaTheme="minorEastAsia" w:hAnsiTheme="minorHAnsi" w:cstheme="minorBidi"/>
        </w:rPr>
        <w:t>ude</w:t>
      </w:r>
      <w:r w:rsidRPr="4B59C4FE">
        <w:rPr>
          <w:rFonts w:asciiTheme="minorHAnsi" w:eastAsiaTheme="minorEastAsia" w:hAnsiTheme="minorHAnsi" w:cstheme="minorBidi"/>
        </w:rPr>
        <w:t xml:space="preserve"> mít základní reporting po </w:t>
      </w:r>
      <w:r w:rsidR="596C8B2C" w:rsidRPr="4B59C4FE">
        <w:rPr>
          <w:rFonts w:asciiTheme="minorHAnsi" w:eastAsiaTheme="minorEastAsia" w:hAnsiTheme="minorHAnsi" w:cstheme="minorBidi"/>
        </w:rPr>
        <w:t xml:space="preserve">traťových úsecích a uzlových </w:t>
      </w:r>
      <w:r w:rsidR="209FCBFF" w:rsidRPr="4B59C4FE">
        <w:rPr>
          <w:rFonts w:asciiTheme="minorHAnsi" w:eastAsiaTheme="minorEastAsia" w:hAnsiTheme="minorHAnsi" w:cstheme="minorBidi"/>
        </w:rPr>
        <w:t>stanicích – stav</w:t>
      </w:r>
      <w:r w:rsidRPr="4B59C4FE">
        <w:rPr>
          <w:rFonts w:asciiTheme="minorHAnsi" w:eastAsiaTheme="minorEastAsia" w:hAnsiTheme="minorHAnsi" w:cstheme="minorBidi"/>
        </w:rPr>
        <w:t xml:space="preserve"> digitalizace jednotlivých IS, kilometry</w:t>
      </w:r>
      <w:r w:rsidR="402DA423" w:rsidRPr="4B59C4FE">
        <w:rPr>
          <w:rFonts w:asciiTheme="minorHAnsi" w:eastAsiaTheme="minorEastAsia" w:hAnsiTheme="minorHAnsi" w:cstheme="minorBidi"/>
        </w:rPr>
        <w:t xml:space="preserve">, rozsah TI </w:t>
      </w:r>
      <w:r w:rsidRPr="4B59C4FE">
        <w:rPr>
          <w:rFonts w:asciiTheme="minorHAnsi" w:eastAsiaTheme="minorEastAsia" w:hAnsiTheme="minorHAnsi" w:cstheme="minorBidi"/>
        </w:rPr>
        <w:t>k vyhledání a zaměření</w:t>
      </w:r>
      <w:r w:rsidR="69A14B35" w:rsidRPr="4B59C4FE">
        <w:rPr>
          <w:rFonts w:asciiTheme="minorHAnsi" w:eastAsiaTheme="minorEastAsia" w:hAnsiTheme="minorHAnsi" w:cstheme="minorBidi"/>
        </w:rPr>
        <w:t>.</w:t>
      </w:r>
    </w:p>
    <w:p w14:paraId="6FFE01A8" w14:textId="3BDF9EF7" w:rsidR="7D5B2CD1" w:rsidRPr="00027FAB" w:rsidRDefault="7D5B2CD1" w:rsidP="001063CB">
      <w:pPr>
        <w:spacing w:after="120" w:line="276" w:lineRule="auto"/>
        <w:jc w:val="both"/>
        <w:rPr>
          <w:rFonts w:asciiTheme="minorHAnsi" w:eastAsiaTheme="minorEastAsia" w:hAnsiTheme="minorHAnsi" w:cstheme="minorBidi"/>
          <w:i/>
          <w:iCs/>
          <w:color w:val="365F91" w:themeColor="accent1" w:themeShade="BF"/>
          <w:szCs w:val="22"/>
        </w:rPr>
      </w:pPr>
    </w:p>
    <w:p w14:paraId="389E9C88" w14:textId="12424F8B" w:rsidR="002C5252" w:rsidRDefault="002C5252" w:rsidP="00D22405">
      <w:pPr>
        <w:pStyle w:val="Nadpis4"/>
      </w:pPr>
      <w:r w:rsidRPr="2117EA71">
        <w:lastRenderedPageBreak/>
        <w:t>Doplnění geodetických základů, bodové pole</w:t>
      </w:r>
    </w:p>
    <w:p w14:paraId="255C7BA4" w14:textId="20CC77BC" w:rsidR="00CD3196" w:rsidRPr="00484C5D" w:rsidRDefault="00E5626E" w:rsidP="00484C5D">
      <w:pPr>
        <w:spacing w:after="120" w:line="276" w:lineRule="auto"/>
        <w:jc w:val="both"/>
        <w:rPr>
          <w:rFonts w:asciiTheme="minorHAnsi" w:eastAsiaTheme="minorEastAsia" w:hAnsiTheme="minorHAnsi" w:cstheme="minorBidi"/>
        </w:rPr>
      </w:pPr>
      <w:r>
        <w:rPr>
          <w:rFonts w:asciiTheme="minorHAnsi" w:eastAsiaTheme="minorEastAsia" w:hAnsiTheme="minorHAnsi" w:cstheme="minorBidi"/>
        </w:rPr>
        <w:t xml:space="preserve">Vzhledem k požadavkům na vysokou přesnost dat ZPS a DI v okolí osy koleje je nezbytné při pořizování dat vycházet </w:t>
      </w:r>
      <w:r w:rsidR="00C65414">
        <w:rPr>
          <w:rFonts w:asciiTheme="minorHAnsi" w:eastAsiaTheme="minorEastAsia" w:hAnsiTheme="minorHAnsi" w:cstheme="minorBidi"/>
        </w:rPr>
        <w:t xml:space="preserve">z železničního bodového pole (ŽBP). Kvalita geodetických základů není v rozsahu celé sítě konsistentní a </w:t>
      </w:r>
      <w:r w:rsidR="009943D6">
        <w:rPr>
          <w:rFonts w:asciiTheme="minorHAnsi" w:eastAsiaTheme="minorEastAsia" w:hAnsiTheme="minorHAnsi" w:cstheme="minorBidi"/>
        </w:rPr>
        <w:t>bodové pole není všude dostatečně husté. Pro hladký průběh zaměřování bude tedy nezbytné bodové pole</w:t>
      </w:r>
      <w:r w:rsidR="002C5252" w:rsidRPr="1FFA058F">
        <w:rPr>
          <w:rFonts w:asciiTheme="minorHAnsi" w:eastAsiaTheme="minorEastAsia" w:hAnsiTheme="minorHAnsi" w:cstheme="minorBidi"/>
        </w:rPr>
        <w:t xml:space="preserve"> dopln</w:t>
      </w:r>
      <w:r w:rsidR="009943D6">
        <w:rPr>
          <w:rFonts w:asciiTheme="minorHAnsi" w:eastAsiaTheme="minorEastAsia" w:hAnsiTheme="minorHAnsi" w:cstheme="minorBidi"/>
        </w:rPr>
        <w:t>it</w:t>
      </w:r>
      <w:r w:rsidR="002C5252" w:rsidRPr="1FFA058F">
        <w:rPr>
          <w:rFonts w:asciiTheme="minorHAnsi" w:eastAsiaTheme="minorEastAsia" w:hAnsiTheme="minorHAnsi" w:cstheme="minorBidi"/>
        </w:rPr>
        <w:t xml:space="preserve"> </w:t>
      </w:r>
      <w:r w:rsidR="00CD3196" w:rsidRPr="1FFA058F">
        <w:rPr>
          <w:rFonts w:asciiTheme="minorHAnsi" w:eastAsiaTheme="minorEastAsia" w:hAnsiTheme="minorHAnsi" w:cstheme="minorBidi"/>
        </w:rPr>
        <w:t>a zpřesn</w:t>
      </w:r>
      <w:r w:rsidR="009943D6">
        <w:rPr>
          <w:rFonts w:asciiTheme="minorHAnsi" w:eastAsiaTheme="minorEastAsia" w:hAnsiTheme="minorHAnsi" w:cstheme="minorBidi"/>
        </w:rPr>
        <w:t>it</w:t>
      </w:r>
      <w:r w:rsidR="00CD3196" w:rsidRPr="1FFA058F">
        <w:rPr>
          <w:rFonts w:asciiTheme="minorHAnsi" w:eastAsiaTheme="minorEastAsia" w:hAnsiTheme="minorHAnsi" w:cstheme="minorBidi"/>
        </w:rPr>
        <w:t xml:space="preserve"> v lokalitách, kde se nedochovala potřebná dokumentace nebo </w:t>
      </w:r>
      <w:r w:rsidR="009943D6">
        <w:rPr>
          <w:rFonts w:asciiTheme="minorHAnsi" w:eastAsiaTheme="minorEastAsia" w:hAnsiTheme="minorHAnsi" w:cstheme="minorBidi"/>
        </w:rPr>
        <w:t xml:space="preserve">ŽBP </w:t>
      </w:r>
      <w:r w:rsidR="00CD3196" w:rsidRPr="1FFA058F">
        <w:rPr>
          <w:rFonts w:asciiTheme="minorHAnsi" w:eastAsiaTheme="minorEastAsia" w:hAnsiTheme="minorHAnsi" w:cstheme="minorBidi"/>
        </w:rPr>
        <w:t xml:space="preserve">nevyhovuje svou stabilizací požadavkům DTM. </w:t>
      </w:r>
      <w:r w:rsidR="009943D6">
        <w:rPr>
          <w:rFonts w:asciiTheme="minorHAnsi" w:eastAsiaTheme="minorEastAsia" w:hAnsiTheme="minorHAnsi" w:cstheme="minorBidi"/>
        </w:rPr>
        <w:t>Tyto práce budou realizovány mimo tento projekt a SŽG zajistí jejich koordinaci.</w:t>
      </w:r>
    </w:p>
    <w:p w14:paraId="68000BDB" w14:textId="77777777" w:rsidR="00CD3196" w:rsidRDefault="00CD3196" w:rsidP="00D22405">
      <w:pPr>
        <w:pStyle w:val="Nadpis4"/>
      </w:pPr>
      <w:r w:rsidRPr="667117E8">
        <w:t>Stanovení hranice vymezeného území pro správu dat</w:t>
      </w:r>
    </w:p>
    <w:p w14:paraId="7192EFA6" w14:textId="36A93EB4" w:rsidR="00590626" w:rsidRDefault="00C64A01" w:rsidP="00CD3196">
      <w:pPr>
        <w:spacing w:after="120" w:line="276" w:lineRule="auto"/>
        <w:jc w:val="both"/>
        <w:rPr>
          <w:rFonts w:asciiTheme="minorHAnsi" w:eastAsiaTheme="minorEastAsia" w:hAnsiTheme="minorHAnsi" w:cstheme="minorBidi"/>
        </w:rPr>
      </w:pPr>
      <w:r>
        <w:rPr>
          <w:rFonts w:asciiTheme="minorHAnsi" w:eastAsiaTheme="minorEastAsia" w:hAnsiTheme="minorHAnsi" w:cstheme="minorBidi"/>
        </w:rPr>
        <w:t xml:space="preserve">Před zahájením vlastního projektu bude pracovníky SŽG připravena tzv. měkká hranice vymezeného území, která bude odpovídat aktuálně evidovanému obvodu dráhy. Tato hranice bude předána krajským úřadům pro potřeby stanovení vymezeného území. </w:t>
      </w:r>
      <w:r w:rsidR="002D3D4F">
        <w:rPr>
          <w:rFonts w:asciiTheme="minorHAnsi" w:eastAsiaTheme="minorEastAsia" w:hAnsiTheme="minorHAnsi" w:cstheme="minorBidi"/>
        </w:rPr>
        <w:t xml:space="preserve">Měkká hranice bude postupně v průběhu projektu s postupujícími měřeními zpřesňována. </w:t>
      </w:r>
      <w:r w:rsidR="00590626">
        <w:rPr>
          <w:rFonts w:asciiTheme="minorHAnsi" w:eastAsiaTheme="minorEastAsia" w:hAnsiTheme="minorHAnsi" w:cstheme="minorBidi"/>
        </w:rPr>
        <w:t>Současně bude zahájeno přesné šetření hranice obvodu dráhy spojené s majetkoprávní analýzou vlastnických vztahů k dotčeným pozemkům. V tomto projektu</w:t>
      </w:r>
      <w:r w:rsidR="00806024">
        <w:rPr>
          <w:rFonts w:asciiTheme="minorHAnsi" w:eastAsiaTheme="minorEastAsia" w:hAnsiTheme="minorHAnsi" w:cstheme="minorBidi"/>
        </w:rPr>
        <w:t xml:space="preserve"> se předpokládá s vyšetřením hranic pro 80 km délky tratí (náklady nejsou zahrnuty do uznatelných nákladů projektu OP PIK). Tyto práce budou pokračovat v budoucnu v další fázi celé investiční akce. Vzhledem k nejasnému plošnému rozsahu </w:t>
      </w:r>
      <w:r w:rsidR="00BD3761">
        <w:rPr>
          <w:rFonts w:asciiTheme="minorHAnsi" w:eastAsiaTheme="minorEastAsia" w:hAnsiTheme="minorHAnsi" w:cstheme="minorBidi"/>
        </w:rPr>
        <w:t>vymezeného území jsou veškeré práce spojené s pořizováním dat ZPS a DI vztahovány k délce tratí v </w:t>
      </w:r>
      <w:r w:rsidR="00260B07">
        <w:rPr>
          <w:rFonts w:asciiTheme="minorHAnsi" w:eastAsiaTheme="minorEastAsia" w:hAnsiTheme="minorHAnsi" w:cstheme="minorBidi"/>
        </w:rPr>
        <w:t>km,</w:t>
      </w:r>
      <w:r w:rsidR="00BD3761">
        <w:rPr>
          <w:rFonts w:asciiTheme="minorHAnsi" w:eastAsiaTheme="minorEastAsia" w:hAnsiTheme="minorHAnsi" w:cstheme="minorBidi"/>
        </w:rPr>
        <w:t xml:space="preserve"> a nikoliv v plošných jednotkách (ha).</w:t>
      </w:r>
    </w:p>
    <w:p w14:paraId="60C38EFC" w14:textId="53AB1FEB" w:rsidR="34F2D07D" w:rsidRDefault="7E52C353" w:rsidP="00D22405">
      <w:pPr>
        <w:pStyle w:val="Nadpis4"/>
      </w:pPr>
      <w:r w:rsidRPr="4DD4528F">
        <w:t xml:space="preserve">Vyhledávání </w:t>
      </w:r>
      <w:r w:rsidR="060826D2" w:rsidRPr="4DD4528F">
        <w:t xml:space="preserve">a zaměření </w:t>
      </w:r>
      <w:r w:rsidRPr="4DD4528F">
        <w:t>podzemních inženýrských sítí</w:t>
      </w:r>
    </w:p>
    <w:p w14:paraId="25F3A143" w14:textId="3DE24B9A" w:rsidR="000175DF" w:rsidRPr="000175DF" w:rsidRDefault="000175DF" w:rsidP="1FFA058F">
      <w:pPr>
        <w:spacing w:after="120" w:line="276" w:lineRule="auto"/>
        <w:jc w:val="both"/>
        <w:rPr>
          <w:rFonts w:asciiTheme="minorHAnsi" w:eastAsiaTheme="minorEastAsia" w:hAnsiTheme="minorHAnsi" w:cstheme="minorBidi"/>
        </w:rPr>
      </w:pPr>
      <w:r w:rsidRPr="1FFA058F">
        <w:rPr>
          <w:rFonts w:asciiTheme="minorHAnsi" w:eastAsiaTheme="minorEastAsia" w:hAnsiTheme="minorHAnsi" w:cstheme="minorBidi"/>
        </w:rPr>
        <w:t xml:space="preserve">U sítí, které to umožňují, bude pro vybraný rozsah použita technologie bezkontaktního vyhledávání sítí (EML) pro přesné určení jejich polohy geodetickým zaměřením. Vzhledem k omezeným kapacitám součinnosti interních zaměstnanců OŘ, kteří mají v gesci správu jednotlivých inženýrských sítí a kteří budou pro vyhledávání sítí chystat podklady a organizovat vlastní práce, předpokládáme v omezeném časovém rámci projektu tímto způsobem identifikovat cca </w:t>
      </w:r>
      <w:r w:rsidR="00260B07">
        <w:rPr>
          <w:rFonts w:asciiTheme="minorHAnsi" w:eastAsiaTheme="minorEastAsia" w:hAnsiTheme="minorHAnsi" w:cstheme="minorBidi"/>
        </w:rPr>
        <w:t>2 880</w:t>
      </w:r>
      <w:r w:rsidRPr="1FFA058F">
        <w:rPr>
          <w:rFonts w:asciiTheme="minorHAnsi" w:eastAsiaTheme="minorEastAsia" w:hAnsiTheme="minorHAnsi" w:cstheme="minorBidi"/>
        </w:rPr>
        <w:t xml:space="preserve"> km (</w:t>
      </w:r>
      <w:r w:rsidR="00260B07">
        <w:rPr>
          <w:rFonts w:asciiTheme="minorHAnsi" w:eastAsiaTheme="minorEastAsia" w:hAnsiTheme="minorHAnsi" w:cstheme="minorBidi"/>
        </w:rPr>
        <w:t>3 600</w:t>
      </w:r>
      <w:r w:rsidRPr="1FFA058F">
        <w:rPr>
          <w:rFonts w:asciiTheme="minorHAnsi" w:eastAsiaTheme="minorEastAsia" w:hAnsiTheme="minorHAnsi" w:cstheme="minorBidi"/>
        </w:rPr>
        <w:t xml:space="preserve"> km</w:t>
      </w:r>
      <w:r w:rsidR="00260B07">
        <w:rPr>
          <w:rFonts w:asciiTheme="minorHAnsi" w:eastAsiaTheme="minorEastAsia" w:hAnsiTheme="minorHAnsi" w:cstheme="minorBidi"/>
        </w:rPr>
        <w:t xml:space="preserve"> celkově</w:t>
      </w:r>
      <w:r w:rsidRPr="1FFA058F">
        <w:rPr>
          <w:rFonts w:asciiTheme="minorHAnsi" w:eastAsiaTheme="minorEastAsia" w:hAnsiTheme="minorHAnsi" w:cstheme="minorBidi"/>
        </w:rPr>
        <w:t xml:space="preserve"> v rámci </w:t>
      </w:r>
      <w:r w:rsidR="00260B07">
        <w:rPr>
          <w:rFonts w:asciiTheme="minorHAnsi" w:eastAsiaTheme="minorEastAsia" w:hAnsiTheme="minorHAnsi" w:cstheme="minorBidi"/>
        </w:rPr>
        <w:t>investiční akce</w:t>
      </w:r>
      <w:r w:rsidRPr="1FFA058F">
        <w:rPr>
          <w:rFonts w:asciiTheme="minorHAnsi" w:eastAsiaTheme="minorEastAsia" w:hAnsiTheme="minorHAnsi" w:cstheme="minorBidi"/>
        </w:rPr>
        <w:t>) inženýrských sítí. Pokud to časové a kapacitní možnosti dovolí. Ostatní sítě budou převzaty z existující dokumentace (viz Digitalizace analogových podkladů) s uvedením přesnosti určení polohy</w:t>
      </w:r>
      <w:r w:rsidR="008547D6">
        <w:rPr>
          <w:rFonts w:asciiTheme="minorHAnsi" w:eastAsiaTheme="minorEastAsia" w:hAnsiTheme="minorHAnsi" w:cstheme="minorBidi"/>
        </w:rPr>
        <w:t xml:space="preserve"> a výšky</w:t>
      </w:r>
      <w:r w:rsidRPr="1FFA058F">
        <w:rPr>
          <w:rFonts w:asciiTheme="minorHAnsi" w:eastAsiaTheme="minorEastAsia" w:hAnsiTheme="minorHAnsi" w:cstheme="minorBidi"/>
        </w:rPr>
        <w:t>.</w:t>
      </w:r>
    </w:p>
    <w:p w14:paraId="370A42F0" w14:textId="5D8274BE" w:rsidR="74BFAB77" w:rsidRPr="004F55DD" w:rsidRDefault="3017E08D" w:rsidP="00D22405">
      <w:pPr>
        <w:pStyle w:val="Nadpis4"/>
      </w:pPr>
      <w:r w:rsidRPr="004F55DD">
        <w:t xml:space="preserve">Navržená kombinace technologií pro </w:t>
      </w:r>
      <w:r w:rsidR="6B286FD0" w:rsidRPr="004F55DD">
        <w:t>nová měření</w:t>
      </w:r>
    </w:p>
    <w:p w14:paraId="218B44B3" w14:textId="5C196469" w:rsidR="3A2F20F6" w:rsidRPr="00027FAB" w:rsidRDefault="40327930"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Vzhledem k uvedeným specifikům mapování ZPS, DI a TI v podmínkách SŽ</w:t>
      </w:r>
      <w:r w:rsidR="2719E568" w:rsidRPr="77E58B5B">
        <w:rPr>
          <w:rFonts w:asciiTheme="minorHAnsi" w:eastAsiaTheme="minorEastAsia" w:hAnsiTheme="minorHAnsi" w:cstheme="minorBidi"/>
        </w:rPr>
        <w:t xml:space="preserve"> a značné míře nejistoty ve využitelnosti stávajících dat v digitální i analogové formě</w:t>
      </w:r>
      <w:r w:rsidR="00B35D32">
        <w:rPr>
          <w:rFonts w:asciiTheme="minorHAnsi" w:eastAsiaTheme="minorEastAsia" w:hAnsiTheme="minorHAnsi" w:cstheme="minorBidi"/>
        </w:rPr>
        <w:t>,</w:t>
      </w:r>
      <w:r w:rsidR="2719E568" w:rsidRPr="77E58B5B">
        <w:rPr>
          <w:rFonts w:asciiTheme="minorHAnsi" w:eastAsiaTheme="minorEastAsia" w:hAnsiTheme="minorHAnsi" w:cstheme="minorBidi"/>
        </w:rPr>
        <w:t xml:space="preserve"> není možné </w:t>
      </w:r>
      <w:r w:rsidR="49E457F4" w:rsidRPr="77E58B5B">
        <w:rPr>
          <w:rFonts w:asciiTheme="minorHAnsi" w:eastAsiaTheme="minorEastAsia" w:hAnsiTheme="minorHAnsi" w:cstheme="minorBidi"/>
        </w:rPr>
        <w:t>zcela přesně</w:t>
      </w:r>
      <w:r w:rsidR="2719E568" w:rsidRPr="77E58B5B">
        <w:rPr>
          <w:rFonts w:asciiTheme="minorHAnsi" w:eastAsiaTheme="minorEastAsia" w:hAnsiTheme="minorHAnsi" w:cstheme="minorBidi"/>
        </w:rPr>
        <w:t xml:space="preserve"> stanovit, jakou část sítě v celkovém rozsahu 9</w:t>
      </w:r>
      <w:r w:rsidR="008547D6">
        <w:rPr>
          <w:rFonts w:asciiTheme="minorHAnsi" w:eastAsiaTheme="minorEastAsia" w:hAnsiTheme="minorHAnsi" w:cstheme="minorBidi"/>
        </w:rPr>
        <w:t xml:space="preserve"> </w:t>
      </w:r>
      <w:r w:rsidR="511CF171" w:rsidRPr="77E58B5B">
        <w:rPr>
          <w:rFonts w:asciiTheme="minorHAnsi" w:eastAsiaTheme="minorEastAsia" w:hAnsiTheme="minorHAnsi" w:cstheme="minorBidi"/>
        </w:rPr>
        <w:t>305</w:t>
      </w:r>
      <w:r w:rsidR="2719E568" w:rsidRPr="77E58B5B">
        <w:rPr>
          <w:rFonts w:asciiTheme="minorHAnsi" w:eastAsiaTheme="minorEastAsia" w:hAnsiTheme="minorHAnsi" w:cstheme="minorBidi"/>
        </w:rPr>
        <w:t xml:space="preserve"> km bude mož</w:t>
      </w:r>
      <w:r w:rsidR="0A982C16" w:rsidRPr="77E58B5B">
        <w:rPr>
          <w:rFonts w:asciiTheme="minorHAnsi" w:eastAsiaTheme="minorEastAsia" w:hAnsiTheme="minorHAnsi" w:cstheme="minorBidi"/>
        </w:rPr>
        <w:t>né převést do podoby DTMŽ bez nového</w:t>
      </w:r>
      <w:r w:rsidR="43A1808B" w:rsidRPr="77E58B5B">
        <w:rPr>
          <w:rFonts w:asciiTheme="minorHAnsi" w:eastAsiaTheme="minorEastAsia" w:hAnsiTheme="minorHAnsi" w:cstheme="minorBidi"/>
        </w:rPr>
        <w:t xml:space="preserve"> </w:t>
      </w:r>
      <w:r w:rsidR="0A982C16" w:rsidRPr="77E58B5B">
        <w:rPr>
          <w:rFonts w:asciiTheme="minorHAnsi" w:eastAsiaTheme="minorEastAsia" w:hAnsiTheme="minorHAnsi" w:cstheme="minorBidi"/>
        </w:rPr>
        <w:t>měření</w:t>
      </w:r>
      <w:r w:rsidR="6FDBC157" w:rsidRPr="77E58B5B">
        <w:rPr>
          <w:rFonts w:asciiTheme="minorHAnsi" w:eastAsiaTheme="minorEastAsia" w:hAnsiTheme="minorHAnsi" w:cstheme="minorBidi"/>
        </w:rPr>
        <w:t>,</w:t>
      </w:r>
      <w:r w:rsidR="0A982C16" w:rsidRPr="77E58B5B">
        <w:rPr>
          <w:rFonts w:asciiTheme="minorHAnsi" w:eastAsiaTheme="minorEastAsia" w:hAnsiTheme="minorHAnsi" w:cstheme="minorBidi"/>
        </w:rPr>
        <w:t xml:space="preserve"> resp. </w:t>
      </w:r>
      <w:r w:rsidR="00398324" w:rsidRPr="77E58B5B">
        <w:rPr>
          <w:rFonts w:asciiTheme="minorHAnsi" w:eastAsiaTheme="minorEastAsia" w:hAnsiTheme="minorHAnsi" w:cstheme="minorBidi"/>
        </w:rPr>
        <w:t>a</w:t>
      </w:r>
      <w:r w:rsidR="0A982C16" w:rsidRPr="77E58B5B">
        <w:rPr>
          <w:rFonts w:asciiTheme="minorHAnsi" w:eastAsiaTheme="minorEastAsia" w:hAnsiTheme="minorHAnsi" w:cstheme="minorBidi"/>
        </w:rPr>
        <w:t>ktualizace</w:t>
      </w:r>
      <w:r w:rsidR="00AF1D03">
        <w:rPr>
          <w:rFonts w:asciiTheme="minorHAnsi" w:eastAsiaTheme="minorEastAsia" w:hAnsiTheme="minorHAnsi" w:cstheme="minorBidi"/>
        </w:rPr>
        <w:t>,</w:t>
      </w:r>
      <w:r w:rsidR="0A982C16" w:rsidRPr="77E58B5B">
        <w:rPr>
          <w:rFonts w:asciiTheme="minorHAnsi" w:eastAsiaTheme="minorEastAsia" w:hAnsiTheme="minorHAnsi" w:cstheme="minorBidi"/>
        </w:rPr>
        <w:t xml:space="preserve"> a u jaké části bude nutné </w:t>
      </w:r>
      <w:r w:rsidR="010C109C" w:rsidRPr="77E58B5B">
        <w:rPr>
          <w:rFonts w:asciiTheme="minorHAnsi" w:eastAsiaTheme="minorEastAsia" w:hAnsiTheme="minorHAnsi" w:cstheme="minorBidi"/>
        </w:rPr>
        <w:t xml:space="preserve">provést pořízení dat </w:t>
      </w:r>
      <w:r w:rsidR="0A982C16" w:rsidRPr="77E58B5B">
        <w:rPr>
          <w:rFonts w:asciiTheme="minorHAnsi" w:eastAsiaTheme="minorEastAsia" w:hAnsiTheme="minorHAnsi" w:cstheme="minorBidi"/>
        </w:rPr>
        <w:t>zcela znovu</w:t>
      </w:r>
      <w:r w:rsidR="3B2A8FA2" w:rsidRPr="77E58B5B">
        <w:rPr>
          <w:rFonts w:asciiTheme="minorHAnsi" w:eastAsiaTheme="minorEastAsia" w:hAnsiTheme="minorHAnsi" w:cstheme="minorBidi"/>
        </w:rPr>
        <w:t xml:space="preserve">. Je zřejmé, že se bude téměř vždy jednat o kombinaci převzetí části stávající dat a doplnění dat novým měřením. </w:t>
      </w:r>
      <w:r w:rsidR="4588DB7D" w:rsidRPr="77E58B5B">
        <w:rPr>
          <w:rFonts w:asciiTheme="minorHAnsi" w:eastAsiaTheme="minorEastAsia" w:hAnsiTheme="minorHAnsi" w:cstheme="minorBidi"/>
        </w:rPr>
        <w:t xml:space="preserve">Zde je nutné upozornit na skutečnost, že pro potřeby provozu a s tím souvisejících pasportních systémů bude </w:t>
      </w:r>
      <w:r w:rsidR="00B35D32">
        <w:rPr>
          <w:rFonts w:asciiTheme="minorHAnsi" w:eastAsiaTheme="minorEastAsia" w:hAnsiTheme="minorHAnsi" w:cstheme="minorBidi"/>
        </w:rPr>
        <w:br/>
      </w:r>
      <w:r w:rsidR="4588DB7D" w:rsidRPr="77E58B5B">
        <w:rPr>
          <w:rFonts w:asciiTheme="minorHAnsi" w:eastAsiaTheme="minorEastAsia" w:hAnsiTheme="minorHAnsi" w:cstheme="minorBidi"/>
        </w:rPr>
        <w:t>v rámci projektu DTMŽ sbírán mnohem větší detail (zejména atributových) dat</w:t>
      </w:r>
      <w:r w:rsidR="7BADEA76" w:rsidRPr="77E58B5B">
        <w:rPr>
          <w:rFonts w:asciiTheme="minorHAnsi" w:eastAsiaTheme="minorEastAsia" w:hAnsiTheme="minorHAnsi" w:cstheme="minorBidi"/>
        </w:rPr>
        <w:t>,</w:t>
      </w:r>
      <w:r w:rsidR="4588DB7D" w:rsidRPr="77E58B5B">
        <w:rPr>
          <w:rFonts w:asciiTheme="minorHAnsi" w:eastAsiaTheme="minorEastAsia" w:hAnsiTheme="minorHAnsi" w:cstheme="minorBidi"/>
        </w:rPr>
        <w:t xml:space="preserve"> než je základní požadavek na DTM. Stejně tak </w:t>
      </w:r>
      <w:r w:rsidR="3E59BA74" w:rsidRPr="77E58B5B">
        <w:rPr>
          <w:rFonts w:asciiTheme="minorHAnsi" w:eastAsiaTheme="minorEastAsia" w:hAnsiTheme="minorHAnsi" w:cstheme="minorBidi"/>
        </w:rPr>
        <w:t xml:space="preserve">je při mapování železničního svršku požadavek na 1. </w:t>
      </w:r>
      <w:r w:rsidR="001F386C">
        <w:rPr>
          <w:rFonts w:asciiTheme="minorHAnsi" w:eastAsiaTheme="minorEastAsia" w:hAnsiTheme="minorHAnsi" w:cstheme="minorBidi"/>
        </w:rPr>
        <w:t xml:space="preserve">resp. 2. </w:t>
      </w:r>
      <w:r w:rsidR="3E59BA74" w:rsidRPr="77E58B5B">
        <w:rPr>
          <w:rFonts w:asciiTheme="minorHAnsi" w:eastAsiaTheme="minorEastAsia" w:hAnsiTheme="minorHAnsi" w:cstheme="minorBidi"/>
        </w:rPr>
        <w:t>třídu přesnosti.</w:t>
      </w:r>
    </w:p>
    <w:p w14:paraId="3AC0078B" w14:textId="5396D294" w:rsidR="3A2F20F6" w:rsidRPr="00027FAB" w:rsidRDefault="3E59BA74"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Z těchto důvodů se jako nejvhodnější jeví kombinace klasických geodetických metod</w:t>
      </w:r>
      <w:r w:rsidRPr="00AC3659">
        <w:rPr>
          <w:rFonts w:asciiTheme="minorHAnsi" w:eastAsiaTheme="minorEastAsia" w:hAnsiTheme="minorHAnsi" w:cstheme="minorBidi"/>
        </w:rPr>
        <w:t xml:space="preserve"> </w:t>
      </w:r>
      <w:r w:rsidR="0E6BA168" w:rsidRPr="00AC3659">
        <w:rPr>
          <w:rFonts w:asciiTheme="minorHAnsi" w:eastAsiaTheme="minorEastAsia" w:hAnsiTheme="minorHAnsi" w:cstheme="minorBidi"/>
        </w:rPr>
        <w:t>(reambulace stávající dokumentace + nové měření dle předpisů M20/MPxxx</w:t>
      </w:r>
      <w:r w:rsidR="0E6BA168" w:rsidRPr="77E58B5B">
        <w:rPr>
          <w:rFonts w:asciiTheme="minorHAnsi" w:eastAsiaTheme="minorEastAsia" w:hAnsiTheme="minorHAnsi" w:cstheme="minorBidi"/>
        </w:rPr>
        <w:t>)</w:t>
      </w:r>
      <w:r w:rsidRPr="77E58B5B">
        <w:rPr>
          <w:rFonts w:asciiTheme="minorHAnsi" w:eastAsiaTheme="minorEastAsia" w:hAnsiTheme="minorHAnsi" w:cstheme="minorBidi"/>
        </w:rPr>
        <w:t xml:space="preserve"> s metodami </w:t>
      </w:r>
      <w:r w:rsidR="4A71EE26" w:rsidRPr="77E58B5B">
        <w:rPr>
          <w:rFonts w:asciiTheme="minorHAnsi" w:eastAsiaTheme="minorEastAsia" w:hAnsiTheme="minorHAnsi" w:cstheme="minorBidi"/>
        </w:rPr>
        <w:t xml:space="preserve">hromadného sběru </w:t>
      </w:r>
      <w:r w:rsidR="00B35D32">
        <w:rPr>
          <w:rFonts w:asciiTheme="minorHAnsi" w:eastAsiaTheme="minorEastAsia" w:hAnsiTheme="minorHAnsi" w:cstheme="minorBidi"/>
        </w:rPr>
        <w:t xml:space="preserve">dat </w:t>
      </w:r>
      <w:r w:rsidRPr="77E58B5B">
        <w:rPr>
          <w:rFonts w:asciiTheme="minorHAnsi" w:eastAsiaTheme="minorEastAsia" w:hAnsiTheme="minorHAnsi" w:cstheme="minorBidi"/>
        </w:rPr>
        <w:t>(fotogrammet</w:t>
      </w:r>
      <w:r w:rsidR="2D8CC48A" w:rsidRPr="77E58B5B">
        <w:rPr>
          <w:rFonts w:asciiTheme="minorHAnsi" w:eastAsiaTheme="minorEastAsia" w:hAnsiTheme="minorHAnsi" w:cstheme="minorBidi"/>
        </w:rPr>
        <w:t>r</w:t>
      </w:r>
      <w:r w:rsidRPr="77E58B5B">
        <w:rPr>
          <w:rFonts w:asciiTheme="minorHAnsi" w:eastAsiaTheme="minorEastAsia" w:hAnsiTheme="minorHAnsi" w:cstheme="minorBidi"/>
        </w:rPr>
        <w:t>ie, mobilní mapování), které umožňují sběr dat v kratším čase</w:t>
      </w:r>
      <w:r w:rsidR="5543DBD8" w:rsidRPr="77E58B5B">
        <w:rPr>
          <w:rFonts w:asciiTheme="minorHAnsi" w:eastAsiaTheme="minorEastAsia" w:hAnsiTheme="minorHAnsi" w:cstheme="minorBidi"/>
        </w:rPr>
        <w:t xml:space="preserve"> a které budou využity zejména k </w:t>
      </w:r>
      <w:r w:rsidR="4C1B2564" w:rsidRPr="77E58B5B">
        <w:rPr>
          <w:rFonts w:asciiTheme="minorHAnsi" w:eastAsiaTheme="minorEastAsia" w:hAnsiTheme="minorHAnsi" w:cstheme="minorBidi"/>
        </w:rPr>
        <w:t xml:space="preserve">extrakci dat ZPS a povrchové TI a dále k validaci a aktualizaci dat převáděných z digitální nebo analogové podoby. </w:t>
      </w:r>
      <w:r w:rsidR="63AE4D33" w:rsidRPr="00AC3659">
        <w:rPr>
          <w:rFonts w:asciiTheme="minorHAnsi" w:eastAsiaTheme="minorEastAsia" w:hAnsiTheme="minorHAnsi" w:cstheme="minorBidi"/>
        </w:rPr>
        <w:t>V prvn</w:t>
      </w:r>
      <w:r w:rsidR="63AE4D33" w:rsidRPr="77E58B5B">
        <w:rPr>
          <w:rFonts w:asciiTheme="minorHAnsi" w:eastAsiaTheme="minorEastAsia" w:hAnsiTheme="minorHAnsi" w:cstheme="minorBidi"/>
        </w:rPr>
        <w:t xml:space="preserve">í fázi budou metody hromadného sběru dat využívány především na elektrifikovaných tratích. </w:t>
      </w:r>
      <w:r w:rsidR="566A1A28" w:rsidRPr="77E58B5B">
        <w:rPr>
          <w:rFonts w:asciiTheme="minorHAnsi" w:eastAsiaTheme="minorEastAsia" w:hAnsiTheme="minorHAnsi" w:cstheme="minorBidi"/>
        </w:rPr>
        <w:t xml:space="preserve">Naopak klasické geodetické metody budou využity především </w:t>
      </w:r>
      <w:r w:rsidR="25FC62CE" w:rsidRPr="77E58B5B">
        <w:rPr>
          <w:rFonts w:asciiTheme="minorHAnsi" w:eastAsiaTheme="minorEastAsia" w:hAnsiTheme="minorHAnsi" w:cstheme="minorBidi"/>
        </w:rPr>
        <w:t>reambulaci stávající dokumentace a</w:t>
      </w:r>
      <w:r w:rsidR="566A1A28" w:rsidRPr="77E58B5B">
        <w:rPr>
          <w:rFonts w:asciiTheme="minorHAnsi" w:eastAsiaTheme="minorEastAsia" w:hAnsiTheme="minorHAnsi" w:cstheme="minorBidi"/>
        </w:rPr>
        <w:t xml:space="preserve"> k dokumentaci železničního svršku v oblastech, kde chybí jeho přesná dokumentace.</w:t>
      </w:r>
    </w:p>
    <w:p w14:paraId="2EF20468" w14:textId="4CE53090" w:rsidR="1D170E60" w:rsidRPr="00027FAB" w:rsidRDefault="566A1A28"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lastRenderedPageBreak/>
        <w:t>Níže je popsána navržená kombinace technologií.</w:t>
      </w:r>
      <w:r w:rsidR="0A982C16" w:rsidRPr="77E58B5B">
        <w:rPr>
          <w:rFonts w:asciiTheme="minorHAnsi" w:eastAsiaTheme="minorEastAsia" w:hAnsiTheme="minorHAnsi" w:cstheme="minorBidi"/>
        </w:rPr>
        <w:t xml:space="preserve"> </w:t>
      </w:r>
    </w:p>
    <w:p w14:paraId="3250E166" w14:textId="77777777" w:rsidR="00043F17" w:rsidRDefault="6044D365" w:rsidP="00043F17">
      <w:pPr>
        <w:keepNext/>
        <w:spacing w:after="120" w:line="276" w:lineRule="auto"/>
        <w:jc w:val="both"/>
      </w:pPr>
      <w:r>
        <w:t> </w:t>
      </w:r>
      <w:r w:rsidR="19673C04">
        <w:t> </w:t>
      </w:r>
      <w:r w:rsidR="19673C04">
        <w:rPr>
          <w:noProof/>
        </w:rPr>
        <w:drawing>
          <wp:inline distT="0" distB="0" distL="0" distR="0" wp14:anchorId="2D83AD3A" wp14:editId="141972EC">
            <wp:extent cx="5760720" cy="379539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27">
                      <a:extLst>
                        <a:ext uri="{28A0092B-C50C-407E-A947-70E740481C1C}">
                          <a14:useLocalDpi xmlns:a14="http://schemas.microsoft.com/office/drawing/2010/main"/>
                        </a:ext>
                      </a:extLst>
                    </a:blip>
                    <a:stretch>
                      <a:fillRect/>
                    </a:stretch>
                  </pic:blipFill>
                  <pic:spPr>
                    <a:xfrm>
                      <a:off x="0" y="0"/>
                      <a:ext cx="5760720" cy="3795395"/>
                    </a:xfrm>
                    <a:prstGeom prst="rect">
                      <a:avLst/>
                    </a:prstGeom>
                  </pic:spPr>
                </pic:pic>
              </a:graphicData>
            </a:graphic>
          </wp:inline>
        </w:drawing>
      </w:r>
    </w:p>
    <w:p w14:paraId="23E1A878" w14:textId="41B91D19" w:rsidR="4EF0907D" w:rsidRPr="00027FAB" w:rsidRDefault="00043F17" w:rsidP="00043F17">
      <w:pPr>
        <w:pStyle w:val="Titulek"/>
        <w:jc w:val="center"/>
        <w:rPr>
          <w:szCs w:val="22"/>
        </w:rPr>
      </w:pPr>
      <w:r>
        <w:t xml:space="preserve">Obrázek </w:t>
      </w:r>
      <w:r>
        <w:fldChar w:fldCharType="begin"/>
      </w:r>
      <w:r>
        <w:instrText>SEQ Obrázek \* ARABIC</w:instrText>
      </w:r>
      <w:r>
        <w:fldChar w:fldCharType="separate"/>
      </w:r>
      <w:r w:rsidR="001F386C">
        <w:rPr>
          <w:noProof/>
        </w:rPr>
        <w:t>15</w:t>
      </w:r>
      <w:r>
        <w:fldChar w:fldCharType="end"/>
      </w:r>
      <w:r>
        <w:t xml:space="preserve"> </w:t>
      </w:r>
      <w:r w:rsidRPr="00BE68EF">
        <w:t>Využitelnost jednotlivých technologií sběru dat v projektu DTMŽ</w:t>
      </w:r>
    </w:p>
    <w:p w14:paraId="5D6B0C40" w14:textId="359B724C" w:rsidR="365C913D" w:rsidRPr="004F55DD" w:rsidRDefault="365C913D" w:rsidP="004F55DD">
      <w:pPr>
        <w:pStyle w:val="Nadpis4"/>
      </w:pPr>
      <w:r w:rsidRPr="004F55DD">
        <w:t xml:space="preserve">Fotogrammetrie </w:t>
      </w:r>
    </w:p>
    <w:p w14:paraId="7F18C7C6" w14:textId="4E1CC0FE" w:rsidR="000175DF" w:rsidRPr="00AF1D03" w:rsidRDefault="4C65C5B7" w:rsidP="00AF1D03">
      <w:pPr>
        <w:spacing w:after="120" w:line="276" w:lineRule="auto"/>
        <w:jc w:val="both"/>
        <w:rPr>
          <w:rFonts w:ascii="Calibri" w:eastAsia="Calibri" w:hAnsi="Calibri" w:cs="Calibri"/>
        </w:rPr>
      </w:pPr>
      <w:r w:rsidRPr="00AF1D03">
        <w:rPr>
          <w:rFonts w:ascii="Calibri" w:eastAsia="Calibri" w:hAnsi="Calibri" w:cs="Calibri"/>
        </w:rPr>
        <w:t>Pro celou investiční akci</w:t>
      </w:r>
      <w:r w:rsidR="07880940" w:rsidRPr="00AF1D03">
        <w:rPr>
          <w:rFonts w:ascii="Calibri" w:eastAsia="Calibri" w:hAnsi="Calibri" w:cs="Calibri"/>
        </w:rPr>
        <w:t xml:space="preserve"> </w:t>
      </w:r>
      <w:r w:rsidR="000175DF" w:rsidRPr="00AF1D03">
        <w:rPr>
          <w:rFonts w:ascii="Calibri" w:eastAsia="Calibri" w:hAnsi="Calibri" w:cs="Calibri"/>
        </w:rPr>
        <w:t>počítáme s</w:t>
      </w:r>
      <w:r w:rsidR="006C1D81">
        <w:rPr>
          <w:rFonts w:ascii="Calibri" w:eastAsia="Calibri" w:hAnsi="Calibri" w:cs="Calibri"/>
        </w:rPr>
        <w:t xml:space="preserve"> kombinovaným </w:t>
      </w:r>
      <w:r w:rsidR="000175DF" w:rsidRPr="00AF1D03">
        <w:rPr>
          <w:rFonts w:ascii="Calibri" w:eastAsia="Calibri" w:hAnsi="Calibri" w:cs="Calibri"/>
        </w:rPr>
        <w:t xml:space="preserve">leteckým </w:t>
      </w:r>
      <w:r w:rsidR="00AF1D03" w:rsidRPr="00AF1D03">
        <w:rPr>
          <w:rFonts w:ascii="Calibri" w:eastAsia="Calibri" w:hAnsi="Calibri" w:cs="Calibri"/>
        </w:rPr>
        <w:t>snímkováním celé železniční sítě (s výjimkou hustě “zalesněných” tratí</w:t>
      </w:r>
      <w:r w:rsidR="0071631C">
        <w:rPr>
          <w:rFonts w:ascii="Calibri" w:eastAsia="Calibri" w:hAnsi="Calibri" w:cs="Calibri"/>
        </w:rPr>
        <w:t xml:space="preserve"> </w:t>
      </w:r>
      <w:r w:rsidR="00111F1B">
        <w:rPr>
          <w:rFonts w:ascii="Calibri" w:eastAsia="Calibri" w:hAnsi="Calibri" w:cs="Calibri"/>
        </w:rPr>
        <w:t>–</w:t>
      </w:r>
      <w:r w:rsidR="0071631C">
        <w:rPr>
          <w:rFonts w:ascii="Calibri" w:eastAsia="Calibri" w:hAnsi="Calibri" w:cs="Calibri"/>
        </w:rPr>
        <w:t xml:space="preserve"> </w:t>
      </w:r>
      <w:r w:rsidR="00111F1B">
        <w:rPr>
          <w:rFonts w:ascii="Calibri" w:eastAsia="Calibri" w:hAnsi="Calibri" w:cs="Calibri"/>
        </w:rPr>
        <w:t>počítáno s koeficientem zalesněnosti 15 %</w:t>
      </w:r>
      <w:r w:rsidR="00AF1D03" w:rsidRPr="00AF1D03">
        <w:rPr>
          <w:rFonts w:ascii="Calibri" w:eastAsia="Calibri" w:hAnsi="Calibri" w:cs="Calibri"/>
        </w:rPr>
        <w:t>)</w:t>
      </w:r>
      <w:r w:rsidR="000175DF" w:rsidRPr="00AF1D03">
        <w:rPr>
          <w:rFonts w:ascii="Calibri" w:eastAsia="Calibri" w:hAnsi="Calibri" w:cs="Calibri"/>
        </w:rPr>
        <w:t xml:space="preserve"> v rozlišení 2 cm/pixel a současným pořízením LiDAR dat. Georeferencování proběhne s maximálním využitím stávajícího bodového pole a dalších přesně zaměřených objektů drážní infrastruktury ve vymezeném území. Tato data budou současně použita jako georeferenční rámec pro vlícování dat mobilního mapování, </w:t>
      </w:r>
      <w:r w:rsidR="00B35D32">
        <w:rPr>
          <w:rFonts w:ascii="Calibri" w:eastAsia="Calibri" w:hAnsi="Calibri" w:cs="Calibri"/>
        </w:rPr>
        <w:br/>
      </w:r>
      <w:r w:rsidR="000175DF" w:rsidRPr="00AF1D03">
        <w:rPr>
          <w:rFonts w:ascii="Calibri" w:eastAsia="Calibri" w:hAnsi="Calibri" w:cs="Calibri"/>
        </w:rPr>
        <w:t>u kterého je taktéž počítáno s nájezdem velké části sítě</w:t>
      </w:r>
      <w:r w:rsidR="1AA662F4" w:rsidRPr="00AF1D03">
        <w:rPr>
          <w:rFonts w:ascii="Calibri" w:eastAsia="Calibri" w:hAnsi="Calibri" w:cs="Calibri"/>
        </w:rPr>
        <w:t xml:space="preserve"> (v rámci projektu počítáme s využitím této technologie opět převážně u elektrifikovaných tratí)</w:t>
      </w:r>
      <w:r w:rsidR="000175DF" w:rsidRPr="00AF1D03">
        <w:rPr>
          <w:rFonts w:ascii="Calibri" w:eastAsia="Calibri" w:hAnsi="Calibri" w:cs="Calibri"/>
        </w:rPr>
        <w:t xml:space="preserve"> případně pro vlícování dat z UAV snímkování nebo pozemního laserového skenování. Vyhodnocení fotogrammetrických dat bude probíhat částečně automatickou klasifikací a korelací leteckých snímků společně s využitím LiDAR dat a částečně klasickým stereoskopickým vyhodnocením. </w:t>
      </w:r>
      <w:r w:rsidR="00B35D32">
        <w:rPr>
          <w:rFonts w:ascii="Calibri" w:eastAsia="Calibri" w:hAnsi="Calibri" w:cs="Calibri"/>
        </w:rPr>
        <w:t>Je počítáno</w:t>
      </w:r>
      <w:r w:rsidR="000175DF" w:rsidRPr="00AF1D03">
        <w:rPr>
          <w:rFonts w:ascii="Calibri" w:eastAsia="Calibri" w:hAnsi="Calibri" w:cs="Calibri"/>
        </w:rPr>
        <w:t xml:space="preserve"> s maximálním využitím této technologie pro pořízení dat ZPS</w:t>
      </w:r>
      <w:r w:rsidR="7872D9F4" w:rsidRPr="00AF1D03">
        <w:rPr>
          <w:rFonts w:ascii="Calibri" w:eastAsia="Calibri" w:hAnsi="Calibri" w:cs="Calibri"/>
        </w:rPr>
        <w:t xml:space="preserve"> v úsecích, ke kterým neexistuje žádná dokumentace</w:t>
      </w:r>
      <w:r w:rsidR="000175DF" w:rsidRPr="00AF1D03">
        <w:rPr>
          <w:rFonts w:ascii="Calibri" w:eastAsia="Calibri" w:hAnsi="Calibri" w:cs="Calibri"/>
        </w:rPr>
        <w:t>. Kromě vektorového vyhodnocení ve 3D bude vytvořen také digitální model reliéfu</w:t>
      </w:r>
      <w:r w:rsidR="006C1D81">
        <w:rPr>
          <w:rFonts w:ascii="Calibri" w:eastAsia="Calibri" w:hAnsi="Calibri" w:cs="Calibri"/>
        </w:rPr>
        <w:t>, terénu</w:t>
      </w:r>
      <w:r w:rsidR="000175DF" w:rsidRPr="00AF1D03">
        <w:rPr>
          <w:rFonts w:ascii="Calibri" w:eastAsia="Calibri" w:hAnsi="Calibri" w:cs="Calibri"/>
        </w:rPr>
        <w:t xml:space="preserve"> a ortofotomapa. </w:t>
      </w:r>
      <w:r w:rsidR="000175DF" w:rsidRPr="00EA7AF8">
        <w:rPr>
          <w:rFonts w:ascii="Calibri" w:eastAsia="Calibri" w:hAnsi="Calibri" w:cs="Calibri"/>
        </w:rPr>
        <w:t xml:space="preserve">Tyto produkty budou využity pro konsolidaci a verifikaci stávajících dat v digitální podobě a při digitalizaci analogových dat (např. </w:t>
      </w:r>
      <w:r w:rsidR="56C344D7" w:rsidRPr="00EA7AF8">
        <w:rPr>
          <w:rFonts w:ascii="Calibri" w:eastAsia="Calibri" w:hAnsi="Calibri" w:cs="Calibri"/>
        </w:rPr>
        <w:t>p</w:t>
      </w:r>
      <w:r w:rsidR="000175DF" w:rsidRPr="00AF1D03">
        <w:rPr>
          <w:rFonts w:ascii="Calibri" w:eastAsia="Calibri" w:hAnsi="Calibri" w:cs="Calibri"/>
        </w:rPr>
        <w:t>ro jejich georeferencování).</w:t>
      </w:r>
    </w:p>
    <w:p w14:paraId="66A40174" w14:textId="54AEB9AF" w:rsidR="674C6351" w:rsidRPr="004F55DD" w:rsidRDefault="674C6351" w:rsidP="004F55DD">
      <w:pPr>
        <w:pStyle w:val="Nadpis4"/>
      </w:pPr>
      <w:r w:rsidRPr="004F55DD">
        <w:t>Mobilní mapování</w:t>
      </w:r>
    </w:p>
    <w:p w14:paraId="227F685C" w14:textId="71D63F6F" w:rsidR="000175DF" w:rsidRPr="00027FAB" w:rsidRDefault="000175DF" w:rsidP="77E58B5B">
      <w:pPr>
        <w:spacing w:after="120" w:line="276" w:lineRule="auto"/>
        <w:jc w:val="both"/>
        <w:rPr>
          <w:rFonts w:ascii="Calibri" w:eastAsia="Calibri" w:hAnsi="Calibri" w:cs="Calibri"/>
        </w:rPr>
      </w:pPr>
      <w:r w:rsidRPr="77E58B5B">
        <w:rPr>
          <w:rFonts w:ascii="Calibri" w:eastAsia="Calibri" w:hAnsi="Calibri" w:cs="Calibri"/>
        </w:rPr>
        <w:t>Pro doplnění dat ZPS, a především pro sběr dat o nadzemní TI a povrchových zařízení DI (dopravní značení, zabezpečovací a sdělovací prvky atp.)</w:t>
      </w:r>
      <w:r w:rsidR="00D21938">
        <w:rPr>
          <w:rFonts w:ascii="Calibri" w:eastAsia="Calibri" w:hAnsi="Calibri" w:cs="Calibri"/>
        </w:rPr>
        <w:t>,</w:t>
      </w:r>
      <w:r w:rsidRPr="77E58B5B">
        <w:rPr>
          <w:rFonts w:ascii="Calibri" w:eastAsia="Calibri" w:hAnsi="Calibri" w:cs="Calibri"/>
        </w:rPr>
        <w:t xml:space="preserve"> počítáme v maximálním možném rozsahu s využitím technologie mobilního mapování</w:t>
      </w:r>
      <w:r w:rsidR="00D21938">
        <w:rPr>
          <w:rFonts w:ascii="Calibri" w:eastAsia="Calibri" w:hAnsi="Calibri" w:cs="Calibri"/>
        </w:rPr>
        <w:t xml:space="preserve"> prioritně</w:t>
      </w:r>
      <w:r w:rsidRPr="77E58B5B">
        <w:rPr>
          <w:rFonts w:ascii="Calibri" w:eastAsia="Calibri" w:hAnsi="Calibri" w:cs="Calibri"/>
        </w:rPr>
        <w:t xml:space="preserve"> pro elektrifikované tratě.</w:t>
      </w:r>
    </w:p>
    <w:p w14:paraId="612D95D7" w14:textId="79FDBE92" w:rsidR="1D170E60" w:rsidRPr="00CE64C6" w:rsidRDefault="674C6351"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Data z těchto dvou technologií</w:t>
      </w:r>
      <w:r w:rsidR="05B49B4A" w:rsidRPr="00027FAB">
        <w:rPr>
          <w:rFonts w:asciiTheme="minorHAnsi" w:eastAsiaTheme="minorEastAsia" w:hAnsiTheme="minorHAnsi" w:cstheme="minorBidi"/>
          <w:szCs w:val="22"/>
        </w:rPr>
        <w:t xml:space="preserve"> (fotogrammetrie a mobilní mapování)</w:t>
      </w:r>
      <w:r w:rsidRPr="00027FAB">
        <w:rPr>
          <w:rFonts w:asciiTheme="minorHAnsi" w:eastAsiaTheme="minorEastAsia" w:hAnsiTheme="minorHAnsi" w:cstheme="minorBidi"/>
          <w:szCs w:val="22"/>
        </w:rPr>
        <w:t xml:space="preserve"> budou zpracována nejdříve </w:t>
      </w:r>
      <w:r w:rsidR="69983D35" w:rsidRPr="00027FAB">
        <w:rPr>
          <w:rFonts w:asciiTheme="minorHAnsi" w:eastAsiaTheme="minorEastAsia" w:hAnsiTheme="minorHAnsi" w:cstheme="minorBidi"/>
          <w:szCs w:val="22"/>
        </w:rPr>
        <w:t>polo</w:t>
      </w:r>
      <w:r w:rsidRPr="00027FAB">
        <w:rPr>
          <w:rFonts w:asciiTheme="minorHAnsi" w:eastAsiaTheme="minorEastAsia" w:hAnsiTheme="minorHAnsi" w:cstheme="minorBidi"/>
          <w:szCs w:val="22"/>
        </w:rPr>
        <w:t xml:space="preserve">automatickou cestou, kdy budou s využitím technologií </w:t>
      </w:r>
      <w:r w:rsidR="00B17602">
        <w:rPr>
          <w:rFonts w:asciiTheme="minorHAnsi" w:eastAsiaTheme="minorEastAsia" w:hAnsiTheme="minorHAnsi" w:cstheme="minorBidi"/>
          <w:szCs w:val="22"/>
        </w:rPr>
        <w:t>automatizovaného zpracování dat</w:t>
      </w:r>
      <w:r w:rsidRPr="00027FAB">
        <w:rPr>
          <w:rFonts w:asciiTheme="minorHAnsi" w:eastAsiaTheme="minorEastAsia" w:hAnsiTheme="minorHAnsi" w:cstheme="minorBidi"/>
          <w:szCs w:val="22"/>
        </w:rPr>
        <w:t xml:space="preserve"> </w:t>
      </w:r>
      <w:r w:rsidRPr="00027FAB">
        <w:rPr>
          <w:rFonts w:asciiTheme="minorHAnsi" w:eastAsiaTheme="minorEastAsia" w:hAnsiTheme="minorHAnsi" w:cstheme="minorBidi"/>
          <w:szCs w:val="22"/>
        </w:rPr>
        <w:lastRenderedPageBreak/>
        <w:t xml:space="preserve">vyhodnoceny některé objekty (např. koleje, budovy, vegetace, </w:t>
      </w:r>
      <w:r w:rsidR="00D21938" w:rsidRPr="00027FAB">
        <w:rPr>
          <w:rFonts w:asciiTheme="minorHAnsi" w:eastAsiaTheme="minorEastAsia" w:hAnsiTheme="minorHAnsi" w:cstheme="minorBidi"/>
          <w:szCs w:val="22"/>
        </w:rPr>
        <w:t>návěsti</w:t>
      </w:r>
      <w:r w:rsidRPr="00027FAB">
        <w:rPr>
          <w:rFonts w:asciiTheme="minorHAnsi" w:eastAsiaTheme="minorEastAsia" w:hAnsiTheme="minorHAnsi" w:cstheme="minorBidi"/>
          <w:szCs w:val="22"/>
        </w:rPr>
        <w:t xml:space="preserve"> atp</w:t>
      </w:r>
      <w:r w:rsidR="00AF1D03">
        <w:rPr>
          <w:rFonts w:asciiTheme="minorHAnsi" w:eastAsiaTheme="minorEastAsia" w:hAnsiTheme="minorHAnsi" w:cstheme="minorBidi"/>
          <w:szCs w:val="22"/>
        </w:rPr>
        <w:t>.</w:t>
      </w:r>
      <w:r w:rsidR="00AF1D03" w:rsidRPr="00027FAB">
        <w:rPr>
          <w:rFonts w:asciiTheme="minorHAnsi" w:eastAsiaTheme="minorEastAsia" w:hAnsiTheme="minorHAnsi" w:cstheme="minorBidi"/>
          <w:szCs w:val="22"/>
        </w:rPr>
        <w:t>)</w:t>
      </w:r>
      <w:r w:rsidR="1A5B63A1" w:rsidRPr="00027FAB">
        <w:rPr>
          <w:rFonts w:asciiTheme="minorHAnsi" w:eastAsiaTheme="minorEastAsia" w:hAnsiTheme="minorHAnsi" w:cstheme="minorBidi"/>
          <w:szCs w:val="22"/>
        </w:rPr>
        <w:t xml:space="preserve"> a tyto budou následně verifikována operátorem</w:t>
      </w:r>
      <w:r w:rsidRPr="00027FAB">
        <w:rPr>
          <w:rFonts w:asciiTheme="minorHAnsi" w:eastAsiaTheme="minorEastAsia" w:hAnsiTheme="minorHAnsi" w:cstheme="minorBidi"/>
          <w:szCs w:val="22"/>
        </w:rPr>
        <w:t xml:space="preserve">. Takto pořízená data budou společně s již existujícími daty ze zaměření dle </w:t>
      </w:r>
      <w:r w:rsidR="000A4DBF" w:rsidRPr="00027FAB">
        <w:rPr>
          <w:rFonts w:asciiTheme="minorHAnsi" w:eastAsiaTheme="minorEastAsia" w:hAnsiTheme="minorHAnsi" w:cstheme="minorBidi"/>
          <w:szCs w:val="22"/>
        </w:rPr>
        <w:t xml:space="preserve">předpisové řady </w:t>
      </w:r>
      <w:r w:rsidRPr="00027FAB">
        <w:rPr>
          <w:rFonts w:asciiTheme="minorHAnsi" w:eastAsiaTheme="minorEastAsia" w:hAnsiTheme="minorHAnsi" w:cstheme="minorBidi"/>
          <w:szCs w:val="22"/>
        </w:rPr>
        <w:t>M20/MP</w:t>
      </w:r>
      <w:r w:rsidR="000A4DBF" w:rsidRPr="00027FAB">
        <w:rPr>
          <w:rFonts w:asciiTheme="minorHAnsi" w:eastAsiaTheme="minorEastAsia" w:hAnsiTheme="minorHAnsi" w:cstheme="minorBidi"/>
          <w:szCs w:val="22"/>
        </w:rPr>
        <w:t xml:space="preserve">xxx </w:t>
      </w:r>
      <w:r w:rsidRPr="00027FAB">
        <w:rPr>
          <w:rFonts w:asciiTheme="minorHAnsi" w:eastAsiaTheme="minorEastAsia" w:hAnsiTheme="minorHAnsi" w:cstheme="minorBidi"/>
          <w:szCs w:val="22"/>
        </w:rPr>
        <w:t xml:space="preserve">a z pasportních systémů nahrána do aplikace pro vyhodnocování dat </w:t>
      </w:r>
      <w:r w:rsidR="00D21938">
        <w:rPr>
          <w:rFonts w:asciiTheme="minorHAnsi" w:eastAsiaTheme="minorEastAsia" w:hAnsiTheme="minorHAnsi" w:cstheme="minorBidi"/>
          <w:szCs w:val="22"/>
        </w:rPr>
        <w:br/>
      </w:r>
      <w:r w:rsidRPr="00027FAB">
        <w:rPr>
          <w:rFonts w:asciiTheme="minorHAnsi" w:eastAsiaTheme="minorEastAsia" w:hAnsiTheme="minorHAnsi" w:cstheme="minorBidi"/>
          <w:szCs w:val="22"/>
        </w:rPr>
        <w:t>z mobilního mapování. V této aplikaci operátoři dovyhodnotí další prvky a označí lokality, kde bude nutné provést geodetické doměření.</w:t>
      </w:r>
    </w:p>
    <w:p w14:paraId="28E9417D" w14:textId="3103AB54" w:rsidR="365C913D" w:rsidRPr="004F55DD" w:rsidRDefault="365C913D" w:rsidP="004F55DD">
      <w:pPr>
        <w:pStyle w:val="Nadpis4"/>
      </w:pPr>
      <w:r w:rsidRPr="004F55DD">
        <w:t>Geodetická měření</w:t>
      </w:r>
    </w:p>
    <w:p w14:paraId="7DBA8867" w14:textId="00BF57DE" w:rsidR="000175DF" w:rsidRPr="00027FAB" w:rsidRDefault="62DE0D2E" w:rsidP="77E58B5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V rámci projektu proběhne r</w:t>
      </w:r>
      <w:r w:rsidR="000175DF" w:rsidRPr="77E58B5B">
        <w:rPr>
          <w:rFonts w:asciiTheme="minorHAnsi" w:eastAsiaTheme="minorEastAsia" w:hAnsiTheme="minorHAnsi" w:cstheme="minorBidi"/>
        </w:rPr>
        <w:t xml:space="preserve">eambulace a aktualizace stávajících dat </w:t>
      </w:r>
      <w:r w:rsidR="6DB70B44" w:rsidRPr="00EA7AF8">
        <w:rPr>
          <w:rFonts w:asciiTheme="minorHAnsi" w:eastAsiaTheme="minorEastAsia" w:hAnsiTheme="minorHAnsi" w:cstheme="minorBidi"/>
        </w:rPr>
        <w:t>zaměřených dle předpisu M20/</w:t>
      </w:r>
      <w:r w:rsidR="6DB70B44" w:rsidRPr="77E58B5B">
        <w:rPr>
          <w:rFonts w:asciiTheme="minorHAnsi" w:eastAsiaTheme="minorEastAsia" w:hAnsiTheme="minorHAnsi" w:cstheme="minorBidi"/>
        </w:rPr>
        <w:t>MPx</w:t>
      </w:r>
      <w:r w:rsidR="005C4291">
        <w:rPr>
          <w:rFonts w:asciiTheme="minorHAnsi" w:eastAsiaTheme="minorEastAsia" w:hAnsiTheme="minorHAnsi" w:cstheme="minorBidi"/>
        </w:rPr>
        <w:t>xx</w:t>
      </w:r>
      <w:r w:rsidR="00C06F65">
        <w:rPr>
          <w:rFonts w:asciiTheme="minorHAnsi" w:eastAsiaTheme="minorEastAsia" w:hAnsiTheme="minorHAnsi" w:cstheme="minorBidi"/>
        </w:rPr>
        <w:t>.</w:t>
      </w:r>
      <w:r w:rsidR="000175DF" w:rsidRPr="77E58B5B">
        <w:rPr>
          <w:rFonts w:asciiTheme="minorHAnsi" w:eastAsiaTheme="minorEastAsia" w:hAnsiTheme="minorHAnsi" w:cstheme="minorBidi"/>
        </w:rPr>
        <w:t xml:space="preserve"> Dle možností budou </w:t>
      </w:r>
      <w:r w:rsidR="4D097DDD" w:rsidRPr="77E58B5B">
        <w:rPr>
          <w:rFonts w:asciiTheme="minorHAnsi" w:eastAsiaTheme="minorEastAsia" w:hAnsiTheme="minorHAnsi" w:cstheme="minorBidi"/>
        </w:rPr>
        <w:t>v rámci reambulace do</w:t>
      </w:r>
      <w:r w:rsidR="000175DF" w:rsidRPr="77E58B5B">
        <w:rPr>
          <w:rFonts w:asciiTheme="minorHAnsi" w:eastAsiaTheme="minorEastAsia" w:hAnsiTheme="minorHAnsi" w:cstheme="minorBidi"/>
        </w:rPr>
        <w:t xml:space="preserve">měřeny všechny osy kolejí v přesnosti odpovídající předpisové řadě M20/MPxxx. </w:t>
      </w:r>
      <w:r w:rsidR="4727199B" w:rsidRPr="77E58B5B">
        <w:rPr>
          <w:rFonts w:asciiTheme="minorHAnsi" w:eastAsiaTheme="minorEastAsia" w:hAnsiTheme="minorHAnsi" w:cstheme="minorBidi"/>
        </w:rPr>
        <w:t xml:space="preserve">U tratí, kde doposud není k dispozici dokumentace dle předpisu M20/MPxxx, bude postupně probíhat nové mapování kompletních dat ZPS/DI/TI. </w:t>
      </w:r>
      <w:r w:rsidR="000175DF" w:rsidRPr="77E58B5B">
        <w:rPr>
          <w:rFonts w:asciiTheme="minorHAnsi" w:eastAsiaTheme="minorEastAsia" w:hAnsiTheme="minorHAnsi" w:cstheme="minorBidi"/>
        </w:rPr>
        <w:t xml:space="preserve">Dále bude nutné provést doměření </w:t>
      </w:r>
      <w:r w:rsidR="00B15C47">
        <w:rPr>
          <w:rFonts w:asciiTheme="minorHAnsi" w:eastAsiaTheme="minorEastAsia" w:hAnsiTheme="minorHAnsi" w:cstheme="minorBidi"/>
        </w:rPr>
        <w:t>Z</w:t>
      </w:r>
      <w:r w:rsidR="000175DF" w:rsidRPr="77E58B5B">
        <w:rPr>
          <w:rFonts w:asciiTheme="minorHAnsi" w:eastAsiaTheme="minorEastAsia" w:hAnsiTheme="minorHAnsi" w:cstheme="minorBidi"/>
        </w:rPr>
        <w:t>PS a povrchové TI v oblastech</w:t>
      </w:r>
      <w:r w:rsidR="1E5DF419" w:rsidRPr="77E58B5B">
        <w:rPr>
          <w:rFonts w:asciiTheme="minorHAnsi" w:eastAsiaTheme="minorEastAsia" w:hAnsiTheme="minorHAnsi" w:cstheme="minorBidi"/>
        </w:rPr>
        <w:t>, kde budou využity metody hromadného sběru dat (</w:t>
      </w:r>
      <w:r w:rsidR="6AEA7393" w:rsidRPr="77E58B5B">
        <w:rPr>
          <w:rFonts w:asciiTheme="minorHAnsi" w:eastAsiaTheme="minorEastAsia" w:hAnsiTheme="minorHAnsi" w:cstheme="minorBidi"/>
        </w:rPr>
        <w:t>f</w:t>
      </w:r>
      <w:r w:rsidR="000175DF" w:rsidRPr="77E58B5B">
        <w:rPr>
          <w:rFonts w:asciiTheme="minorHAnsi" w:eastAsiaTheme="minorEastAsia" w:hAnsiTheme="minorHAnsi" w:cstheme="minorBidi"/>
        </w:rPr>
        <w:t>otogrammetrie a mobilní mapování</w:t>
      </w:r>
      <w:r w:rsidR="4A28ECFE" w:rsidRPr="77E58B5B">
        <w:rPr>
          <w:rFonts w:asciiTheme="minorHAnsi" w:eastAsiaTheme="minorEastAsia" w:hAnsiTheme="minorHAnsi" w:cstheme="minorBidi"/>
        </w:rPr>
        <w:t xml:space="preserve">) v nepřístupných místech (pod mosty, </w:t>
      </w:r>
      <w:r w:rsidR="00C06F65" w:rsidRPr="77E58B5B">
        <w:rPr>
          <w:rFonts w:asciiTheme="minorHAnsi" w:eastAsiaTheme="minorEastAsia" w:hAnsiTheme="minorHAnsi" w:cstheme="minorBidi"/>
        </w:rPr>
        <w:t>propustky</w:t>
      </w:r>
      <w:r w:rsidR="4A28ECFE" w:rsidRPr="77E58B5B">
        <w:rPr>
          <w:rFonts w:asciiTheme="minorHAnsi" w:eastAsiaTheme="minorEastAsia" w:hAnsiTheme="minorHAnsi" w:cstheme="minorBidi"/>
        </w:rPr>
        <w:t xml:space="preserve"> atp.)</w:t>
      </w:r>
      <w:r w:rsidR="000175DF" w:rsidRPr="77E58B5B">
        <w:rPr>
          <w:rFonts w:asciiTheme="minorHAnsi" w:eastAsiaTheme="minorEastAsia" w:hAnsiTheme="minorHAnsi" w:cstheme="minorBidi"/>
        </w:rPr>
        <w:t>. Současně bude klasickými geodetickými metodami zaměř</w:t>
      </w:r>
      <w:r w:rsidR="3997E5E8" w:rsidRPr="77E58B5B">
        <w:rPr>
          <w:rFonts w:asciiTheme="minorHAnsi" w:eastAsiaTheme="minorEastAsia" w:hAnsiTheme="minorHAnsi" w:cstheme="minorBidi"/>
        </w:rPr>
        <w:t>ována</w:t>
      </w:r>
      <w:r w:rsidR="000175DF" w:rsidRPr="77E58B5B">
        <w:rPr>
          <w:rFonts w:asciiTheme="minorHAnsi" w:eastAsiaTheme="minorEastAsia" w:hAnsiTheme="minorHAnsi" w:cstheme="minorBidi"/>
        </w:rPr>
        <w:t xml:space="preserve"> poloha vyhledan</w:t>
      </w:r>
      <w:r w:rsidR="65533CF1" w:rsidRPr="77E58B5B">
        <w:rPr>
          <w:rFonts w:asciiTheme="minorHAnsi" w:eastAsiaTheme="minorEastAsia" w:hAnsiTheme="minorHAnsi" w:cstheme="minorBidi"/>
        </w:rPr>
        <w:t>ých</w:t>
      </w:r>
      <w:r w:rsidR="000175DF" w:rsidRPr="77E58B5B">
        <w:rPr>
          <w:rFonts w:asciiTheme="minorHAnsi" w:eastAsiaTheme="minorEastAsia" w:hAnsiTheme="minorHAnsi" w:cstheme="minorBidi"/>
        </w:rPr>
        <w:t xml:space="preserve"> podzemní</w:t>
      </w:r>
      <w:r w:rsidR="1CEF8691" w:rsidRPr="77E58B5B">
        <w:rPr>
          <w:rFonts w:asciiTheme="minorHAnsi" w:eastAsiaTheme="minorEastAsia" w:hAnsiTheme="minorHAnsi" w:cstheme="minorBidi"/>
        </w:rPr>
        <w:t>ch inženýrských sítí (</w:t>
      </w:r>
      <w:r w:rsidR="000175DF" w:rsidRPr="77E58B5B">
        <w:rPr>
          <w:rFonts w:asciiTheme="minorHAnsi" w:eastAsiaTheme="minorEastAsia" w:hAnsiTheme="minorHAnsi" w:cstheme="minorBidi"/>
        </w:rPr>
        <w:t>TI</w:t>
      </w:r>
      <w:r w:rsidR="0D6A45AB" w:rsidRPr="77E58B5B">
        <w:rPr>
          <w:rFonts w:asciiTheme="minorHAnsi" w:eastAsiaTheme="minorEastAsia" w:hAnsiTheme="minorHAnsi" w:cstheme="minorBidi"/>
        </w:rPr>
        <w:t>)</w:t>
      </w:r>
      <w:r w:rsidR="000175DF" w:rsidRPr="77E58B5B">
        <w:rPr>
          <w:rFonts w:asciiTheme="minorHAnsi" w:eastAsiaTheme="minorEastAsia" w:hAnsiTheme="minorHAnsi" w:cstheme="minorBidi"/>
        </w:rPr>
        <w:t>. Toto geodetické doměření s využitím technologie GNSS a totálních stanic proběhne ve třech fázích:</w:t>
      </w:r>
    </w:p>
    <w:p w14:paraId="780FC0C4" w14:textId="49DC1C54" w:rsidR="009B6182" w:rsidRDefault="000175DF" w:rsidP="00B15C47">
      <w:pPr>
        <w:pStyle w:val="Odstavecseseznamem"/>
        <w:numPr>
          <w:ilvl w:val="0"/>
          <w:numId w:val="15"/>
        </w:numPr>
      </w:pPr>
      <w:r w:rsidRPr="00B15C47">
        <w:rPr>
          <w:rFonts w:asciiTheme="minorHAnsi" w:eastAsiaTheme="minorEastAsia" w:hAnsiTheme="minorHAnsi" w:cstheme="minorBidi"/>
        </w:rPr>
        <w:t xml:space="preserve">Reambulace, </w:t>
      </w:r>
      <w:r w:rsidR="00CE2CB8" w:rsidRPr="00B15C47">
        <w:rPr>
          <w:rFonts w:asciiTheme="minorHAnsi" w:eastAsiaTheme="minorEastAsia" w:hAnsiTheme="minorHAnsi" w:cstheme="minorBidi"/>
        </w:rPr>
        <w:t>aktualizace</w:t>
      </w:r>
      <w:r w:rsidRPr="00B15C47">
        <w:rPr>
          <w:rFonts w:asciiTheme="minorHAnsi" w:eastAsiaTheme="minorEastAsia" w:hAnsiTheme="minorHAnsi" w:cstheme="minorBidi"/>
        </w:rPr>
        <w:t xml:space="preserve"> </w:t>
      </w:r>
      <w:r w:rsidR="50B9DEA4" w:rsidRPr="00B15C47">
        <w:rPr>
          <w:rFonts w:asciiTheme="minorHAnsi" w:eastAsiaTheme="minorEastAsia" w:hAnsiTheme="minorHAnsi" w:cstheme="minorBidi"/>
        </w:rPr>
        <w:t>stávajících pod</w:t>
      </w:r>
      <w:r w:rsidR="00B15C47" w:rsidRPr="00B15C47">
        <w:rPr>
          <w:rFonts w:asciiTheme="minorHAnsi" w:eastAsiaTheme="minorEastAsia" w:hAnsiTheme="minorHAnsi" w:cstheme="minorBidi"/>
        </w:rPr>
        <w:t>k</w:t>
      </w:r>
      <w:r w:rsidR="50B9DEA4" w:rsidRPr="00B15C47">
        <w:rPr>
          <w:rFonts w:asciiTheme="minorHAnsi" w:eastAsiaTheme="minorEastAsia" w:hAnsiTheme="minorHAnsi" w:cstheme="minorBidi"/>
        </w:rPr>
        <w:t>ladů</w:t>
      </w:r>
      <w:r w:rsidR="00B15C47" w:rsidRPr="00B15C47">
        <w:rPr>
          <w:rFonts w:asciiTheme="minorHAnsi" w:eastAsiaTheme="minorEastAsia" w:hAnsiTheme="minorHAnsi" w:cstheme="minorBidi"/>
        </w:rPr>
        <w:t>, p</w:t>
      </w:r>
      <w:r w:rsidR="009B6182" w:rsidRPr="00B15C47">
        <w:rPr>
          <w:rFonts w:asciiTheme="minorHAnsi" w:eastAsiaTheme="minorEastAsia" w:hAnsiTheme="minorHAnsi" w:cstheme="minorBidi"/>
        </w:rPr>
        <w:t>řesné zaměření osy koleje dle drážních předpisů</w:t>
      </w:r>
    </w:p>
    <w:p w14:paraId="0F630808" w14:textId="77777777" w:rsidR="365C913D" w:rsidRDefault="365C913D" w:rsidP="00DA6BC5">
      <w:pPr>
        <w:pStyle w:val="Odstavecseseznamem"/>
        <w:numPr>
          <w:ilvl w:val="0"/>
          <w:numId w:val="15"/>
        </w:numPr>
        <w:rPr>
          <w:rFonts w:asciiTheme="minorHAnsi" w:eastAsiaTheme="minorEastAsia" w:hAnsiTheme="minorHAnsi" w:cstheme="minorBidi"/>
        </w:rPr>
      </w:pPr>
      <w:r w:rsidRPr="3B34DA39">
        <w:rPr>
          <w:rFonts w:asciiTheme="minorHAnsi" w:eastAsiaTheme="minorEastAsia" w:hAnsiTheme="minorHAnsi" w:cstheme="minorBidi"/>
        </w:rPr>
        <w:t>Doměření chybějících prvků, které nebylo možné vyhodnotit z dat fotogrammetrie a mobilního mapování</w:t>
      </w:r>
    </w:p>
    <w:p w14:paraId="6537D2E0" w14:textId="77777777" w:rsidR="365C913D" w:rsidRDefault="365C913D" w:rsidP="00DA6BC5">
      <w:pPr>
        <w:pStyle w:val="Odstavecseseznamem"/>
        <w:numPr>
          <w:ilvl w:val="0"/>
          <w:numId w:val="15"/>
        </w:numPr>
        <w:rPr>
          <w:rFonts w:asciiTheme="minorHAnsi" w:eastAsiaTheme="minorEastAsia" w:hAnsiTheme="minorHAnsi" w:cstheme="minorBidi"/>
        </w:rPr>
      </w:pPr>
      <w:r w:rsidRPr="3B34DA39">
        <w:rPr>
          <w:rFonts w:asciiTheme="minorHAnsi" w:eastAsiaTheme="minorEastAsia" w:hAnsiTheme="minorHAnsi" w:cstheme="minorBidi"/>
        </w:rPr>
        <w:t>Zaměření identifikovaných objektů inženýrských sítí po vypískání</w:t>
      </w:r>
    </w:p>
    <w:p w14:paraId="0CFAC695" w14:textId="09B7CF2E" w:rsidR="1D170E60" w:rsidRPr="00027FAB" w:rsidRDefault="1D170E60" w:rsidP="77E58B5B">
      <w:pPr>
        <w:spacing w:after="120" w:line="276" w:lineRule="auto"/>
        <w:jc w:val="both"/>
        <w:rPr>
          <w:rFonts w:asciiTheme="minorHAnsi" w:eastAsiaTheme="minorEastAsia" w:hAnsiTheme="minorHAnsi" w:cstheme="minorBidi"/>
        </w:rPr>
      </w:pPr>
    </w:p>
    <w:p w14:paraId="56D9CB80" w14:textId="3675AD5D" w:rsidR="1D170E60" w:rsidRPr="00CE64C6" w:rsidRDefault="00B11B23" w:rsidP="001063CB">
      <w:pPr>
        <w:spacing w:after="120" w:line="276" w:lineRule="auto"/>
        <w:jc w:val="both"/>
        <w:rPr>
          <w:rFonts w:asciiTheme="minorHAnsi" w:eastAsiaTheme="minorEastAsia" w:hAnsiTheme="minorHAnsi" w:cstheme="minorBidi"/>
        </w:rPr>
      </w:pPr>
      <w:r>
        <w:rPr>
          <w:rFonts w:asciiTheme="minorHAnsi" w:eastAsiaTheme="minorEastAsia" w:hAnsiTheme="minorHAnsi" w:cstheme="minorBidi"/>
        </w:rPr>
        <w:t>Je počítáno</w:t>
      </w:r>
      <w:r w:rsidR="365C913D" w:rsidRPr="77E58B5B">
        <w:rPr>
          <w:rFonts w:asciiTheme="minorHAnsi" w:eastAsiaTheme="minorEastAsia" w:hAnsiTheme="minorHAnsi" w:cstheme="minorBidi"/>
        </w:rPr>
        <w:t xml:space="preserve"> </w:t>
      </w:r>
      <w:r w:rsidR="24CC45C8" w:rsidRPr="77E58B5B">
        <w:rPr>
          <w:rFonts w:asciiTheme="minorHAnsi" w:eastAsiaTheme="minorEastAsia" w:hAnsiTheme="minorHAnsi" w:cstheme="minorBidi"/>
        </w:rPr>
        <w:t xml:space="preserve">také </w:t>
      </w:r>
      <w:r w:rsidR="365C913D" w:rsidRPr="77E58B5B">
        <w:rPr>
          <w:rFonts w:asciiTheme="minorHAnsi" w:eastAsiaTheme="minorEastAsia" w:hAnsiTheme="minorHAnsi" w:cstheme="minorBidi"/>
        </w:rPr>
        <w:t xml:space="preserve">s využitím klasické geodézie </w:t>
      </w:r>
      <w:r w:rsidR="1A5A9DCC" w:rsidRPr="77E58B5B">
        <w:rPr>
          <w:rFonts w:asciiTheme="minorHAnsi" w:eastAsiaTheme="minorEastAsia" w:hAnsiTheme="minorHAnsi" w:cstheme="minorBidi"/>
        </w:rPr>
        <w:t>v</w:t>
      </w:r>
      <w:r w:rsidR="5FB5E941" w:rsidRPr="77E58B5B">
        <w:rPr>
          <w:rFonts w:asciiTheme="minorHAnsi" w:eastAsiaTheme="minorEastAsia" w:hAnsiTheme="minorHAnsi" w:cstheme="minorBidi"/>
        </w:rPr>
        <w:t xml:space="preserve">e větší míře </w:t>
      </w:r>
      <w:r w:rsidR="365C913D" w:rsidRPr="77E58B5B">
        <w:rPr>
          <w:rFonts w:asciiTheme="minorHAnsi" w:eastAsiaTheme="minorEastAsia" w:hAnsiTheme="minorHAnsi" w:cstheme="minorBidi"/>
        </w:rPr>
        <w:t xml:space="preserve">v obvodech </w:t>
      </w:r>
      <w:r w:rsidR="0D28F0EF" w:rsidRPr="77E58B5B">
        <w:rPr>
          <w:rFonts w:asciiTheme="minorHAnsi" w:eastAsiaTheme="minorEastAsia" w:hAnsiTheme="minorHAnsi" w:cstheme="minorBidi"/>
        </w:rPr>
        <w:t>stanic</w:t>
      </w:r>
      <w:r w:rsidR="16CBCE8F" w:rsidRPr="77E58B5B">
        <w:rPr>
          <w:rFonts w:asciiTheme="minorHAnsi" w:eastAsiaTheme="minorEastAsia" w:hAnsiTheme="minorHAnsi" w:cstheme="minorBidi"/>
        </w:rPr>
        <w:t>, kde nebude možné dostatečně efektivně využít technologie fotogrammetrie nebo mobilního mapování (viz výše popsané limity technologií).</w:t>
      </w:r>
    </w:p>
    <w:p w14:paraId="43EE289B" w14:textId="57527B73" w:rsidR="574ECE97" w:rsidRPr="004F55DD" w:rsidRDefault="574ECE97" w:rsidP="004F55DD">
      <w:pPr>
        <w:pStyle w:val="Nadpis4"/>
      </w:pPr>
      <w:r w:rsidRPr="004F55DD">
        <w:t>Doplňkové metody (UAV, Pozemní laserové skenování)</w:t>
      </w:r>
    </w:p>
    <w:p w14:paraId="32556F77" w14:textId="7A8C8D8E" w:rsidR="14562E27" w:rsidRPr="00CE64C6" w:rsidRDefault="574ECE97"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Jako doplňkové metody bude využito bezpilotní snímkování (v místech, kde bude potřeba vyšší rozlišení snímků nebo v místech, kde z nějakého důvodu budou chybět letecké </w:t>
      </w:r>
      <w:r w:rsidR="64900D8D" w:rsidRPr="77E58B5B">
        <w:rPr>
          <w:rFonts w:asciiTheme="minorHAnsi" w:eastAsiaTheme="minorEastAsia" w:hAnsiTheme="minorHAnsi" w:cstheme="minorBidi"/>
        </w:rPr>
        <w:t>snímky – operativní</w:t>
      </w:r>
      <w:r w:rsidRPr="77E58B5B">
        <w:rPr>
          <w:rFonts w:asciiTheme="minorHAnsi" w:eastAsiaTheme="minorEastAsia" w:hAnsiTheme="minorHAnsi" w:cstheme="minorBidi"/>
        </w:rPr>
        <w:t xml:space="preserve"> doplnění dat). Druhou doplňkovou metodou bude pozemní laserové skenování, s jehož využitím se počítá především v obvodech nádraží</w:t>
      </w:r>
      <w:r w:rsidR="34F48A55" w:rsidRPr="77E58B5B">
        <w:rPr>
          <w:rFonts w:asciiTheme="minorHAnsi" w:eastAsiaTheme="minorEastAsia" w:hAnsiTheme="minorHAnsi" w:cstheme="minorBidi"/>
        </w:rPr>
        <w:t xml:space="preserve"> a dále u vybraných mostů a tunelů</w:t>
      </w:r>
      <w:r w:rsidRPr="77E58B5B">
        <w:rPr>
          <w:rFonts w:asciiTheme="minorHAnsi" w:eastAsiaTheme="minorEastAsia" w:hAnsiTheme="minorHAnsi" w:cstheme="minorBidi"/>
        </w:rPr>
        <w:t>.</w:t>
      </w:r>
    </w:p>
    <w:p w14:paraId="2090BEB6" w14:textId="1DA64AAE" w:rsidR="40B8F65C" w:rsidRPr="004F55DD" w:rsidRDefault="40B8F65C" w:rsidP="00D22405">
      <w:pPr>
        <w:pStyle w:val="Nadpis3"/>
        <w:spacing w:before="120" w:after="120"/>
      </w:pPr>
      <w:bookmarkStart w:id="49" w:name="_Toc61011369"/>
      <w:r w:rsidRPr="004F55DD">
        <w:t>Konsolidace dat z jednotlivých technologií</w:t>
      </w:r>
      <w:bookmarkEnd w:id="49"/>
    </w:p>
    <w:p w14:paraId="6802F2B6" w14:textId="338BD81B" w:rsidR="57F4CD90" w:rsidRPr="00CE64C6" w:rsidRDefault="40B8F65C"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Předpokládáme, že projekt sběru dat bude probíhat průběžně s prioritizací dle významu tratí </w:t>
      </w:r>
      <w:r w:rsidR="002E5D46">
        <w:rPr>
          <w:rFonts w:asciiTheme="minorHAnsi" w:eastAsiaTheme="minorEastAsia" w:hAnsiTheme="minorHAnsi" w:cstheme="minorBidi"/>
        </w:rPr>
        <w:br/>
      </w:r>
      <w:r w:rsidRPr="77E58B5B">
        <w:rPr>
          <w:rFonts w:asciiTheme="minorHAnsi" w:eastAsiaTheme="minorEastAsia" w:hAnsiTheme="minorHAnsi" w:cstheme="minorBidi"/>
        </w:rPr>
        <w:t xml:space="preserve">v jednotlivých regionech. Postupně bude probíhat konsolidace digitalizovaných </w:t>
      </w:r>
      <w:r w:rsidR="789A893B" w:rsidRPr="77E58B5B">
        <w:rPr>
          <w:rFonts w:asciiTheme="minorHAnsi" w:eastAsiaTheme="minorEastAsia" w:hAnsiTheme="minorHAnsi" w:cstheme="minorBidi"/>
        </w:rPr>
        <w:t>stávajících dat a nově změřených dat</w:t>
      </w:r>
      <w:r w:rsidR="369A6097" w:rsidRPr="77E58B5B">
        <w:rPr>
          <w:rFonts w:asciiTheme="minorHAnsi" w:eastAsiaTheme="minorEastAsia" w:hAnsiTheme="minorHAnsi" w:cstheme="minorBidi"/>
        </w:rPr>
        <w:t>, jejich kontrola a doplnění o chybějící atributy (zejména u TI).</w:t>
      </w:r>
      <w:r w:rsidR="47A41B5F" w:rsidRPr="77E58B5B">
        <w:rPr>
          <w:rFonts w:asciiTheme="minorHAnsi" w:eastAsiaTheme="minorEastAsia" w:hAnsiTheme="minorHAnsi" w:cstheme="minorBidi"/>
        </w:rPr>
        <w:t xml:space="preserve"> Data budou převáděna do jednotného formátu JVF DTM, ze kterého pak budou přímo naplňována do IS DTMŽ.</w:t>
      </w:r>
    </w:p>
    <w:p w14:paraId="1A0A3244" w14:textId="7987B8BE" w:rsidR="00B11B23" w:rsidRDefault="00B11B23" w:rsidP="00B11B23">
      <w:pPr>
        <w:pStyle w:val="Nadpis3"/>
        <w:spacing w:before="120" w:after="120"/>
      </w:pPr>
      <w:bookmarkStart w:id="50" w:name="_Toc55319383"/>
      <w:bookmarkStart w:id="51" w:name="_Toc61011370"/>
      <w:r w:rsidRPr="004F55DD">
        <w:t>Rozsah projektu</w:t>
      </w:r>
      <w:bookmarkEnd w:id="50"/>
      <w:bookmarkEnd w:id="51"/>
    </w:p>
    <w:p w14:paraId="5EC13983" w14:textId="770A0075" w:rsidR="00B96E0B" w:rsidRDefault="002C5252" w:rsidP="001063CB">
      <w:pPr>
        <w:spacing w:after="120" w:line="276" w:lineRule="auto"/>
        <w:jc w:val="both"/>
        <w:rPr>
          <w:rFonts w:ascii="Calibri" w:eastAsia="Calibri" w:hAnsi="Calibri" w:cs="Calibri"/>
        </w:rPr>
      </w:pPr>
      <w:r w:rsidRPr="1FFA058F">
        <w:rPr>
          <w:rFonts w:ascii="Calibri" w:eastAsia="Calibri" w:hAnsi="Calibri" w:cs="Calibri"/>
        </w:rPr>
        <w:t xml:space="preserve">Stanovení rozsahu projektu </w:t>
      </w:r>
      <w:r w:rsidR="55C5E415" w:rsidRPr="1FFA058F">
        <w:rPr>
          <w:rFonts w:ascii="Calibri" w:eastAsia="Calibri" w:hAnsi="Calibri" w:cs="Calibri"/>
        </w:rPr>
        <w:t xml:space="preserve">(1. etapa investiční akce) </w:t>
      </w:r>
      <w:r w:rsidR="00D4718D">
        <w:rPr>
          <w:rFonts w:ascii="Calibri" w:eastAsia="Calibri" w:hAnsi="Calibri" w:cs="Calibri"/>
        </w:rPr>
        <w:t>bylo provedeno na základě:</w:t>
      </w:r>
    </w:p>
    <w:p w14:paraId="0FD8AF1F" w14:textId="4F805283" w:rsidR="00B96E0B" w:rsidRDefault="002C5252" w:rsidP="00B96E0B">
      <w:pPr>
        <w:pStyle w:val="Odstavecseseznamem"/>
        <w:numPr>
          <w:ilvl w:val="0"/>
          <w:numId w:val="40"/>
        </w:numPr>
        <w:spacing w:after="120" w:line="276" w:lineRule="auto"/>
        <w:jc w:val="both"/>
        <w:rPr>
          <w:rFonts w:ascii="Calibri" w:eastAsia="Calibri" w:hAnsi="Calibri" w:cs="Calibri"/>
        </w:rPr>
      </w:pPr>
      <w:r w:rsidRPr="00EA7AF8">
        <w:rPr>
          <w:rFonts w:ascii="Calibri" w:eastAsia="Calibri" w:hAnsi="Calibri" w:cs="Calibri"/>
        </w:rPr>
        <w:t>výše uvedené analýzy stávajících a dostupných dat ZPS, DI a TI</w:t>
      </w:r>
      <w:r w:rsidR="002E5D46">
        <w:rPr>
          <w:rFonts w:ascii="Calibri" w:eastAsia="Calibri" w:hAnsi="Calibri" w:cs="Calibri"/>
        </w:rPr>
        <w:t>,</w:t>
      </w:r>
    </w:p>
    <w:p w14:paraId="02AE69B0" w14:textId="218FBAF1" w:rsidR="00B96E0B" w:rsidRDefault="00A33D7E" w:rsidP="00B96E0B">
      <w:pPr>
        <w:pStyle w:val="Odstavecseseznamem"/>
        <w:numPr>
          <w:ilvl w:val="0"/>
          <w:numId w:val="40"/>
        </w:numPr>
        <w:spacing w:after="120" w:line="276" w:lineRule="auto"/>
        <w:jc w:val="both"/>
        <w:rPr>
          <w:rFonts w:ascii="Calibri" w:eastAsia="Calibri" w:hAnsi="Calibri" w:cs="Calibri"/>
        </w:rPr>
      </w:pPr>
      <w:r>
        <w:rPr>
          <w:rFonts w:ascii="Calibri" w:eastAsia="Calibri" w:hAnsi="Calibri" w:cs="Calibri"/>
        </w:rPr>
        <w:t>analýzy využitelnosti jednotlivých metod pořízení dat s ohledem na čas a kapacitu</w:t>
      </w:r>
      <w:r w:rsidR="002E5D46">
        <w:rPr>
          <w:rFonts w:ascii="Calibri" w:eastAsia="Calibri" w:hAnsi="Calibri" w:cs="Calibri"/>
        </w:rPr>
        <w:t>,</w:t>
      </w:r>
    </w:p>
    <w:p w14:paraId="47EB3E6F" w14:textId="78EEFEB5" w:rsidR="00A33D7E" w:rsidRDefault="00A33D7E" w:rsidP="00B96E0B">
      <w:pPr>
        <w:pStyle w:val="Odstavecseseznamem"/>
        <w:numPr>
          <w:ilvl w:val="0"/>
          <w:numId w:val="40"/>
        </w:numPr>
        <w:spacing w:after="120" w:line="276" w:lineRule="auto"/>
        <w:jc w:val="both"/>
        <w:rPr>
          <w:rFonts w:ascii="Calibri" w:eastAsia="Calibri" w:hAnsi="Calibri" w:cs="Calibri"/>
        </w:rPr>
      </w:pPr>
      <w:r>
        <w:rPr>
          <w:rFonts w:ascii="Calibri" w:eastAsia="Calibri" w:hAnsi="Calibri" w:cs="Calibri"/>
        </w:rPr>
        <w:t>cenových hladin</w:t>
      </w:r>
      <w:r w:rsidR="00D4718D">
        <w:rPr>
          <w:rFonts w:ascii="Calibri" w:eastAsia="Calibri" w:hAnsi="Calibri" w:cs="Calibri"/>
        </w:rPr>
        <w:t xml:space="preserve"> pro jednotlivé metody získaných z průzkumu trhu</w:t>
      </w:r>
      <w:r w:rsidR="002E5D46">
        <w:rPr>
          <w:rFonts w:ascii="Calibri" w:eastAsia="Calibri" w:hAnsi="Calibri" w:cs="Calibri"/>
        </w:rPr>
        <w:t>,</w:t>
      </w:r>
    </w:p>
    <w:p w14:paraId="67E5689B" w14:textId="59CC3494" w:rsidR="00D4718D" w:rsidRDefault="00D4718D" w:rsidP="00B96E0B">
      <w:pPr>
        <w:pStyle w:val="Odstavecseseznamem"/>
        <w:numPr>
          <w:ilvl w:val="0"/>
          <w:numId w:val="40"/>
        </w:numPr>
        <w:spacing w:after="120" w:line="276" w:lineRule="auto"/>
        <w:jc w:val="both"/>
        <w:rPr>
          <w:rFonts w:ascii="Calibri" w:eastAsia="Calibri" w:hAnsi="Calibri" w:cs="Calibri"/>
        </w:rPr>
      </w:pPr>
      <w:r>
        <w:rPr>
          <w:rFonts w:ascii="Calibri" w:eastAsia="Calibri" w:hAnsi="Calibri" w:cs="Calibri"/>
        </w:rPr>
        <w:t>rozdělení investiční akce na dvě etapy.</w:t>
      </w:r>
    </w:p>
    <w:p w14:paraId="2AE04A75" w14:textId="77777777" w:rsidR="00376F8F" w:rsidRDefault="00376F8F">
      <w:pPr>
        <w:spacing w:after="200" w:line="276" w:lineRule="auto"/>
        <w:rPr>
          <w:rFonts w:ascii="Calibri" w:eastAsia="Calibri" w:hAnsi="Calibri" w:cs="Calibri"/>
        </w:rPr>
      </w:pPr>
      <w:r>
        <w:rPr>
          <w:rFonts w:ascii="Calibri" w:eastAsia="Calibri" w:hAnsi="Calibri" w:cs="Calibri"/>
        </w:rPr>
        <w:br w:type="page"/>
      </w:r>
    </w:p>
    <w:p w14:paraId="04DCB0D7" w14:textId="10B578F7" w:rsidR="004013DE" w:rsidRDefault="0088421C" w:rsidP="00175EB2">
      <w:pPr>
        <w:spacing w:after="120" w:line="276" w:lineRule="auto"/>
        <w:jc w:val="both"/>
        <w:rPr>
          <w:rFonts w:ascii="Calibri" w:eastAsia="Calibri" w:hAnsi="Calibri" w:cs="Calibri"/>
        </w:rPr>
      </w:pPr>
      <w:r>
        <w:rPr>
          <w:rFonts w:ascii="Calibri" w:eastAsia="Calibri" w:hAnsi="Calibri" w:cs="Calibri"/>
        </w:rPr>
        <w:lastRenderedPageBreak/>
        <w:t xml:space="preserve">Projekt bude rozdělen na </w:t>
      </w:r>
      <w:r w:rsidR="002678BB">
        <w:rPr>
          <w:rFonts w:ascii="Calibri" w:eastAsia="Calibri" w:hAnsi="Calibri" w:cs="Calibri"/>
        </w:rPr>
        <w:t>následující</w:t>
      </w:r>
      <w:r>
        <w:rPr>
          <w:rFonts w:ascii="Calibri" w:eastAsia="Calibri" w:hAnsi="Calibri" w:cs="Calibri"/>
        </w:rPr>
        <w:t xml:space="preserve"> </w:t>
      </w:r>
      <w:r w:rsidR="00646A0E">
        <w:rPr>
          <w:rFonts w:ascii="Calibri" w:eastAsia="Calibri" w:hAnsi="Calibri" w:cs="Calibri"/>
        </w:rPr>
        <w:t>části</w:t>
      </w:r>
      <w:r w:rsidR="00F65EF0">
        <w:rPr>
          <w:rFonts w:ascii="Calibri" w:eastAsia="Calibri" w:hAnsi="Calibri" w:cs="Calibri"/>
        </w:rPr>
        <w:t>:</w:t>
      </w:r>
      <w:r w:rsidR="00646A0E">
        <w:rPr>
          <w:rFonts w:ascii="Calibri" w:eastAsia="Calibri" w:hAnsi="Calibri" w:cs="Calibri"/>
        </w:rPr>
        <w:t xml:space="preserve"> </w:t>
      </w:r>
    </w:p>
    <w:tbl>
      <w:tblPr>
        <w:tblW w:w="9062" w:type="dxa"/>
        <w:tblCellMar>
          <w:left w:w="70" w:type="dxa"/>
          <w:right w:w="70" w:type="dxa"/>
        </w:tblCellMar>
        <w:tblLook w:val="04A0" w:firstRow="1" w:lastRow="0" w:firstColumn="1" w:lastColumn="0" w:noHBand="0" w:noVBand="1"/>
      </w:tblPr>
      <w:tblGrid>
        <w:gridCol w:w="699"/>
        <w:gridCol w:w="5103"/>
        <w:gridCol w:w="1086"/>
        <w:gridCol w:w="1087"/>
        <w:gridCol w:w="1087"/>
      </w:tblGrid>
      <w:tr w:rsidR="00F65EF0" w:rsidRPr="00F65EF0" w14:paraId="4E0D45D6" w14:textId="77777777" w:rsidTr="00EA7AF8">
        <w:trPr>
          <w:cantSplit/>
          <w:trHeight w:val="300"/>
        </w:trPr>
        <w:tc>
          <w:tcPr>
            <w:tcW w:w="699"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7A1D0A57" w14:textId="77777777" w:rsidR="00F65EF0" w:rsidRPr="00EA7AF8" w:rsidRDefault="00F65EF0" w:rsidP="004013DE">
            <w:pPr>
              <w:jc w:val="center"/>
              <w:rPr>
                <w:rFonts w:ascii="Calibri" w:hAnsi="Calibri"/>
                <w:b/>
                <w:bCs/>
                <w:color w:val="000000"/>
                <w:sz w:val="20"/>
                <w:szCs w:val="20"/>
              </w:rPr>
            </w:pPr>
            <w:r w:rsidRPr="00EA7AF8">
              <w:rPr>
                <w:rFonts w:ascii="Calibri" w:hAnsi="Calibri"/>
                <w:b/>
                <w:bCs/>
                <w:color w:val="000000"/>
                <w:sz w:val="20"/>
                <w:szCs w:val="20"/>
              </w:rPr>
              <w:t>Č.</w:t>
            </w:r>
          </w:p>
        </w:tc>
        <w:tc>
          <w:tcPr>
            <w:tcW w:w="5103"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722B0E7" w14:textId="77777777" w:rsidR="00F65EF0" w:rsidRPr="00EA7AF8" w:rsidRDefault="00F65EF0" w:rsidP="00EA7AF8">
            <w:pPr>
              <w:rPr>
                <w:rFonts w:ascii="Calibri" w:hAnsi="Calibri"/>
                <w:b/>
                <w:bCs/>
                <w:color w:val="000000"/>
                <w:sz w:val="20"/>
                <w:szCs w:val="20"/>
              </w:rPr>
            </w:pPr>
            <w:r w:rsidRPr="00EA7AF8">
              <w:rPr>
                <w:rFonts w:ascii="Calibri" w:hAnsi="Calibri"/>
                <w:b/>
                <w:bCs/>
                <w:color w:val="000000"/>
                <w:sz w:val="20"/>
                <w:szCs w:val="20"/>
              </w:rPr>
              <w:t>Položka</w:t>
            </w:r>
          </w:p>
        </w:tc>
        <w:tc>
          <w:tcPr>
            <w:tcW w:w="3260" w:type="dxa"/>
            <w:gridSpan w:val="3"/>
            <w:tcBorders>
              <w:top w:val="single" w:sz="8" w:space="0" w:color="auto"/>
              <w:left w:val="nil"/>
              <w:bottom w:val="single" w:sz="4" w:space="0" w:color="auto"/>
              <w:right w:val="single" w:sz="8" w:space="0" w:color="000000"/>
            </w:tcBorders>
            <w:shd w:val="clear" w:color="auto" w:fill="auto"/>
            <w:noWrap/>
            <w:hideMark/>
          </w:tcPr>
          <w:p w14:paraId="18E96D28" w14:textId="77777777" w:rsidR="00F65EF0" w:rsidRPr="00EA7AF8" w:rsidRDefault="00F65EF0" w:rsidP="00F65EF0">
            <w:pPr>
              <w:jc w:val="center"/>
              <w:rPr>
                <w:rFonts w:ascii="Calibri" w:hAnsi="Calibri"/>
                <w:b/>
                <w:bCs/>
                <w:color w:val="000000"/>
                <w:sz w:val="20"/>
                <w:szCs w:val="20"/>
              </w:rPr>
            </w:pPr>
            <w:r w:rsidRPr="00EA7AF8">
              <w:rPr>
                <w:rFonts w:ascii="Calibri" w:hAnsi="Calibri"/>
                <w:b/>
                <w:bCs/>
                <w:color w:val="000000"/>
                <w:sz w:val="20"/>
                <w:szCs w:val="20"/>
              </w:rPr>
              <w:t>Rozsah</w:t>
            </w:r>
          </w:p>
        </w:tc>
      </w:tr>
      <w:tr w:rsidR="004013DE" w:rsidRPr="00F65EF0" w14:paraId="7B8330DB" w14:textId="77777777" w:rsidTr="00EA7AF8">
        <w:trPr>
          <w:cantSplit/>
          <w:trHeight w:val="980"/>
        </w:trPr>
        <w:tc>
          <w:tcPr>
            <w:tcW w:w="699" w:type="dxa"/>
            <w:vMerge/>
            <w:tcBorders>
              <w:top w:val="single" w:sz="8" w:space="0" w:color="auto"/>
              <w:left w:val="single" w:sz="8" w:space="0" w:color="auto"/>
              <w:bottom w:val="single" w:sz="8" w:space="0" w:color="000000"/>
              <w:right w:val="single" w:sz="4" w:space="0" w:color="auto"/>
            </w:tcBorders>
            <w:hideMark/>
          </w:tcPr>
          <w:p w14:paraId="6E3D0652" w14:textId="77777777" w:rsidR="00F65EF0" w:rsidRPr="00EA7AF8" w:rsidRDefault="00F65EF0" w:rsidP="00F65EF0">
            <w:pPr>
              <w:rPr>
                <w:rFonts w:ascii="Calibri" w:hAnsi="Calibri"/>
                <w:b/>
                <w:bCs/>
                <w:color w:val="000000"/>
                <w:sz w:val="20"/>
                <w:szCs w:val="20"/>
              </w:rPr>
            </w:pPr>
          </w:p>
        </w:tc>
        <w:tc>
          <w:tcPr>
            <w:tcW w:w="5103" w:type="dxa"/>
            <w:vMerge/>
            <w:tcBorders>
              <w:top w:val="single" w:sz="8" w:space="0" w:color="auto"/>
              <w:left w:val="single" w:sz="4" w:space="0" w:color="auto"/>
              <w:bottom w:val="single" w:sz="8" w:space="0" w:color="000000"/>
              <w:right w:val="single" w:sz="4" w:space="0" w:color="auto"/>
            </w:tcBorders>
            <w:hideMark/>
          </w:tcPr>
          <w:p w14:paraId="362860FD" w14:textId="77777777" w:rsidR="00F65EF0" w:rsidRPr="00EA7AF8" w:rsidRDefault="00F65EF0" w:rsidP="00F65EF0">
            <w:pPr>
              <w:rPr>
                <w:rFonts w:ascii="Calibri" w:hAnsi="Calibri"/>
                <w:color w:val="000000"/>
                <w:sz w:val="20"/>
                <w:szCs w:val="20"/>
              </w:rPr>
            </w:pPr>
          </w:p>
        </w:tc>
        <w:tc>
          <w:tcPr>
            <w:tcW w:w="1086" w:type="dxa"/>
            <w:tcBorders>
              <w:top w:val="nil"/>
              <w:left w:val="nil"/>
              <w:bottom w:val="single" w:sz="8" w:space="0" w:color="auto"/>
              <w:right w:val="single" w:sz="4" w:space="0" w:color="auto"/>
            </w:tcBorders>
            <w:shd w:val="clear" w:color="auto" w:fill="auto"/>
            <w:vAlign w:val="center"/>
            <w:hideMark/>
          </w:tcPr>
          <w:p w14:paraId="461DA4A6" w14:textId="77777777" w:rsidR="00F65EF0" w:rsidRPr="00EA7AF8" w:rsidRDefault="00F65EF0" w:rsidP="004013DE">
            <w:pPr>
              <w:jc w:val="center"/>
              <w:rPr>
                <w:rFonts w:ascii="Calibri" w:hAnsi="Calibri"/>
                <w:b/>
                <w:bCs/>
                <w:color w:val="000000"/>
                <w:sz w:val="20"/>
                <w:szCs w:val="20"/>
              </w:rPr>
            </w:pPr>
            <w:r w:rsidRPr="00EA7AF8">
              <w:rPr>
                <w:rFonts w:ascii="Calibri" w:hAnsi="Calibri"/>
                <w:b/>
                <w:bCs/>
                <w:color w:val="000000"/>
                <w:sz w:val="20"/>
                <w:szCs w:val="20"/>
              </w:rPr>
              <w:t>Celkem projekt</w:t>
            </w:r>
          </w:p>
        </w:tc>
        <w:tc>
          <w:tcPr>
            <w:tcW w:w="1087" w:type="dxa"/>
            <w:tcBorders>
              <w:top w:val="nil"/>
              <w:left w:val="nil"/>
              <w:bottom w:val="single" w:sz="8" w:space="0" w:color="auto"/>
              <w:right w:val="single" w:sz="4" w:space="0" w:color="auto"/>
            </w:tcBorders>
            <w:shd w:val="clear" w:color="auto" w:fill="auto"/>
            <w:vAlign w:val="center"/>
            <w:hideMark/>
          </w:tcPr>
          <w:p w14:paraId="7A424CDE" w14:textId="77777777" w:rsidR="00F65EF0" w:rsidRPr="00EA7AF8" w:rsidRDefault="00F65EF0" w:rsidP="004013DE">
            <w:pPr>
              <w:jc w:val="center"/>
              <w:rPr>
                <w:rFonts w:ascii="Calibri" w:hAnsi="Calibri"/>
                <w:b/>
                <w:bCs/>
                <w:color w:val="000000"/>
                <w:sz w:val="20"/>
                <w:szCs w:val="20"/>
              </w:rPr>
            </w:pPr>
            <w:r w:rsidRPr="00EA7AF8">
              <w:rPr>
                <w:rFonts w:ascii="Calibri" w:hAnsi="Calibri"/>
                <w:b/>
                <w:bCs/>
                <w:color w:val="000000"/>
                <w:sz w:val="20"/>
                <w:szCs w:val="20"/>
              </w:rPr>
              <w:t>Způsobilé výdaje OP PIK</w:t>
            </w:r>
          </w:p>
        </w:tc>
        <w:tc>
          <w:tcPr>
            <w:tcW w:w="1087" w:type="dxa"/>
            <w:tcBorders>
              <w:top w:val="nil"/>
              <w:left w:val="nil"/>
              <w:bottom w:val="single" w:sz="8" w:space="0" w:color="auto"/>
              <w:right w:val="single" w:sz="8" w:space="0" w:color="auto"/>
            </w:tcBorders>
            <w:shd w:val="clear" w:color="auto" w:fill="auto"/>
            <w:vAlign w:val="center"/>
            <w:hideMark/>
          </w:tcPr>
          <w:p w14:paraId="5C8BD54F" w14:textId="77777777" w:rsidR="00F65EF0" w:rsidRPr="00EA7AF8" w:rsidRDefault="00F65EF0" w:rsidP="004013DE">
            <w:pPr>
              <w:jc w:val="center"/>
              <w:rPr>
                <w:rFonts w:ascii="Calibri" w:hAnsi="Calibri"/>
                <w:b/>
                <w:bCs/>
                <w:color w:val="000000"/>
                <w:sz w:val="20"/>
                <w:szCs w:val="20"/>
              </w:rPr>
            </w:pPr>
            <w:r w:rsidRPr="00EA7AF8">
              <w:rPr>
                <w:rFonts w:ascii="Calibri" w:hAnsi="Calibri"/>
                <w:b/>
                <w:bCs/>
                <w:color w:val="000000"/>
                <w:sz w:val="20"/>
                <w:szCs w:val="20"/>
              </w:rPr>
              <w:t>Jednotka</w:t>
            </w:r>
          </w:p>
        </w:tc>
      </w:tr>
      <w:tr w:rsidR="004013DE" w:rsidRPr="00F65EF0" w14:paraId="47A0842A"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72F636BE"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2.</w:t>
            </w:r>
          </w:p>
        </w:tc>
        <w:tc>
          <w:tcPr>
            <w:tcW w:w="5103" w:type="dxa"/>
            <w:tcBorders>
              <w:top w:val="nil"/>
              <w:left w:val="nil"/>
              <w:bottom w:val="single" w:sz="4" w:space="0" w:color="auto"/>
              <w:right w:val="single" w:sz="4" w:space="0" w:color="auto"/>
            </w:tcBorders>
            <w:shd w:val="clear" w:color="auto" w:fill="auto"/>
            <w:noWrap/>
            <w:hideMark/>
          </w:tcPr>
          <w:p w14:paraId="6A9F1A85"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Nové mapování ZPS/DI/TI - Hromadný sběr dat</w:t>
            </w:r>
          </w:p>
        </w:tc>
        <w:tc>
          <w:tcPr>
            <w:tcW w:w="1086" w:type="dxa"/>
            <w:tcBorders>
              <w:top w:val="nil"/>
              <w:left w:val="nil"/>
              <w:bottom w:val="single" w:sz="4" w:space="0" w:color="auto"/>
              <w:right w:val="single" w:sz="4" w:space="0" w:color="auto"/>
            </w:tcBorders>
            <w:shd w:val="clear" w:color="auto" w:fill="auto"/>
            <w:hideMark/>
          </w:tcPr>
          <w:p w14:paraId="74C95820"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6 064</w:t>
            </w:r>
          </w:p>
        </w:tc>
        <w:tc>
          <w:tcPr>
            <w:tcW w:w="1087" w:type="dxa"/>
            <w:tcBorders>
              <w:top w:val="nil"/>
              <w:left w:val="nil"/>
              <w:bottom w:val="single" w:sz="4" w:space="0" w:color="auto"/>
              <w:right w:val="single" w:sz="4" w:space="0" w:color="auto"/>
            </w:tcBorders>
            <w:shd w:val="clear" w:color="auto" w:fill="auto"/>
            <w:hideMark/>
          </w:tcPr>
          <w:p w14:paraId="6B46AE78"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3 939</w:t>
            </w:r>
          </w:p>
        </w:tc>
        <w:tc>
          <w:tcPr>
            <w:tcW w:w="1087" w:type="dxa"/>
            <w:tcBorders>
              <w:top w:val="nil"/>
              <w:left w:val="nil"/>
              <w:bottom w:val="single" w:sz="4" w:space="0" w:color="auto"/>
              <w:right w:val="single" w:sz="8" w:space="0" w:color="auto"/>
            </w:tcBorders>
            <w:shd w:val="clear" w:color="auto" w:fill="auto"/>
            <w:noWrap/>
            <w:hideMark/>
          </w:tcPr>
          <w:p w14:paraId="11A032B3"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281FA159"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3FE3189B"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3.</w:t>
            </w:r>
          </w:p>
        </w:tc>
        <w:tc>
          <w:tcPr>
            <w:tcW w:w="5103" w:type="dxa"/>
            <w:tcBorders>
              <w:top w:val="nil"/>
              <w:left w:val="nil"/>
              <w:bottom w:val="single" w:sz="4" w:space="0" w:color="auto"/>
              <w:right w:val="single" w:sz="4" w:space="0" w:color="auto"/>
            </w:tcBorders>
            <w:shd w:val="clear" w:color="auto" w:fill="auto"/>
            <w:noWrap/>
            <w:hideMark/>
          </w:tcPr>
          <w:p w14:paraId="0633C0EA"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Nové mapování ZPS/DI - Geodetická měření, reambulace stávajících mapových podkladů, revize geodetických základů</w:t>
            </w:r>
          </w:p>
        </w:tc>
        <w:tc>
          <w:tcPr>
            <w:tcW w:w="1086" w:type="dxa"/>
            <w:tcBorders>
              <w:top w:val="nil"/>
              <w:left w:val="nil"/>
              <w:bottom w:val="single" w:sz="4" w:space="0" w:color="auto"/>
              <w:right w:val="single" w:sz="4" w:space="0" w:color="auto"/>
            </w:tcBorders>
            <w:shd w:val="clear" w:color="auto" w:fill="auto"/>
            <w:hideMark/>
          </w:tcPr>
          <w:p w14:paraId="0A7C72E1"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4 336</w:t>
            </w:r>
          </w:p>
        </w:tc>
        <w:tc>
          <w:tcPr>
            <w:tcW w:w="1087" w:type="dxa"/>
            <w:tcBorders>
              <w:top w:val="nil"/>
              <w:left w:val="nil"/>
              <w:bottom w:val="single" w:sz="4" w:space="0" w:color="auto"/>
              <w:right w:val="single" w:sz="4" w:space="0" w:color="auto"/>
            </w:tcBorders>
            <w:shd w:val="clear" w:color="auto" w:fill="auto"/>
            <w:hideMark/>
          </w:tcPr>
          <w:p w14:paraId="634FD91C"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2 812</w:t>
            </w:r>
          </w:p>
        </w:tc>
        <w:tc>
          <w:tcPr>
            <w:tcW w:w="1087" w:type="dxa"/>
            <w:tcBorders>
              <w:top w:val="nil"/>
              <w:left w:val="nil"/>
              <w:bottom w:val="single" w:sz="4" w:space="0" w:color="auto"/>
              <w:right w:val="single" w:sz="8" w:space="0" w:color="auto"/>
            </w:tcBorders>
            <w:shd w:val="clear" w:color="auto" w:fill="auto"/>
            <w:noWrap/>
            <w:hideMark/>
          </w:tcPr>
          <w:p w14:paraId="0948E9EE"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401CFFE9"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2124A838"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4.</w:t>
            </w:r>
          </w:p>
        </w:tc>
        <w:tc>
          <w:tcPr>
            <w:tcW w:w="5103" w:type="dxa"/>
            <w:tcBorders>
              <w:top w:val="nil"/>
              <w:left w:val="nil"/>
              <w:bottom w:val="single" w:sz="4" w:space="0" w:color="auto"/>
              <w:right w:val="single" w:sz="4" w:space="0" w:color="auto"/>
            </w:tcBorders>
            <w:shd w:val="clear" w:color="auto" w:fill="auto"/>
            <w:noWrap/>
            <w:hideMark/>
          </w:tcPr>
          <w:p w14:paraId="165640CA"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Nové mapování TI - Radiolokace pozemních sítí + Geodetické zaměření</w:t>
            </w:r>
          </w:p>
        </w:tc>
        <w:tc>
          <w:tcPr>
            <w:tcW w:w="1086" w:type="dxa"/>
            <w:tcBorders>
              <w:top w:val="nil"/>
              <w:left w:val="nil"/>
              <w:bottom w:val="single" w:sz="4" w:space="0" w:color="auto"/>
              <w:right w:val="single" w:sz="4" w:space="0" w:color="auto"/>
            </w:tcBorders>
            <w:shd w:val="clear" w:color="auto" w:fill="auto"/>
            <w:hideMark/>
          </w:tcPr>
          <w:p w14:paraId="06005410"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3 600</w:t>
            </w:r>
          </w:p>
        </w:tc>
        <w:tc>
          <w:tcPr>
            <w:tcW w:w="1087" w:type="dxa"/>
            <w:tcBorders>
              <w:top w:val="nil"/>
              <w:left w:val="nil"/>
              <w:bottom w:val="single" w:sz="4" w:space="0" w:color="auto"/>
              <w:right w:val="single" w:sz="4" w:space="0" w:color="auto"/>
            </w:tcBorders>
            <w:shd w:val="clear" w:color="auto" w:fill="auto"/>
            <w:hideMark/>
          </w:tcPr>
          <w:p w14:paraId="55A592A6"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2 880</w:t>
            </w:r>
          </w:p>
        </w:tc>
        <w:tc>
          <w:tcPr>
            <w:tcW w:w="1087" w:type="dxa"/>
            <w:tcBorders>
              <w:top w:val="nil"/>
              <w:left w:val="nil"/>
              <w:bottom w:val="single" w:sz="4" w:space="0" w:color="auto"/>
              <w:right w:val="single" w:sz="8" w:space="0" w:color="auto"/>
            </w:tcBorders>
            <w:shd w:val="clear" w:color="auto" w:fill="auto"/>
            <w:noWrap/>
            <w:hideMark/>
          </w:tcPr>
          <w:p w14:paraId="4BF7C3EB"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41DF84E3"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2CF4A141"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5.</w:t>
            </w:r>
          </w:p>
        </w:tc>
        <w:tc>
          <w:tcPr>
            <w:tcW w:w="5103" w:type="dxa"/>
            <w:tcBorders>
              <w:top w:val="nil"/>
              <w:left w:val="nil"/>
              <w:bottom w:val="single" w:sz="4" w:space="0" w:color="auto"/>
              <w:right w:val="single" w:sz="4" w:space="0" w:color="auto"/>
            </w:tcBorders>
            <w:shd w:val="clear" w:color="auto" w:fill="auto"/>
            <w:noWrap/>
            <w:hideMark/>
          </w:tcPr>
          <w:p w14:paraId="3FDB07DD"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Konsolidace dat ZPS/DI - Digitalizace a přepracování existujících podkladů</w:t>
            </w:r>
          </w:p>
        </w:tc>
        <w:tc>
          <w:tcPr>
            <w:tcW w:w="1086" w:type="dxa"/>
            <w:tcBorders>
              <w:top w:val="nil"/>
              <w:left w:val="nil"/>
              <w:bottom w:val="single" w:sz="4" w:space="0" w:color="auto"/>
              <w:right w:val="single" w:sz="4" w:space="0" w:color="auto"/>
            </w:tcBorders>
            <w:shd w:val="clear" w:color="auto" w:fill="auto"/>
            <w:hideMark/>
          </w:tcPr>
          <w:p w14:paraId="50C98D8A"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9 305</w:t>
            </w:r>
          </w:p>
        </w:tc>
        <w:tc>
          <w:tcPr>
            <w:tcW w:w="1087" w:type="dxa"/>
            <w:tcBorders>
              <w:top w:val="nil"/>
              <w:left w:val="nil"/>
              <w:bottom w:val="single" w:sz="4" w:space="0" w:color="auto"/>
              <w:right w:val="single" w:sz="4" w:space="0" w:color="auto"/>
            </w:tcBorders>
            <w:shd w:val="clear" w:color="auto" w:fill="auto"/>
            <w:hideMark/>
          </w:tcPr>
          <w:p w14:paraId="5F47C252"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606</w:t>
            </w:r>
          </w:p>
        </w:tc>
        <w:tc>
          <w:tcPr>
            <w:tcW w:w="1087" w:type="dxa"/>
            <w:tcBorders>
              <w:top w:val="nil"/>
              <w:left w:val="nil"/>
              <w:bottom w:val="single" w:sz="4" w:space="0" w:color="auto"/>
              <w:right w:val="single" w:sz="8" w:space="0" w:color="auto"/>
            </w:tcBorders>
            <w:shd w:val="clear" w:color="auto" w:fill="auto"/>
            <w:noWrap/>
            <w:hideMark/>
          </w:tcPr>
          <w:p w14:paraId="5EF69FCD"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5493FE28"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35EF2C1D"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6.</w:t>
            </w:r>
          </w:p>
        </w:tc>
        <w:tc>
          <w:tcPr>
            <w:tcW w:w="5103" w:type="dxa"/>
            <w:tcBorders>
              <w:top w:val="nil"/>
              <w:left w:val="nil"/>
              <w:bottom w:val="single" w:sz="4" w:space="0" w:color="auto"/>
              <w:right w:val="single" w:sz="4" w:space="0" w:color="auto"/>
            </w:tcBorders>
            <w:shd w:val="clear" w:color="auto" w:fill="auto"/>
            <w:noWrap/>
            <w:hideMark/>
          </w:tcPr>
          <w:p w14:paraId="337C2DA0"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Konsolidace dat TI - Přepracování digitálních podkladů</w:t>
            </w:r>
          </w:p>
        </w:tc>
        <w:tc>
          <w:tcPr>
            <w:tcW w:w="1086" w:type="dxa"/>
            <w:tcBorders>
              <w:top w:val="nil"/>
              <w:left w:val="nil"/>
              <w:bottom w:val="single" w:sz="4" w:space="0" w:color="auto"/>
              <w:right w:val="single" w:sz="4" w:space="0" w:color="auto"/>
            </w:tcBorders>
            <w:shd w:val="clear" w:color="auto" w:fill="auto"/>
            <w:hideMark/>
          </w:tcPr>
          <w:p w14:paraId="3DEF2BD7"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24 392</w:t>
            </w:r>
          </w:p>
        </w:tc>
        <w:tc>
          <w:tcPr>
            <w:tcW w:w="1087" w:type="dxa"/>
            <w:tcBorders>
              <w:top w:val="nil"/>
              <w:left w:val="nil"/>
              <w:bottom w:val="single" w:sz="4" w:space="0" w:color="auto"/>
              <w:right w:val="single" w:sz="4" w:space="0" w:color="auto"/>
            </w:tcBorders>
            <w:shd w:val="clear" w:color="auto" w:fill="auto"/>
            <w:hideMark/>
          </w:tcPr>
          <w:p w14:paraId="1B71B358"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19 514</w:t>
            </w:r>
          </w:p>
        </w:tc>
        <w:tc>
          <w:tcPr>
            <w:tcW w:w="1087" w:type="dxa"/>
            <w:tcBorders>
              <w:top w:val="nil"/>
              <w:left w:val="nil"/>
              <w:bottom w:val="single" w:sz="4" w:space="0" w:color="auto"/>
              <w:right w:val="single" w:sz="8" w:space="0" w:color="auto"/>
            </w:tcBorders>
            <w:shd w:val="clear" w:color="auto" w:fill="auto"/>
            <w:noWrap/>
            <w:hideMark/>
          </w:tcPr>
          <w:p w14:paraId="73FA0172"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68B9D141"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4AA2C6E4"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7.</w:t>
            </w:r>
          </w:p>
        </w:tc>
        <w:tc>
          <w:tcPr>
            <w:tcW w:w="5103" w:type="dxa"/>
            <w:tcBorders>
              <w:top w:val="nil"/>
              <w:left w:val="nil"/>
              <w:bottom w:val="single" w:sz="4" w:space="0" w:color="auto"/>
              <w:right w:val="single" w:sz="4" w:space="0" w:color="auto"/>
            </w:tcBorders>
            <w:shd w:val="clear" w:color="auto" w:fill="auto"/>
            <w:noWrap/>
            <w:hideMark/>
          </w:tcPr>
          <w:p w14:paraId="61B4EDF2"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Konsolidace dat TI - Digitalizace analogových podkladů</w:t>
            </w:r>
          </w:p>
        </w:tc>
        <w:tc>
          <w:tcPr>
            <w:tcW w:w="1086" w:type="dxa"/>
            <w:tcBorders>
              <w:top w:val="nil"/>
              <w:left w:val="nil"/>
              <w:bottom w:val="single" w:sz="4" w:space="0" w:color="auto"/>
              <w:right w:val="single" w:sz="4" w:space="0" w:color="auto"/>
            </w:tcBorders>
            <w:shd w:val="clear" w:color="auto" w:fill="auto"/>
            <w:hideMark/>
          </w:tcPr>
          <w:p w14:paraId="751943F0"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3 964</w:t>
            </w:r>
          </w:p>
        </w:tc>
        <w:tc>
          <w:tcPr>
            <w:tcW w:w="1087" w:type="dxa"/>
            <w:tcBorders>
              <w:top w:val="nil"/>
              <w:left w:val="nil"/>
              <w:bottom w:val="single" w:sz="4" w:space="0" w:color="auto"/>
              <w:right w:val="single" w:sz="4" w:space="0" w:color="auto"/>
            </w:tcBorders>
            <w:shd w:val="clear" w:color="auto" w:fill="auto"/>
            <w:hideMark/>
          </w:tcPr>
          <w:p w14:paraId="65504506"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3 171</w:t>
            </w:r>
          </w:p>
        </w:tc>
        <w:tc>
          <w:tcPr>
            <w:tcW w:w="1087" w:type="dxa"/>
            <w:tcBorders>
              <w:top w:val="nil"/>
              <w:left w:val="nil"/>
              <w:bottom w:val="single" w:sz="4" w:space="0" w:color="auto"/>
              <w:right w:val="single" w:sz="8" w:space="0" w:color="auto"/>
            </w:tcBorders>
            <w:shd w:val="clear" w:color="auto" w:fill="auto"/>
            <w:noWrap/>
            <w:hideMark/>
          </w:tcPr>
          <w:p w14:paraId="5374D451"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760A377C" w14:textId="77777777" w:rsidTr="00EA7AF8">
        <w:trPr>
          <w:cantSplit/>
          <w:trHeight w:val="300"/>
        </w:trPr>
        <w:tc>
          <w:tcPr>
            <w:tcW w:w="699" w:type="dxa"/>
            <w:tcBorders>
              <w:top w:val="nil"/>
              <w:left w:val="single" w:sz="8" w:space="0" w:color="auto"/>
              <w:bottom w:val="single" w:sz="4" w:space="0" w:color="auto"/>
              <w:right w:val="single" w:sz="4" w:space="0" w:color="auto"/>
            </w:tcBorders>
            <w:shd w:val="clear" w:color="auto" w:fill="auto"/>
            <w:noWrap/>
            <w:hideMark/>
          </w:tcPr>
          <w:p w14:paraId="1AB28DFE"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8.</w:t>
            </w:r>
          </w:p>
        </w:tc>
        <w:tc>
          <w:tcPr>
            <w:tcW w:w="5103" w:type="dxa"/>
            <w:tcBorders>
              <w:top w:val="nil"/>
              <w:left w:val="nil"/>
              <w:bottom w:val="single" w:sz="4" w:space="0" w:color="auto"/>
              <w:right w:val="single" w:sz="4" w:space="0" w:color="auto"/>
            </w:tcBorders>
            <w:shd w:val="clear" w:color="auto" w:fill="auto"/>
            <w:noWrap/>
            <w:hideMark/>
          </w:tcPr>
          <w:p w14:paraId="4EFE019E"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Konsolidace dat ZPS/DI/TI - kompletace, převod do JVF a nahrání do IS DTMŽ</w:t>
            </w:r>
          </w:p>
        </w:tc>
        <w:tc>
          <w:tcPr>
            <w:tcW w:w="1086" w:type="dxa"/>
            <w:tcBorders>
              <w:top w:val="nil"/>
              <w:left w:val="nil"/>
              <w:bottom w:val="single" w:sz="4" w:space="0" w:color="auto"/>
              <w:right w:val="single" w:sz="4" w:space="0" w:color="auto"/>
            </w:tcBorders>
            <w:shd w:val="clear" w:color="auto" w:fill="auto"/>
            <w:hideMark/>
          </w:tcPr>
          <w:p w14:paraId="0190FB05"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9 305</w:t>
            </w:r>
          </w:p>
        </w:tc>
        <w:tc>
          <w:tcPr>
            <w:tcW w:w="1087" w:type="dxa"/>
            <w:tcBorders>
              <w:top w:val="nil"/>
              <w:left w:val="nil"/>
              <w:bottom w:val="single" w:sz="4" w:space="0" w:color="auto"/>
              <w:right w:val="single" w:sz="4" w:space="0" w:color="auto"/>
            </w:tcBorders>
            <w:shd w:val="clear" w:color="auto" w:fill="auto"/>
            <w:hideMark/>
          </w:tcPr>
          <w:p w14:paraId="31FAA285"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6 001</w:t>
            </w:r>
          </w:p>
        </w:tc>
        <w:tc>
          <w:tcPr>
            <w:tcW w:w="1087" w:type="dxa"/>
            <w:tcBorders>
              <w:top w:val="nil"/>
              <w:left w:val="nil"/>
              <w:bottom w:val="single" w:sz="4" w:space="0" w:color="auto"/>
              <w:right w:val="single" w:sz="8" w:space="0" w:color="auto"/>
            </w:tcBorders>
            <w:shd w:val="clear" w:color="auto" w:fill="auto"/>
            <w:noWrap/>
            <w:hideMark/>
          </w:tcPr>
          <w:p w14:paraId="77398887"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r w:rsidR="004013DE" w:rsidRPr="00F65EF0" w14:paraId="549AED0B" w14:textId="77777777" w:rsidTr="00EA7AF8">
        <w:trPr>
          <w:cantSplit/>
          <w:trHeight w:val="320"/>
        </w:trPr>
        <w:tc>
          <w:tcPr>
            <w:tcW w:w="699" w:type="dxa"/>
            <w:tcBorders>
              <w:top w:val="nil"/>
              <w:left w:val="single" w:sz="8" w:space="0" w:color="auto"/>
              <w:bottom w:val="single" w:sz="8" w:space="0" w:color="auto"/>
              <w:right w:val="single" w:sz="4" w:space="0" w:color="auto"/>
            </w:tcBorders>
            <w:shd w:val="clear" w:color="auto" w:fill="auto"/>
            <w:noWrap/>
            <w:hideMark/>
          </w:tcPr>
          <w:p w14:paraId="724C2BDB"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9.</w:t>
            </w:r>
          </w:p>
        </w:tc>
        <w:tc>
          <w:tcPr>
            <w:tcW w:w="5103" w:type="dxa"/>
            <w:tcBorders>
              <w:top w:val="nil"/>
              <w:left w:val="nil"/>
              <w:bottom w:val="single" w:sz="8" w:space="0" w:color="auto"/>
              <w:right w:val="single" w:sz="4" w:space="0" w:color="auto"/>
            </w:tcBorders>
            <w:shd w:val="clear" w:color="auto" w:fill="auto"/>
            <w:noWrap/>
            <w:hideMark/>
          </w:tcPr>
          <w:p w14:paraId="6F3B6F43" w14:textId="77777777" w:rsidR="00F65EF0" w:rsidRPr="00EA7AF8" w:rsidRDefault="00F65EF0" w:rsidP="00F65EF0">
            <w:pPr>
              <w:rPr>
                <w:rFonts w:ascii="Calibri" w:hAnsi="Calibri"/>
                <w:color w:val="000000"/>
                <w:sz w:val="20"/>
                <w:szCs w:val="20"/>
              </w:rPr>
            </w:pPr>
            <w:r w:rsidRPr="00EA7AF8">
              <w:rPr>
                <w:rFonts w:ascii="Calibri" w:hAnsi="Calibri"/>
                <w:color w:val="000000"/>
                <w:sz w:val="20"/>
                <w:szCs w:val="20"/>
              </w:rPr>
              <w:t>DATA - Kontrola přesnosti hromadný sběr dat</w:t>
            </w:r>
          </w:p>
        </w:tc>
        <w:tc>
          <w:tcPr>
            <w:tcW w:w="1086" w:type="dxa"/>
            <w:tcBorders>
              <w:top w:val="nil"/>
              <w:left w:val="nil"/>
              <w:bottom w:val="single" w:sz="8" w:space="0" w:color="auto"/>
              <w:right w:val="single" w:sz="4" w:space="0" w:color="auto"/>
            </w:tcBorders>
            <w:shd w:val="clear" w:color="auto" w:fill="auto"/>
            <w:hideMark/>
          </w:tcPr>
          <w:p w14:paraId="56283D2C"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6 610</w:t>
            </w:r>
          </w:p>
        </w:tc>
        <w:tc>
          <w:tcPr>
            <w:tcW w:w="1087" w:type="dxa"/>
            <w:tcBorders>
              <w:top w:val="nil"/>
              <w:left w:val="nil"/>
              <w:bottom w:val="single" w:sz="8" w:space="0" w:color="auto"/>
              <w:right w:val="single" w:sz="4" w:space="0" w:color="auto"/>
            </w:tcBorders>
            <w:shd w:val="clear" w:color="auto" w:fill="auto"/>
            <w:hideMark/>
          </w:tcPr>
          <w:p w14:paraId="60BFA71C" w14:textId="77777777" w:rsidR="00F65EF0" w:rsidRPr="00EA7AF8" w:rsidRDefault="00F65EF0" w:rsidP="00F65EF0">
            <w:pPr>
              <w:jc w:val="right"/>
              <w:rPr>
                <w:rFonts w:ascii="Calibri" w:hAnsi="Calibri"/>
                <w:color w:val="000000"/>
                <w:sz w:val="20"/>
                <w:szCs w:val="20"/>
              </w:rPr>
            </w:pPr>
            <w:r w:rsidRPr="00EA7AF8">
              <w:rPr>
                <w:rFonts w:ascii="Calibri" w:hAnsi="Calibri"/>
                <w:color w:val="000000"/>
                <w:sz w:val="20"/>
                <w:szCs w:val="20"/>
              </w:rPr>
              <w:t>4 286</w:t>
            </w:r>
          </w:p>
        </w:tc>
        <w:tc>
          <w:tcPr>
            <w:tcW w:w="1087" w:type="dxa"/>
            <w:tcBorders>
              <w:top w:val="nil"/>
              <w:left w:val="nil"/>
              <w:bottom w:val="single" w:sz="8" w:space="0" w:color="auto"/>
              <w:right w:val="single" w:sz="8" w:space="0" w:color="auto"/>
            </w:tcBorders>
            <w:shd w:val="clear" w:color="auto" w:fill="auto"/>
            <w:noWrap/>
            <w:hideMark/>
          </w:tcPr>
          <w:p w14:paraId="337ACD1E" w14:textId="77777777" w:rsidR="00F65EF0" w:rsidRPr="00EA7AF8" w:rsidRDefault="00F65EF0" w:rsidP="00F65EF0">
            <w:pPr>
              <w:jc w:val="center"/>
              <w:rPr>
                <w:rFonts w:ascii="Calibri" w:hAnsi="Calibri"/>
                <w:color w:val="000000"/>
                <w:sz w:val="20"/>
                <w:szCs w:val="20"/>
              </w:rPr>
            </w:pPr>
            <w:r w:rsidRPr="00EA7AF8">
              <w:rPr>
                <w:rFonts w:ascii="Calibri" w:hAnsi="Calibri"/>
                <w:color w:val="000000"/>
                <w:sz w:val="20"/>
                <w:szCs w:val="20"/>
              </w:rPr>
              <w:t>km</w:t>
            </w:r>
          </w:p>
        </w:tc>
      </w:tr>
    </w:tbl>
    <w:p w14:paraId="53087EFF" w14:textId="77777777" w:rsidR="002678BB" w:rsidRDefault="002678BB" w:rsidP="00175EB2">
      <w:pPr>
        <w:spacing w:after="120" w:line="276" w:lineRule="auto"/>
        <w:jc w:val="both"/>
        <w:rPr>
          <w:rFonts w:ascii="Calibri" w:eastAsia="Calibri" w:hAnsi="Calibri" w:cs="Calibri"/>
        </w:rPr>
      </w:pPr>
    </w:p>
    <w:p w14:paraId="4CBA71ED" w14:textId="660985F2" w:rsidR="3427F8B7" w:rsidRPr="00957906" w:rsidRDefault="00646A0E" w:rsidP="00175EB2">
      <w:pPr>
        <w:spacing w:after="120" w:line="276" w:lineRule="auto"/>
        <w:jc w:val="both"/>
        <w:rPr>
          <w:rFonts w:asciiTheme="minorHAnsi" w:eastAsiaTheme="minorEastAsia" w:hAnsiTheme="minorHAnsi" w:cstheme="minorBidi"/>
        </w:rPr>
      </w:pPr>
      <w:r>
        <w:rPr>
          <w:rFonts w:ascii="Calibri" w:eastAsia="Calibri" w:hAnsi="Calibri" w:cs="Calibri"/>
        </w:rPr>
        <w:t xml:space="preserve">Detailnější členění na jednotlivé položky je uvedeno v </w:t>
      </w:r>
      <w:r w:rsidR="002E5D46" w:rsidRPr="00957906">
        <w:rPr>
          <w:rFonts w:asciiTheme="minorHAnsi" w:eastAsiaTheme="minorEastAsia" w:hAnsiTheme="minorHAnsi" w:cstheme="minorBidi"/>
        </w:rPr>
        <w:t>kapitole 13</w:t>
      </w:r>
      <w:r w:rsidR="00957906" w:rsidRPr="00957906">
        <w:rPr>
          <w:rFonts w:asciiTheme="minorHAnsi" w:eastAsiaTheme="minorEastAsia" w:hAnsiTheme="minorHAnsi" w:cstheme="minorBidi"/>
        </w:rPr>
        <w:t xml:space="preserve"> </w:t>
      </w:r>
      <w:r w:rsidR="00957906" w:rsidRPr="00957906">
        <w:rPr>
          <w:rFonts w:asciiTheme="minorHAnsi" w:eastAsiaTheme="minorEastAsia" w:hAnsiTheme="minorHAnsi" w:cstheme="minorBidi"/>
        </w:rPr>
        <w:fldChar w:fldCharType="begin"/>
      </w:r>
      <w:r w:rsidR="00957906" w:rsidRPr="00957906">
        <w:rPr>
          <w:rFonts w:asciiTheme="minorHAnsi" w:eastAsiaTheme="minorEastAsia" w:hAnsiTheme="minorHAnsi" w:cstheme="minorBidi"/>
        </w:rPr>
        <w:instrText xml:space="preserve"> REF _Ref61003046 \h </w:instrText>
      </w:r>
      <w:r w:rsidR="00957906">
        <w:rPr>
          <w:rFonts w:asciiTheme="minorHAnsi" w:eastAsiaTheme="minorEastAsia" w:hAnsiTheme="minorHAnsi" w:cstheme="minorBidi"/>
        </w:rPr>
        <w:instrText xml:space="preserve"> \* MERGEFORMAT </w:instrText>
      </w:r>
      <w:r w:rsidR="00957906" w:rsidRPr="00957906">
        <w:rPr>
          <w:rFonts w:asciiTheme="minorHAnsi" w:eastAsiaTheme="minorEastAsia" w:hAnsiTheme="minorHAnsi" w:cstheme="minorBidi"/>
        </w:rPr>
      </w:r>
      <w:r w:rsidR="00957906" w:rsidRPr="00957906">
        <w:rPr>
          <w:rFonts w:asciiTheme="minorHAnsi" w:eastAsiaTheme="minorEastAsia" w:hAnsiTheme="minorHAnsi" w:cstheme="minorBidi"/>
        </w:rPr>
        <w:fldChar w:fldCharType="separate"/>
      </w:r>
      <w:r w:rsidR="00957906" w:rsidRPr="00957906">
        <w:rPr>
          <w:rFonts w:asciiTheme="minorHAnsi" w:eastAsiaTheme="minorEastAsia" w:hAnsiTheme="minorHAnsi" w:cstheme="minorBidi"/>
        </w:rPr>
        <w:t>Finanční analýza</w:t>
      </w:r>
      <w:r w:rsidR="00957906" w:rsidRPr="00957906">
        <w:rPr>
          <w:rFonts w:asciiTheme="minorHAnsi" w:eastAsiaTheme="minorEastAsia" w:hAnsiTheme="minorHAnsi" w:cstheme="minorBidi"/>
        </w:rPr>
        <w:fldChar w:fldCharType="end"/>
      </w:r>
      <w:r w:rsidR="002E5D46" w:rsidRPr="00957906">
        <w:rPr>
          <w:rFonts w:asciiTheme="minorHAnsi" w:eastAsiaTheme="minorEastAsia" w:hAnsiTheme="minorHAnsi" w:cstheme="minorBidi"/>
        </w:rPr>
        <w:t>.</w:t>
      </w:r>
    </w:p>
    <w:p w14:paraId="23E511F6" w14:textId="131FF239" w:rsidR="4B512FE0" w:rsidRPr="004F55DD" w:rsidRDefault="30B08402" w:rsidP="00D22405">
      <w:pPr>
        <w:pStyle w:val="Nadpis3"/>
        <w:spacing w:before="120" w:after="120"/>
      </w:pPr>
      <w:bookmarkStart w:id="52" w:name="_Toc61011371"/>
      <w:r w:rsidRPr="004F55DD">
        <w:t>Organizace a logistika pořízení dat</w:t>
      </w:r>
      <w:bookmarkEnd w:id="52"/>
    </w:p>
    <w:p w14:paraId="0D694DEB" w14:textId="5F723F14" w:rsidR="1D170E60" w:rsidRPr="00CE64C6" w:rsidRDefault="1973A0B7"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Vzhledem k omezenému času a velkému rozsahu projektu bude klíčovým faktorem úspěchu sběru dat jeho dobrá organizace a jasné nastavení procesů</w:t>
      </w:r>
      <w:r w:rsidR="07067482" w:rsidRPr="77E58B5B">
        <w:rPr>
          <w:rFonts w:asciiTheme="minorHAnsi" w:eastAsiaTheme="minorEastAsia" w:hAnsiTheme="minorHAnsi" w:cstheme="minorBidi"/>
        </w:rPr>
        <w:t xml:space="preserve"> a požadavků na jejich jednotlivé vstupy a výstupy. </w:t>
      </w:r>
      <w:r w:rsidR="002E5D46">
        <w:rPr>
          <w:rFonts w:asciiTheme="minorHAnsi" w:eastAsiaTheme="minorEastAsia" w:hAnsiTheme="minorHAnsi" w:cstheme="minorBidi"/>
        </w:rPr>
        <w:br/>
      </w:r>
      <w:r w:rsidR="07067482" w:rsidRPr="77E58B5B">
        <w:rPr>
          <w:rFonts w:asciiTheme="minorHAnsi" w:eastAsiaTheme="minorEastAsia" w:hAnsiTheme="minorHAnsi" w:cstheme="minorBidi"/>
        </w:rPr>
        <w:t xml:space="preserve">V rámci zpracování této studie </w:t>
      </w:r>
      <w:r w:rsidR="002E5D46">
        <w:rPr>
          <w:rFonts w:asciiTheme="minorHAnsi" w:eastAsiaTheme="minorEastAsia" w:hAnsiTheme="minorHAnsi" w:cstheme="minorBidi"/>
        </w:rPr>
        <w:t>bylo připraveno</w:t>
      </w:r>
      <w:r w:rsidR="07067482" w:rsidRPr="77E58B5B">
        <w:rPr>
          <w:rFonts w:asciiTheme="minorHAnsi" w:eastAsiaTheme="minorEastAsia" w:hAnsiTheme="minorHAnsi" w:cstheme="minorBidi"/>
        </w:rPr>
        <w:t xml:space="preserve"> základní procesní schéma, kde jsou patrné návaznosti jednotlivých kroků</w:t>
      </w:r>
      <w:r w:rsidR="6219FAFF" w:rsidRPr="77E58B5B">
        <w:rPr>
          <w:rFonts w:asciiTheme="minorHAnsi" w:eastAsiaTheme="minorEastAsia" w:hAnsiTheme="minorHAnsi" w:cstheme="minorBidi"/>
        </w:rPr>
        <w:t xml:space="preserve">. </w:t>
      </w:r>
    </w:p>
    <w:p w14:paraId="441E7100" w14:textId="7695AC76" w:rsidR="00043F17" w:rsidRDefault="001A14BD" w:rsidP="00043F17">
      <w:pPr>
        <w:keepNext/>
        <w:spacing w:after="120" w:line="276" w:lineRule="auto"/>
        <w:jc w:val="center"/>
      </w:pPr>
      <w:r w:rsidRPr="001A14BD">
        <w:rPr>
          <w:noProof/>
        </w:rPr>
        <w:lastRenderedPageBreak/>
        <w:drawing>
          <wp:inline distT="0" distB="0" distL="0" distR="0" wp14:anchorId="1FBF9F1E" wp14:editId="785E4A87">
            <wp:extent cx="5760720" cy="5031740"/>
            <wp:effectExtent l="0" t="0" r="508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5760720" cy="5031740"/>
                    </a:xfrm>
                    <a:prstGeom prst="rect">
                      <a:avLst/>
                    </a:prstGeom>
                  </pic:spPr>
                </pic:pic>
              </a:graphicData>
            </a:graphic>
          </wp:inline>
        </w:drawing>
      </w:r>
    </w:p>
    <w:p w14:paraId="3DB1047C" w14:textId="35F94FAB" w:rsidR="000175DF" w:rsidRPr="001A14BD" w:rsidRDefault="00E60F40" w:rsidP="00AC211B">
      <w:pPr>
        <w:pStyle w:val="Titulek"/>
        <w:jc w:val="center"/>
      </w:pPr>
      <w:r>
        <w:t xml:space="preserve">Obrázek </w:t>
      </w:r>
      <w:r>
        <w:fldChar w:fldCharType="begin"/>
      </w:r>
      <w:r>
        <w:instrText>SEQ Obrázek \* ARABIC</w:instrText>
      </w:r>
      <w:r>
        <w:fldChar w:fldCharType="separate"/>
      </w:r>
      <w:r w:rsidR="00AC211B">
        <w:rPr>
          <w:noProof/>
        </w:rPr>
        <w:t>16</w:t>
      </w:r>
      <w:r>
        <w:fldChar w:fldCharType="end"/>
      </w:r>
      <w:r w:rsidR="000175DF">
        <w:t xml:space="preserve"> Návrh organizace a logistiky pořízení dat</w:t>
      </w:r>
    </w:p>
    <w:p w14:paraId="4B05DAB8" w14:textId="77777777" w:rsidR="000175DF" w:rsidRDefault="000175DF"/>
    <w:p w14:paraId="7CF7CD37" w14:textId="72474C2B" w:rsidR="00C83BD9" w:rsidRPr="004F55DD" w:rsidRDefault="00C83BD9" w:rsidP="00D22405">
      <w:pPr>
        <w:pStyle w:val="Nadpis3"/>
        <w:spacing w:before="120" w:after="120"/>
      </w:pPr>
      <w:bookmarkStart w:id="53" w:name="_Toc61011372"/>
      <w:r w:rsidRPr="004F55DD">
        <w:t>Požadavky na externího dodavatele pořízení dat</w:t>
      </w:r>
      <w:bookmarkEnd w:id="53"/>
    </w:p>
    <w:p w14:paraId="0EE757C5" w14:textId="03034F46" w:rsidR="00C83BD9" w:rsidRPr="00027FAB" w:rsidRDefault="537B8FED"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Vzhledem k </w:t>
      </w:r>
      <w:r w:rsidR="226F9519" w:rsidRPr="77E58B5B">
        <w:rPr>
          <w:rFonts w:asciiTheme="minorHAnsi" w:eastAsiaTheme="minorEastAsia" w:hAnsiTheme="minorHAnsi" w:cstheme="minorBidi"/>
        </w:rPr>
        <w:t xml:space="preserve">velkému </w:t>
      </w:r>
      <w:r w:rsidRPr="77E58B5B">
        <w:rPr>
          <w:rFonts w:asciiTheme="minorHAnsi" w:eastAsiaTheme="minorEastAsia" w:hAnsiTheme="minorHAnsi" w:cstheme="minorBidi"/>
        </w:rPr>
        <w:t>rozsahu projektu</w:t>
      </w:r>
      <w:r w:rsidR="5D059E1A" w:rsidRPr="77E58B5B">
        <w:rPr>
          <w:rFonts w:asciiTheme="minorHAnsi" w:eastAsiaTheme="minorEastAsia" w:hAnsiTheme="minorHAnsi" w:cstheme="minorBidi"/>
        </w:rPr>
        <w:t>, omezenému časovému prostoru na realizační fáz</w:t>
      </w:r>
      <w:r w:rsidR="04CF86FB" w:rsidRPr="77E58B5B">
        <w:rPr>
          <w:rFonts w:asciiTheme="minorHAnsi" w:eastAsiaTheme="minorEastAsia" w:hAnsiTheme="minorHAnsi" w:cstheme="minorBidi"/>
        </w:rPr>
        <w:t xml:space="preserve">i Výzvou (03/2023) a legislativou DMT (ostrý start </w:t>
      </w:r>
      <w:r w:rsidR="7A4EECB9" w:rsidRPr="77E58B5B">
        <w:rPr>
          <w:rFonts w:asciiTheme="minorHAnsi" w:eastAsiaTheme="minorEastAsia" w:hAnsiTheme="minorHAnsi" w:cstheme="minorBidi"/>
        </w:rPr>
        <w:t xml:space="preserve">systému a výměny dat </w:t>
      </w:r>
      <w:r w:rsidR="04CF86FB" w:rsidRPr="77E58B5B">
        <w:rPr>
          <w:rFonts w:asciiTheme="minorHAnsi" w:eastAsiaTheme="minorEastAsia" w:hAnsiTheme="minorHAnsi" w:cstheme="minorBidi"/>
        </w:rPr>
        <w:t>1.6.2023)</w:t>
      </w:r>
      <w:r w:rsidRPr="77E58B5B">
        <w:rPr>
          <w:rFonts w:asciiTheme="minorHAnsi" w:eastAsiaTheme="minorEastAsia" w:hAnsiTheme="minorHAnsi" w:cstheme="minorBidi"/>
        </w:rPr>
        <w:t xml:space="preserve"> a omezeným kapacitám SŽG</w:t>
      </w:r>
      <w:r w:rsidR="07F0AE44" w:rsidRPr="77E58B5B">
        <w:rPr>
          <w:rFonts w:asciiTheme="minorHAnsi" w:eastAsiaTheme="minorEastAsia" w:hAnsiTheme="minorHAnsi" w:cstheme="minorBidi"/>
        </w:rPr>
        <w:t>,</w:t>
      </w:r>
      <w:r w:rsidRPr="77E58B5B">
        <w:rPr>
          <w:rFonts w:asciiTheme="minorHAnsi" w:eastAsiaTheme="minorEastAsia" w:hAnsiTheme="minorHAnsi" w:cstheme="minorBidi"/>
        </w:rPr>
        <w:t xml:space="preserve"> </w:t>
      </w:r>
      <w:r w:rsidR="160CC24D" w:rsidRPr="77E58B5B">
        <w:rPr>
          <w:rFonts w:asciiTheme="minorHAnsi" w:eastAsiaTheme="minorEastAsia" w:hAnsiTheme="minorHAnsi" w:cstheme="minorBidi"/>
        </w:rPr>
        <w:t xml:space="preserve">se jeví jako jediná možná cesta jeho realizace prostřednictvím externích dodavatelů vybraných v </w:t>
      </w:r>
      <w:r w:rsidR="000175DF" w:rsidRPr="77E58B5B">
        <w:rPr>
          <w:rFonts w:asciiTheme="minorHAnsi" w:eastAsiaTheme="minorEastAsia" w:hAnsiTheme="minorHAnsi" w:cstheme="minorBidi"/>
        </w:rPr>
        <w:t>rámci</w:t>
      </w:r>
      <w:r w:rsidR="160CC24D" w:rsidRPr="77E58B5B">
        <w:rPr>
          <w:rFonts w:asciiTheme="minorHAnsi" w:eastAsiaTheme="minorEastAsia" w:hAnsiTheme="minorHAnsi" w:cstheme="minorBidi"/>
        </w:rPr>
        <w:t xml:space="preserve"> veřejných zakázek. </w:t>
      </w:r>
      <w:r w:rsidR="405785D8" w:rsidRPr="77E58B5B">
        <w:rPr>
          <w:rFonts w:asciiTheme="minorHAnsi" w:eastAsiaTheme="minorEastAsia" w:hAnsiTheme="minorHAnsi" w:cstheme="minorBidi"/>
        </w:rPr>
        <w:t xml:space="preserve">SŽG bude </w:t>
      </w:r>
      <w:r w:rsidR="730D109A" w:rsidRPr="77E58B5B">
        <w:rPr>
          <w:rFonts w:asciiTheme="minorHAnsi" w:eastAsiaTheme="minorEastAsia" w:hAnsiTheme="minorHAnsi" w:cstheme="minorBidi"/>
        </w:rPr>
        <w:t xml:space="preserve">zastávat roli </w:t>
      </w:r>
      <w:r w:rsidR="405785D8" w:rsidRPr="77E58B5B">
        <w:rPr>
          <w:rFonts w:asciiTheme="minorHAnsi" w:eastAsiaTheme="minorEastAsia" w:hAnsiTheme="minorHAnsi" w:cstheme="minorBidi"/>
        </w:rPr>
        <w:t>koordin</w:t>
      </w:r>
      <w:r w:rsidR="42701F60" w:rsidRPr="77E58B5B">
        <w:rPr>
          <w:rFonts w:asciiTheme="minorHAnsi" w:eastAsiaTheme="minorEastAsia" w:hAnsiTheme="minorHAnsi" w:cstheme="minorBidi"/>
        </w:rPr>
        <w:t>átora</w:t>
      </w:r>
      <w:r w:rsidR="5E6C924C" w:rsidRPr="77E58B5B">
        <w:rPr>
          <w:rFonts w:asciiTheme="minorHAnsi" w:eastAsiaTheme="minorEastAsia" w:hAnsiTheme="minorHAnsi" w:cstheme="minorBidi"/>
        </w:rPr>
        <w:t xml:space="preserve"> dílčích plnění a</w:t>
      </w:r>
      <w:r w:rsidR="405785D8" w:rsidRPr="77E58B5B">
        <w:rPr>
          <w:rFonts w:asciiTheme="minorHAnsi" w:eastAsiaTheme="minorEastAsia" w:hAnsiTheme="minorHAnsi" w:cstheme="minorBidi"/>
        </w:rPr>
        <w:t xml:space="preserve"> </w:t>
      </w:r>
      <w:r w:rsidR="59BE7066" w:rsidRPr="77E58B5B">
        <w:rPr>
          <w:rFonts w:asciiTheme="minorHAnsi" w:eastAsiaTheme="minorEastAsia" w:hAnsiTheme="minorHAnsi" w:cstheme="minorBidi"/>
        </w:rPr>
        <w:t>jednotlivých</w:t>
      </w:r>
      <w:r w:rsidR="593A97A6" w:rsidRPr="77E58B5B">
        <w:rPr>
          <w:rFonts w:asciiTheme="minorHAnsi" w:eastAsiaTheme="minorEastAsia" w:hAnsiTheme="minorHAnsi" w:cstheme="minorBidi"/>
        </w:rPr>
        <w:t xml:space="preserve"> </w:t>
      </w:r>
      <w:r w:rsidR="405785D8" w:rsidRPr="77E58B5B">
        <w:rPr>
          <w:rFonts w:asciiTheme="minorHAnsi" w:eastAsiaTheme="minorEastAsia" w:hAnsiTheme="minorHAnsi" w:cstheme="minorBidi"/>
        </w:rPr>
        <w:t>etap, provádět kontroly předávaných dat a řídit součinnost na straně SŽ především v oblasti digitalizace dat DI</w:t>
      </w:r>
      <w:r w:rsidR="22986A77" w:rsidRPr="77E58B5B">
        <w:rPr>
          <w:rFonts w:asciiTheme="minorHAnsi" w:eastAsiaTheme="minorEastAsia" w:hAnsiTheme="minorHAnsi" w:cstheme="minorBidi"/>
        </w:rPr>
        <w:t xml:space="preserve"> a TI</w:t>
      </w:r>
      <w:r w:rsidR="405785D8" w:rsidRPr="77E58B5B">
        <w:rPr>
          <w:rFonts w:asciiTheme="minorHAnsi" w:eastAsiaTheme="minorEastAsia" w:hAnsiTheme="minorHAnsi" w:cstheme="minorBidi"/>
        </w:rPr>
        <w:t>.</w:t>
      </w:r>
      <w:r w:rsidR="7521EDDA" w:rsidRPr="77E58B5B">
        <w:rPr>
          <w:rFonts w:asciiTheme="minorHAnsi" w:eastAsiaTheme="minorEastAsia" w:hAnsiTheme="minorHAnsi" w:cstheme="minorBidi"/>
        </w:rPr>
        <w:t xml:space="preserve"> </w:t>
      </w:r>
      <w:r w:rsidR="00D64D37">
        <w:rPr>
          <w:rFonts w:asciiTheme="minorHAnsi" w:eastAsiaTheme="minorEastAsia" w:hAnsiTheme="minorHAnsi" w:cstheme="minorBidi"/>
        </w:rPr>
        <w:br/>
      </w:r>
      <w:r w:rsidR="7521EDDA" w:rsidRPr="77E58B5B">
        <w:rPr>
          <w:rFonts w:asciiTheme="minorHAnsi" w:eastAsiaTheme="minorEastAsia" w:hAnsiTheme="minorHAnsi" w:cstheme="minorBidi"/>
        </w:rPr>
        <w:t xml:space="preserve">V projektu </w:t>
      </w:r>
      <w:r w:rsidR="233D3485" w:rsidRPr="77E58B5B">
        <w:rPr>
          <w:rFonts w:asciiTheme="minorHAnsi" w:eastAsiaTheme="minorEastAsia" w:hAnsiTheme="minorHAnsi" w:cstheme="minorBidi"/>
        </w:rPr>
        <w:t>je počítáno</w:t>
      </w:r>
      <w:r w:rsidR="7521EDDA" w:rsidRPr="77E58B5B">
        <w:rPr>
          <w:rFonts w:asciiTheme="minorHAnsi" w:eastAsiaTheme="minorEastAsia" w:hAnsiTheme="minorHAnsi" w:cstheme="minorBidi"/>
        </w:rPr>
        <w:t xml:space="preserve"> s použitím kombinace metod pořizování dat klasickými geodetickými technologiemi s využitím předpis</w:t>
      </w:r>
      <w:r w:rsidR="28801B6A" w:rsidRPr="77E58B5B">
        <w:rPr>
          <w:rFonts w:asciiTheme="minorHAnsi" w:eastAsiaTheme="minorEastAsia" w:hAnsiTheme="minorHAnsi" w:cstheme="minorBidi"/>
        </w:rPr>
        <w:t>ové řady M20/MPxxx</w:t>
      </w:r>
      <w:r w:rsidR="22639473" w:rsidRPr="77E58B5B">
        <w:rPr>
          <w:rFonts w:asciiTheme="minorHAnsi" w:eastAsiaTheme="minorEastAsia" w:hAnsiTheme="minorHAnsi" w:cstheme="minorBidi"/>
        </w:rPr>
        <w:t xml:space="preserve"> </w:t>
      </w:r>
      <w:r w:rsidR="1B302433" w:rsidRPr="77E58B5B">
        <w:rPr>
          <w:rFonts w:asciiTheme="minorHAnsi" w:eastAsiaTheme="minorEastAsia" w:hAnsiTheme="minorHAnsi" w:cstheme="minorBidi"/>
        </w:rPr>
        <w:t xml:space="preserve">a </w:t>
      </w:r>
      <w:r w:rsidR="22639473" w:rsidRPr="77E58B5B">
        <w:rPr>
          <w:rFonts w:asciiTheme="minorHAnsi" w:eastAsiaTheme="minorEastAsia" w:hAnsiTheme="minorHAnsi" w:cstheme="minorBidi"/>
        </w:rPr>
        <w:t>současně s metodami hromadného sběru dat (fotogrammetrie, mobilní mapování), které jednak umožní zefektivnění mapování ZPS a DI v širším pásu vymezeného území</w:t>
      </w:r>
      <w:r w:rsidR="13CA0B76" w:rsidRPr="77E58B5B">
        <w:rPr>
          <w:rFonts w:asciiTheme="minorHAnsi" w:eastAsiaTheme="minorEastAsia" w:hAnsiTheme="minorHAnsi" w:cstheme="minorBidi"/>
        </w:rPr>
        <w:t xml:space="preserve"> obvodu dráhy a současně budou nezbytným podkladem pro pořizování dat TI</w:t>
      </w:r>
      <w:r w:rsidR="23EE8B3A" w:rsidRPr="77E58B5B">
        <w:rPr>
          <w:rFonts w:asciiTheme="minorHAnsi" w:eastAsiaTheme="minorEastAsia" w:hAnsiTheme="minorHAnsi" w:cstheme="minorBidi"/>
        </w:rPr>
        <w:t xml:space="preserve"> v kombinaci s</w:t>
      </w:r>
      <w:r w:rsidR="13CA0B76" w:rsidRPr="77E58B5B">
        <w:rPr>
          <w:rFonts w:asciiTheme="minorHAnsi" w:eastAsiaTheme="minorEastAsia" w:hAnsiTheme="minorHAnsi" w:cstheme="minorBidi"/>
        </w:rPr>
        <w:t xml:space="preserve"> metodou digitalizace analogové dokumentace. </w:t>
      </w:r>
    </w:p>
    <w:p w14:paraId="2296177D" w14:textId="01D817D7" w:rsidR="00C83BD9" w:rsidRPr="00027FAB" w:rsidRDefault="13CA0B76"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Vzhledem k provázanosti </w:t>
      </w:r>
      <w:r w:rsidR="04BF01A8" w:rsidRPr="77E58B5B">
        <w:rPr>
          <w:rFonts w:asciiTheme="minorHAnsi" w:eastAsiaTheme="minorEastAsia" w:hAnsiTheme="minorHAnsi" w:cstheme="minorBidi"/>
        </w:rPr>
        <w:t xml:space="preserve">jednotlivých etap (viz popis v předchozích kapitolách) se jeví jako nejvýhodnější řešení rozdělit projekt </w:t>
      </w:r>
      <w:r w:rsidR="386F79C7" w:rsidRPr="77E58B5B">
        <w:rPr>
          <w:rFonts w:asciiTheme="minorHAnsi" w:eastAsiaTheme="minorEastAsia" w:hAnsiTheme="minorHAnsi" w:cstheme="minorBidi"/>
        </w:rPr>
        <w:t xml:space="preserve">z hlediska </w:t>
      </w:r>
      <w:r w:rsidR="796DB850" w:rsidRPr="77E58B5B">
        <w:rPr>
          <w:rFonts w:asciiTheme="minorHAnsi" w:eastAsiaTheme="minorEastAsia" w:hAnsiTheme="minorHAnsi" w:cstheme="minorBidi"/>
        </w:rPr>
        <w:t xml:space="preserve">pořízení </w:t>
      </w:r>
      <w:r w:rsidR="386F79C7" w:rsidRPr="77E58B5B">
        <w:rPr>
          <w:rFonts w:asciiTheme="minorHAnsi" w:eastAsiaTheme="minorEastAsia" w:hAnsiTheme="minorHAnsi" w:cstheme="minorBidi"/>
        </w:rPr>
        <w:t xml:space="preserve">dat </w:t>
      </w:r>
      <w:r w:rsidR="04BF01A8" w:rsidRPr="77E58B5B">
        <w:rPr>
          <w:rFonts w:asciiTheme="minorHAnsi" w:eastAsiaTheme="minorEastAsia" w:hAnsiTheme="minorHAnsi" w:cstheme="minorBidi"/>
        </w:rPr>
        <w:t xml:space="preserve">maximálně do dvou </w:t>
      </w:r>
      <w:r w:rsidR="66D64B4C" w:rsidRPr="77E58B5B">
        <w:rPr>
          <w:rFonts w:asciiTheme="minorHAnsi" w:eastAsiaTheme="minorEastAsia" w:hAnsiTheme="minorHAnsi" w:cstheme="minorBidi"/>
        </w:rPr>
        <w:t xml:space="preserve">hlavních </w:t>
      </w:r>
      <w:r w:rsidR="04BF01A8" w:rsidRPr="77E58B5B">
        <w:rPr>
          <w:rFonts w:asciiTheme="minorHAnsi" w:eastAsiaTheme="minorEastAsia" w:hAnsiTheme="minorHAnsi" w:cstheme="minorBidi"/>
        </w:rPr>
        <w:t>celků</w:t>
      </w:r>
      <w:r w:rsidR="006B0B56" w:rsidRPr="77E58B5B">
        <w:rPr>
          <w:rFonts w:asciiTheme="minorHAnsi" w:eastAsiaTheme="minorEastAsia" w:hAnsiTheme="minorHAnsi" w:cstheme="minorBidi"/>
        </w:rPr>
        <w:t xml:space="preserve"> </w:t>
      </w:r>
      <w:r w:rsidR="00ED0900">
        <w:rPr>
          <w:rFonts w:asciiTheme="minorHAnsi" w:eastAsiaTheme="minorEastAsia" w:hAnsiTheme="minorHAnsi" w:cstheme="minorBidi"/>
        </w:rPr>
        <w:br/>
      </w:r>
      <w:r w:rsidR="006B0B56" w:rsidRPr="77E58B5B">
        <w:rPr>
          <w:rFonts w:asciiTheme="minorHAnsi" w:eastAsiaTheme="minorEastAsia" w:hAnsiTheme="minorHAnsi" w:cstheme="minorBidi"/>
        </w:rPr>
        <w:t xml:space="preserve">a v rámci VZ vysoutěžit dodavatele, kteří </w:t>
      </w:r>
      <w:r w:rsidR="3985394F" w:rsidRPr="77E58B5B">
        <w:rPr>
          <w:rFonts w:asciiTheme="minorHAnsi" w:eastAsiaTheme="minorEastAsia" w:hAnsiTheme="minorHAnsi" w:cstheme="minorBidi"/>
        </w:rPr>
        <w:t xml:space="preserve">pokryjí </w:t>
      </w:r>
      <w:r w:rsidR="006B0B56" w:rsidRPr="77E58B5B">
        <w:rPr>
          <w:rFonts w:asciiTheme="minorHAnsi" w:eastAsiaTheme="minorEastAsia" w:hAnsiTheme="minorHAnsi" w:cstheme="minorBidi"/>
        </w:rPr>
        <w:t>t</w:t>
      </w:r>
      <w:r w:rsidR="75961A2A" w:rsidRPr="77E58B5B">
        <w:rPr>
          <w:rFonts w:asciiTheme="minorHAnsi" w:eastAsiaTheme="minorEastAsia" w:hAnsiTheme="minorHAnsi" w:cstheme="minorBidi"/>
        </w:rPr>
        <w:t>yto</w:t>
      </w:r>
      <w:r w:rsidR="006B0B56" w:rsidRPr="77E58B5B">
        <w:rPr>
          <w:rFonts w:asciiTheme="minorHAnsi" w:eastAsiaTheme="minorEastAsia" w:hAnsiTheme="minorHAnsi" w:cstheme="minorBidi"/>
        </w:rPr>
        <w:t xml:space="preserve"> oblast</w:t>
      </w:r>
      <w:r w:rsidR="117D04EE" w:rsidRPr="77E58B5B">
        <w:rPr>
          <w:rFonts w:asciiTheme="minorHAnsi" w:eastAsiaTheme="minorEastAsia" w:hAnsiTheme="minorHAnsi" w:cstheme="minorBidi"/>
        </w:rPr>
        <w:t>i</w:t>
      </w:r>
      <w:r w:rsidR="006B0B56" w:rsidRPr="77E58B5B">
        <w:rPr>
          <w:rFonts w:asciiTheme="minorHAnsi" w:eastAsiaTheme="minorEastAsia" w:hAnsiTheme="minorHAnsi" w:cstheme="minorBidi"/>
        </w:rPr>
        <w:t xml:space="preserve"> v celé šíři</w:t>
      </w:r>
      <w:r w:rsidR="031DD98A" w:rsidRPr="77E58B5B">
        <w:rPr>
          <w:rFonts w:asciiTheme="minorHAnsi" w:eastAsiaTheme="minorEastAsia" w:hAnsiTheme="minorHAnsi" w:cstheme="minorBidi"/>
        </w:rPr>
        <w:t xml:space="preserve"> a zajist</w:t>
      </w:r>
      <w:r w:rsidR="0B82E3E9" w:rsidRPr="77E58B5B">
        <w:rPr>
          <w:rFonts w:asciiTheme="minorHAnsi" w:eastAsiaTheme="minorEastAsia" w:hAnsiTheme="minorHAnsi" w:cstheme="minorBidi"/>
        </w:rPr>
        <w:t>í</w:t>
      </w:r>
      <w:r w:rsidR="031DD98A" w:rsidRPr="77E58B5B">
        <w:rPr>
          <w:rFonts w:asciiTheme="minorHAnsi" w:eastAsiaTheme="minorEastAsia" w:hAnsiTheme="minorHAnsi" w:cstheme="minorBidi"/>
        </w:rPr>
        <w:t xml:space="preserve"> tak zodpovědnost za návaznost jednotlivých kroků</w:t>
      </w:r>
      <w:r w:rsidR="6A3163EA" w:rsidRPr="77E58B5B">
        <w:rPr>
          <w:rFonts w:asciiTheme="minorHAnsi" w:eastAsiaTheme="minorEastAsia" w:hAnsiTheme="minorHAnsi" w:cstheme="minorBidi"/>
        </w:rPr>
        <w:t>:</w:t>
      </w:r>
    </w:p>
    <w:p w14:paraId="10BE5988" w14:textId="4ED86824" w:rsidR="00C83BD9" w:rsidRDefault="00D64D37" w:rsidP="30186F89">
      <w:pPr>
        <w:pStyle w:val="Odstavecseseznamem"/>
        <w:numPr>
          <w:ilvl w:val="0"/>
          <w:numId w:val="1"/>
        </w:numPr>
        <w:jc w:val="both"/>
      </w:pPr>
      <w:r>
        <w:rPr>
          <w:rFonts w:asciiTheme="minorHAnsi" w:eastAsiaTheme="minorEastAsia" w:hAnsiTheme="minorHAnsi" w:cstheme="minorBidi"/>
        </w:rPr>
        <w:lastRenderedPageBreak/>
        <w:t>k</w:t>
      </w:r>
      <w:r w:rsidR="4BEB16EE" w:rsidRPr="72F42766">
        <w:rPr>
          <w:rFonts w:asciiTheme="minorHAnsi" w:eastAsiaTheme="minorEastAsia" w:hAnsiTheme="minorHAnsi" w:cstheme="minorBidi"/>
        </w:rPr>
        <w:t>ombinace technologií h</w:t>
      </w:r>
      <w:r w:rsidR="2301D852" w:rsidRPr="72F42766">
        <w:rPr>
          <w:rFonts w:asciiTheme="minorHAnsi" w:eastAsiaTheme="minorEastAsia" w:hAnsiTheme="minorHAnsi" w:cstheme="minorBidi"/>
        </w:rPr>
        <w:t>ro</w:t>
      </w:r>
      <w:r w:rsidR="4BEB16EE" w:rsidRPr="72F42766">
        <w:rPr>
          <w:rFonts w:asciiTheme="minorHAnsi" w:eastAsiaTheme="minorEastAsia" w:hAnsiTheme="minorHAnsi" w:cstheme="minorBidi"/>
        </w:rPr>
        <w:t>madného sběru dat s geodetickým doměřením</w:t>
      </w:r>
      <w:r>
        <w:rPr>
          <w:rFonts w:asciiTheme="minorHAnsi" w:eastAsiaTheme="minorEastAsia" w:hAnsiTheme="minorHAnsi" w:cstheme="minorBidi"/>
        </w:rPr>
        <w:t>,</w:t>
      </w:r>
    </w:p>
    <w:p w14:paraId="323F7A03" w14:textId="6D11DBE2" w:rsidR="00C83BD9" w:rsidRDefault="00D64D37" w:rsidP="4B59C4FE">
      <w:pPr>
        <w:pStyle w:val="Odstavecseseznamem"/>
        <w:numPr>
          <w:ilvl w:val="0"/>
          <w:numId w:val="1"/>
        </w:numPr>
        <w:jc w:val="both"/>
        <w:rPr>
          <w:rFonts w:asciiTheme="minorHAnsi" w:eastAsiaTheme="minorEastAsia" w:hAnsiTheme="minorHAnsi" w:cstheme="minorBidi"/>
        </w:rPr>
      </w:pPr>
      <w:r>
        <w:rPr>
          <w:rFonts w:asciiTheme="minorHAnsi" w:eastAsiaTheme="minorEastAsia" w:hAnsiTheme="minorHAnsi" w:cstheme="minorBidi"/>
        </w:rPr>
        <w:t>k</w:t>
      </w:r>
      <w:r w:rsidR="6A3163EA" w:rsidRPr="4B59C4FE">
        <w:rPr>
          <w:rFonts w:asciiTheme="minorHAnsi" w:eastAsiaTheme="minorEastAsia" w:hAnsiTheme="minorHAnsi" w:cstheme="minorBidi"/>
        </w:rPr>
        <w:t xml:space="preserve">onsolidace </w:t>
      </w:r>
      <w:r w:rsidR="0BE5F001" w:rsidRPr="4B59C4FE">
        <w:rPr>
          <w:rFonts w:asciiTheme="minorHAnsi" w:eastAsiaTheme="minorEastAsia" w:hAnsiTheme="minorHAnsi" w:cstheme="minorBidi"/>
        </w:rPr>
        <w:t xml:space="preserve">dat </w:t>
      </w:r>
      <w:r w:rsidR="6A3163EA" w:rsidRPr="4B59C4FE">
        <w:rPr>
          <w:rFonts w:asciiTheme="minorHAnsi" w:eastAsiaTheme="minorEastAsia" w:hAnsiTheme="minorHAnsi" w:cstheme="minorBidi"/>
        </w:rPr>
        <w:t>a zapracování stávajících digitálních dat s využitím ortofotomap a mračen bodů získaných technologiemi hromadného sběru dat</w:t>
      </w:r>
      <w:r w:rsidR="734BB0EF" w:rsidRPr="4B59C4FE">
        <w:rPr>
          <w:rFonts w:asciiTheme="minorHAnsi" w:eastAsiaTheme="minorEastAsia" w:hAnsiTheme="minorHAnsi" w:cstheme="minorBidi"/>
        </w:rPr>
        <w:t xml:space="preserve"> a jejich bezproblémová migrace do datového modelu DTMŽ a naplnění IS DTMŽ</w:t>
      </w:r>
      <w:r>
        <w:rPr>
          <w:rFonts w:asciiTheme="minorHAnsi" w:eastAsiaTheme="minorEastAsia" w:hAnsiTheme="minorHAnsi" w:cstheme="minorBidi"/>
        </w:rPr>
        <w:t>,</w:t>
      </w:r>
    </w:p>
    <w:p w14:paraId="44A51259" w14:textId="237FC0D9" w:rsidR="00C83BD9" w:rsidRDefault="00D64D37" w:rsidP="30186F89">
      <w:pPr>
        <w:pStyle w:val="Odstavecseseznamem"/>
        <w:numPr>
          <w:ilvl w:val="0"/>
          <w:numId w:val="1"/>
        </w:numPr>
        <w:jc w:val="both"/>
      </w:pPr>
      <w:r>
        <w:rPr>
          <w:rFonts w:asciiTheme="minorHAnsi" w:eastAsiaTheme="minorEastAsia" w:hAnsiTheme="minorHAnsi" w:cstheme="minorBidi"/>
        </w:rPr>
        <w:t>n</w:t>
      </w:r>
      <w:r w:rsidR="7AC9B56B" w:rsidRPr="4B59C4FE">
        <w:rPr>
          <w:rFonts w:asciiTheme="minorHAnsi" w:eastAsiaTheme="minorEastAsia" w:hAnsiTheme="minorHAnsi" w:cstheme="minorBidi"/>
        </w:rPr>
        <w:t xml:space="preserve">ávaznost digitalizace dat TI na primární data nového mapování ZPS technologiemi hromadného sběru dat. A </w:t>
      </w:r>
      <w:r w:rsidR="28A681C7" w:rsidRPr="4B59C4FE">
        <w:rPr>
          <w:rFonts w:asciiTheme="minorHAnsi" w:eastAsiaTheme="minorEastAsia" w:hAnsiTheme="minorHAnsi" w:cstheme="minorBidi"/>
        </w:rPr>
        <w:t>n</w:t>
      </w:r>
      <w:r w:rsidR="307391A7" w:rsidRPr="4B59C4FE">
        <w:rPr>
          <w:rFonts w:asciiTheme="minorHAnsi" w:eastAsiaTheme="minorEastAsia" w:hAnsiTheme="minorHAnsi" w:cstheme="minorBidi"/>
        </w:rPr>
        <w:t>á</w:t>
      </w:r>
      <w:r w:rsidR="7F66B4D8" w:rsidRPr="4B59C4FE">
        <w:rPr>
          <w:rFonts w:asciiTheme="minorHAnsi" w:eastAsiaTheme="minorEastAsia" w:hAnsiTheme="minorHAnsi" w:cstheme="minorBidi"/>
        </w:rPr>
        <w:t>s</w:t>
      </w:r>
      <w:r w:rsidR="7AC9B56B" w:rsidRPr="4B59C4FE">
        <w:rPr>
          <w:rFonts w:asciiTheme="minorHAnsi" w:eastAsiaTheme="minorEastAsia" w:hAnsiTheme="minorHAnsi" w:cstheme="minorBidi"/>
        </w:rPr>
        <w:t>le</w:t>
      </w:r>
      <w:r w:rsidR="350FFF7D" w:rsidRPr="4B59C4FE">
        <w:rPr>
          <w:rFonts w:asciiTheme="minorHAnsi" w:eastAsiaTheme="minorEastAsia" w:hAnsiTheme="minorHAnsi" w:cstheme="minorBidi"/>
        </w:rPr>
        <w:t>d</w:t>
      </w:r>
      <w:r w:rsidR="7AC9B56B" w:rsidRPr="4B59C4FE">
        <w:rPr>
          <w:rFonts w:asciiTheme="minorHAnsi" w:eastAsiaTheme="minorEastAsia" w:hAnsiTheme="minorHAnsi" w:cstheme="minorBidi"/>
        </w:rPr>
        <w:t>ná návaznost na převod do formátu DTMŽ</w:t>
      </w:r>
      <w:r>
        <w:rPr>
          <w:rFonts w:asciiTheme="minorHAnsi" w:eastAsiaTheme="minorEastAsia" w:hAnsiTheme="minorHAnsi" w:cstheme="minorBidi"/>
        </w:rPr>
        <w:t>,</w:t>
      </w:r>
    </w:p>
    <w:p w14:paraId="45B4CE14" w14:textId="23FA3CCF" w:rsidR="00C83BD9" w:rsidRDefault="00D64D37" w:rsidP="30186F89">
      <w:pPr>
        <w:pStyle w:val="Odstavecseseznamem"/>
        <w:numPr>
          <w:ilvl w:val="0"/>
          <w:numId w:val="1"/>
        </w:numPr>
        <w:jc w:val="both"/>
      </w:pPr>
      <w:r>
        <w:rPr>
          <w:rFonts w:asciiTheme="minorHAnsi" w:eastAsiaTheme="minorEastAsia" w:hAnsiTheme="minorHAnsi" w:cstheme="minorBidi"/>
        </w:rPr>
        <w:t>d</w:t>
      </w:r>
      <w:r w:rsidR="28B0BB2C" w:rsidRPr="30186F89">
        <w:rPr>
          <w:rFonts w:asciiTheme="minorHAnsi" w:eastAsiaTheme="minorEastAsia" w:hAnsiTheme="minorHAnsi" w:cstheme="minorBidi"/>
        </w:rPr>
        <w:t>oplnění a reambulace stávajícího bodového pole a zajištění kvality měření</w:t>
      </w:r>
      <w:r w:rsidR="38B41B56" w:rsidRPr="30186F89">
        <w:rPr>
          <w:rFonts w:asciiTheme="minorHAnsi" w:eastAsiaTheme="minorEastAsia" w:hAnsiTheme="minorHAnsi" w:cstheme="minorBidi"/>
        </w:rPr>
        <w:t xml:space="preserve"> </w:t>
      </w:r>
      <w:r w:rsidR="28B0BB2C" w:rsidRPr="30186F89">
        <w:rPr>
          <w:rFonts w:asciiTheme="minorHAnsi" w:eastAsiaTheme="minorEastAsia" w:hAnsiTheme="minorHAnsi" w:cstheme="minorBidi"/>
        </w:rPr>
        <w:t>v 1. třídě přesnosti v okolí kolejového svršku</w:t>
      </w:r>
      <w:r>
        <w:rPr>
          <w:rFonts w:asciiTheme="minorHAnsi" w:eastAsiaTheme="minorEastAsia" w:hAnsiTheme="minorHAnsi" w:cstheme="minorBidi"/>
        </w:rPr>
        <w:t>,</w:t>
      </w:r>
    </w:p>
    <w:p w14:paraId="47B6261F" w14:textId="3BB2D4C6" w:rsidR="00C83BD9" w:rsidRDefault="00D64D37" w:rsidP="30186F89">
      <w:pPr>
        <w:pStyle w:val="Odstavecseseznamem"/>
        <w:numPr>
          <w:ilvl w:val="0"/>
          <w:numId w:val="1"/>
        </w:numPr>
        <w:jc w:val="both"/>
        <w:rPr>
          <w:rFonts w:asciiTheme="minorHAnsi" w:eastAsiaTheme="minorEastAsia" w:hAnsiTheme="minorHAnsi" w:cstheme="minorBidi"/>
        </w:rPr>
      </w:pPr>
      <w:r>
        <w:rPr>
          <w:rFonts w:asciiTheme="minorHAnsi" w:eastAsiaTheme="minorEastAsia" w:hAnsiTheme="minorHAnsi" w:cstheme="minorBidi"/>
        </w:rPr>
        <w:t>k</w:t>
      </w:r>
      <w:r w:rsidR="40BE6455" w:rsidRPr="30186F89">
        <w:rPr>
          <w:rFonts w:asciiTheme="minorHAnsi" w:eastAsiaTheme="minorEastAsia" w:hAnsiTheme="minorHAnsi" w:cstheme="minorBidi"/>
        </w:rPr>
        <w:t>oordinace klasického geodetického měření ZPS, DI a nově lokalizovaných sítí TI.</w:t>
      </w:r>
    </w:p>
    <w:p w14:paraId="69ECEEB4" w14:textId="34B6666D" w:rsidR="00C83BD9" w:rsidRPr="00EA7AF8" w:rsidRDefault="00C83BD9" w:rsidP="001063CB">
      <w:pPr>
        <w:spacing w:after="120" w:line="276" w:lineRule="auto"/>
        <w:jc w:val="both"/>
        <w:rPr>
          <w:rFonts w:asciiTheme="minorHAnsi" w:eastAsiaTheme="minorEastAsia" w:hAnsiTheme="minorHAnsi" w:cstheme="minorBidi"/>
          <w:highlight w:val="yellow"/>
        </w:rPr>
      </w:pPr>
    </w:p>
    <w:p w14:paraId="35762B2E" w14:textId="56A8CAAA" w:rsidR="00C83BD9" w:rsidRPr="00027FAB" w:rsidRDefault="752BAF6F"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Důvodů</w:t>
      </w:r>
      <w:r w:rsidR="7595DE9C" w:rsidRPr="77E58B5B">
        <w:rPr>
          <w:rFonts w:asciiTheme="minorHAnsi" w:eastAsiaTheme="minorEastAsia" w:hAnsiTheme="minorHAnsi" w:cstheme="minorBidi"/>
        </w:rPr>
        <w:t>,</w:t>
      </w:r>
      <w:r w:rsidRPr="77E58B5B">
        <w:rPr>
          <w:rFonts w:asciiTheme="minorHAnsi" w:eastAsiaTheme="minorEastAsia" w:hAnsiTheme="minorHAnsi" w:cstheme="minorBidi"/>
        </w:rPr>
        <w:t xml:space="preserve"> proč nezvolit jiné varianty</w:t>
      </w:r>
      <w:r w:rsidR="104ABC17" w:rsidRPr="77E58B5B">
        <w:rPr>
          <w:rFonts w:asciiTheme="minorHAnsi" w:eastAsiaTheme="minorEastAsia" w:hAnsiTheme="minorHAnsi" w:cstheme="minorBidi"/>
        </w:rPr>
        <w:t>,</w:t>
      </w:r>
      <w:r w:rsidRPr="77E58B5B">
        <w:rPr>
          <w:rFonts w:asciiTheme="minorHAnsi" w:eastAsiaTheme="minorEastAsia" w:hAnsiTheme="minorHAnsi" w:cstheme="minorBidi"/>
        </w:rPr>
        <w:t xml:space="preserve"> je několik:</w:t>
      </w:r>
    </w:p>
    <w:p w14:paraId="7381AA8D" w14:textId="1F531FC1" w:rsidR="00C83BD9" w:rsidRDefault="481247AE" w:rsidP="00DA6BC5">
      <w:pPr>
        <w:pStyle w:val="Odstavecseseznamem"/>
        <w:numPr>
          <w:ilvl w:val="0"/>
          <w:numId w:val="7"/>
        </w:numPr>
        <w:jc w:val="both"/>
        <w:rPr>
          <w:rFonts w:asciiTheme="minorHAnsi" w:eastAsiaTheme="minorEastAsia" w:hAnsiTheme="minorHAnsi" w:cstheme="minorBidi"/>
        </w:rPr>
      </w:pPr>
      <w:r w:rsidRPr="4DD4528F">
        <w:rPr>
          <w:rFonts w:asciiTheme="minorHAnsi" w:eastAsiaTheme="minorEastAsia" w:hAnsiTheme="minorHAnsi" w:cstheme="minorBidi"/>
        </w:rPr>
        <w:t>Vzhledem k časové tísni</w:t>
      </w:r>
      <w:r w:rsidR="768F2A02" w:rsidRPr="4DD4528F">
        <w:rPr>
          <w:rFonts w:asciiTheme="minorHAnsi" w:eastAsiaTheme="minorEastAsia" w:hAnsiTheme="minorHAnsi" w:cstheme="minorBidi"/>
        </w:rPr>
        <w:t xml:space="preserve">, náročnost organizace VZ, omezené kapacitě na straně SŽG a prozatím </w:t>
      </w:r>
      <w:r w:rsidR="00FF60D3">
        <w:rPr>
          <w:rFonts w:asciiTheme="minorHAnsi" w:eastAsiaTheme="minorEastAsia" w:hAnsiTheme="minorHAnsi" w:cstheme="minorBidi"/>
        </w:rPr>
        <w:t>ne zcela dořešené</w:t>
      </w:r>
      <w:r w:rsidR="00FF60D3" w:rsidRPr="4DD4528F">
        <w:rPr>
          <w:rFonts w:asciiTheme="minorHAnsi" w:eastAsiaTheme="minorEastAsia" w:hAnsiTheme="minorHAnsi" w:cstheme="minorBidi"/>
        </w:rPr>
        <w:t xml:space="preserve"> </w:t>
      </w:r>
      <w:r w:rsidR="768F2A02" w:rsidRPr="4DD4528F">
        <w:rPr>
          <w:rFonts w:asciiTheme="minorHAnsi" w:eastAsiaTheme="minorEastAsia" w:hAnsiTheme="minorHAnsi" w:cstheme="minorBidi"/>
        </w:rPr>
        <w:t xml:space="preserve">metodice (především v </w:t>
      </w:r>
      <w:r w:rsidR="7C75C438" w:rsidRPr="4DD4528F">
        <w:rPr>
          <w:rFonts w:asciiTheme="minorHAnsi" w:eastAsiaTheme="minorEastAsia" w:hAnsiTheme="minorHAnsi" w:cstheme="minorBidi"/>
        </w:rPr>
        <w:t xml:space="preserve">oblasti datového modelu, tvorby odvozených prvků </w:t>
      </w:r>
      <w:r w:rsidR="00CE2CB8" w:rsidRPr="4DD4528F">
        <w:rPr>
          <w:rFonts w:asciiTheme="minorHAnsi" w:eastAsiaTheme="minorEastAsia" w:hAnsiTheme="minorHAnsi" w:cstheme="minorBidi"/>
        </w:rPr>
        <w:t>DTM</w:t>
      </w:r>
      <w:r w:rsidR="7C75C438" w:rsidRPr="4DD4528F">
        <w:rPr>
          <w:rFonts w:asciiTheme="minorHAnsi" w:eastAsiaTheme="minorEastAsia" w:hAnsiTheme="minorHAnsi" w:cstheme="minorBidi"/>
        </w:rPr>
        <w:t xml:space="preserve"> atp.) </w:t>
      </w:r>
      <w:r w:rsidRPr="4DD4528F">
        <w:rPr>
          <w:rFonts w:asciiTheme="minorHAnsi" w:eastAsiaTheme="minorEastAsia" w:hAnsiTheme="minorHAnsi" w:cstheme="minorBidi"/>
        </w:rPr>
        <w:t xml:space="preserve">se nejeví </w:t>
      </w:r>
      <w:r w:rsidR="06365227" w:rsidRPr="4DD4528F">
        <w:rPr>
          <w:rFonts w:asciiTheme="minorHAnsi" w:eastAsiaTheme="minorEastAsia" w:hAnsiTheme="minorHAnsi" w:cstheme="minorBidi"/>
        </w:rPr>
        <w:t>jako vhodné zakázky dělit na menší geografické celky</w:t>
      </w:r>
      <w:r w:rsidR="10BEAB42" w:rsidRPr="4DD4528F">
        <w:rPr>
          <w:rFonts w:asciiTheme="minorHAnsi" w:eastAsiaTheme="minorEastAsia" w:hAnsiTheme="minorHAnsi" w:cstheme="minorBidi"/>
        </w:rPr>
        <w:t xml:space="preserve"> a zvýšit tak nároky na koordinaci několika současně běžících projektů</w:t>
      </w:r>
      <w:r w:rsidR="44DFD34C" w:rsidRPr="4DD4528F">
        <w:rPr>
          <w:rFonts w:asciiTheme="minorHAnsi" w:eastAsiaTheme="minorEastAsia" w:hAnsiTheme="minorHAnsi" w:cstheme="minorBidi"/>
        </w:rPr>
        <w:t xml:space="preserve"> a řešit změny během projektu s více subjekty najednou.</w:t>
      </w:r>
      <w:r w:rsidR="10BEAB42" w:rsidRPr="4DD4528F">
        <w:rPr>
          <w:rFonts w:asciiTheme="minorHAnsi" w:eastAsiaTheme="minorEastAsia" w:hAnsiTheme="minorHAnsi" w:cstheme="minorBidi"/>
        </w:rPr>
        <w:t xml:space="preserve"> </w:t>
      </w:r>
    </w:p>
    <w:p w14:paraId="374659FB" w14:textId="11AA3C6E" w:rsidR="00C83BD9" w:rsidRDefault="5B3428E0" w:rsidP="00DA6BC5">
      <w:pPr>
        <w:pStyle w:val="Odstavecseseznamem"/>
        <w:numPr>
          <w:ilvl w:val="0"/>
          <w:numId w:val="7"/>
        </w:numPr>
        <w:jc w:val="both"/>
        <w:rPr>
          <w:i/>
          <w:iCs/>
        </w:rPr>
      </w:pPr>
      <w:r w:rsidRPr="72F42766">
        <w:rPr>
          <w:rFonts w:asciiTheme="minorHAnsi" w:eastAsiaTheme="minorEastAsia" w:hAnsiTheme="minorHAnsi" w:cstheme="minorBidi"/>
        </w:rPr>
        <w:t>Druhým aspektem je struktura</w:t>
      </w:r>
      <w:r w:rsidR="5E00B46F" w:rsidRPr="72F42766">
        <w:rPr>
          <w:rFonts w:asciiTheme="minorHAnsi" w:eastAsiaTheme="minorEastAsia" w:hAnsiTheme="minorHAnsi" w:cstheme="minorBidi"/>
        </w:rPr>
        <w:t xml:space="preserve"> českého geo</w:t>
      </w:r>
      <w:r w:rsidR="0EABB5C9" w:rsidRPr="72F42766">
        <w:rPr>
          <w:rFonts w:asciiTheme="minorHAnsi" w:eastAsiaTheme="minorEastAsia" w:hAnsiTheme="minorHAnsi" w:cstheme="minorBidi"/>
        </w:rPr>
        <w:t>ma</w:t>
      </w:r>
      <w:r w:rsidR="5E00B46F" w:rsidRPr="72F42766">
        <w:rPr>
          <w:rFonts w:asciiTheme="minorHAnsi" w:eastAsiaTheme="minorEastAsia" w:hAnsiTheme="minorHAnsi" w:cstheme="minorBidi"/>
        </w:rPr>
        <w:t xml:space="preserve">tického trhu. </w:t>
      </w:r>
      <w:r w:rsidR="25A7DDE3" w:rsidRPr="72F42766">
        <w:rPr>
          <w:rFonts w:asciiTheme="minorHAnsi" w:eastAsiaTheme="minorEastAsia" w:hAnsiTheme="minorHAnsi" w:cstheme="minorBidi"/>
        </w:rPr>
        <w:t>Na trhu se pohybuje</w:t>
      </w:r>
      <w:r w:rsidR="5E00B46F" w:rsidRPr="72F42766">
        <w:rPr>
          <w:rFonts w:asciiTheme="minorHAnsi" w:eastAsiaTheme="minorEastAsia" w:hAnsiTheme="minorHAnsi" w:cstheme="minorBidi"/>
        </w:rPr>
        <w:t xml:space="preserve"> relativně </w:t>
      </w:r>
      <w:r w:rsidR="68473EB7" w:rsidRPr="72F42766">
        <w:rPr>
          <w:rFonts w:asciiTheme="minorHAnsi" w:eastAsiaTheme="minorEastAsia" w:hAnsiTheme="minorHAnsi" w:cstheme="minorBidi"/>
        </w:rPr>
        <w:t xml:space="preserve">velké množství </w:t>
      </w:r>
      <w:r w:rsidR="5E00B46F" w:rsidRPr="72F42766">
        <w:rPr>
          <w:rFonts w:asciiTheme="minorHAnsi" w:eastAsiaTheme="minorEastAsia" w:hAnsiTheme="minorHAnsi" w:cstheme="minorBidi"/>
        </w:rPr>
        <w:t xml:space="preserve">firem, které se specializují na problematiku železniční geodézie (viz </w:t>
      </w:r>
      <w:r w:rsidR="5E00B46F" w:rsidRPr="00EA7AF8">
        <w:rPr>
          <w:rFonts w:asciiTheme="minorHAnsi" w:eastAsiaTheme="minorEastAsia" w:hAnsiTheme="minorHAnsi" w:cstheme="minorBidi"/>
        </w:rPr>
        <w:t xml:space="preserve">kapitola </w:t>
      </w:r>
      <w:r w:rsidRPr="00EA7AF8">
        <w:rPr>
          <w:rFonts w:asciiTheme="minorHAnsi" w:eastAsiaTheme="minorEastAsia" w:hAnsiTheme="minorHAnsi" w:cstheme="minorBidi"/>
        </w:rPr>
        <w:t xml:space="preserve"> </w:t>
      </w:r>
      <w:r w:rsidR="74C61FB2" w:rsidRPr="00EA7AF8">
        <w:rPr>
          <w:rFonts w:asciiTheme="minorHAnsi" w:eastAsiaTheme="minorEastAsia" w:hAnsiTheme="minorHAnsi" w:cstheme="minorBidi"/>
          <w:i/>
        </w:rPr>
        <w:t>6.2.4.</w:t>
      </w:r>
      <w:r w:rsidR="12C25F70" w:rsidRPr="00EA7AF8">
        <w:rPr>
          <w:rFonts w:asciiTheme="minorHAnsi" w:eastAsiaTheme="minorEastAsia" w:hAnsiTheme="minorHAnsi" w:cstheme="minorBidi"/>
          <w:i/>
        </w:rPr>
        <w:t xml:space="preserve"> Specifika pořizování dat v prostoru dráhy</w:t>
      </w:r>
      <w:r w:rsidR="00C155FD" w:rsidRPr="72F42766">
        <w:rPr>
          <w:rFonts w:asciiTheme="minorHAnsi" w:eastAsiaTheme="minorEastAsia" w:hAnsiTheme="minorHAnsi" w:cstheme="minorBidi"/>
        </w:rPr>
        <w:t>)</w:t>
      </w:r>
      <w:r w:rsidR="10135C20" w:rsidRPr="72F42766">
        <w:rPr>
          <w:rFonts w:asciiTheme="minorHAnsi" w:eastAsiaTheme="minorEastAsia" w:hAnsiTheme="minorHAnsi" w:cstheme="minorBidi"/>
        </w:rPr>
        <w:t xml:space="preserve"> a mají dokonalou zkušenost s pořizováním dat </w:t>
      </w:r>
      <w:r w:rsidR="581F37F8" w:rsidRPr="72F42766">
        <w:rPr>
          <w:rFonts w:asciiTheme="minorHAnsi" w:eastAsiaTheme="minorEastAsia" w:hAnsiTheme="minorHAnsi" w:cstheme="minorBidi"/>
        </w:rPr>
        <w:t xml:space="preserve">klasickými geodetickými technologiemi </w:t>
      </w:r>
      <w:r w:rsidR="10135C20" w:rsidRPr="72F42766">
        <w:rPr>
          <w:rFonts w:asciiTheme="minorHAnsi" w:eastAsiaTheme="minorEastAsia" w:hAnsiTheme="minorHAnsi" w:cstheme="minorBidi"/>
        </w:rPr>
        <w:t>dle předpis</w:t>
      </w:r>
      <w:r w:rsidR="6A00E5DD" w:rsidRPr="72F42766">
        <w:rPr>
          <w:rFonts w:asciiTheme="minorHAnsi" w:eastAsiaTheme="minorEastAsia" w:hAnsiTheme="minorHAnsi" w:cstheme="minorBidi"/>
        </w:rPr>
        <w:t>ové řady</w:t>
      </w:r>
      <w:r w:rsidR="10135C20" w:rsidRPr="72F42766">
        <w:rPr>
          <w:rFonts w:asciiTheme="minorHAnsi" w:eastAsiaTheme="minorEastAsia" w:hAnsiTheme="minorHAnsi" w:cstheme="minorBidi"/>
        </w:rPr>
        <w:t xml:space="preserve"> M20/MP</w:t>
      </w:r>
      <w:r w:rsidR="7B9D72F1" w:rsidRPr="72F42766">
        <w:rPr>
          <w:rFonts w:asciiTheme="minorHAnsi" w:eastAsiaTheme="minorEastAsia" w:hAnsiTheme="minorHAnsi" w:cstheme="minorBidi"/>
        </w:rPr>
        <w:t>xxx</w:t>
      </w:r>
      <w:r w:rsidR="10135C20" w:rsidRPr="72F42766">
        <w:rPr>
          <w:rFonts w:asciiTheme="minorHAnsi" w:eastAsiaTheme="minorEastAsia" w:hAnsiTheme="minorHAnsi" w:cstheme="minorBidi"/>
        </w:rPr>
        <w:t xml:space="preserve">, ale většinou nemají zkušenosti s </w:t>
      </w:r>
      <w:r w:rsidR="2D8C2500" w:rsidRPr="72F42766">
        <w:rPr>
          <w:rFonts w:asciiTheme="minorHAnsi" w:eastAsiaTheme="minorEastAsia" w:hAnsiTheme="minorHAnsi" w:cstheme="minorBidi"/>
        </w:rPr>
        <w:t>pořizováním dat pomocí technologi</w:t>
      </w:r>
      <w:r w:rsidR="76DA4824" w:rsidRPr="72F42766">
        <w:rPr>
          <w:rFonts w:asciiTheme="minorHAnsi" w:eastAsiaTheme="minorEastAsia" w:hAnsiTheme="minorHAnsi" w:cstheme="minorBidi"/>
        </w:rPr>
        <w:t xml:space="preserve">í hromadného sběru dat, jako je </w:t>
      </w:r>
      <w:r w:rsidR="2D8C2500" w:rsidRPr="72F42766">
        <w:rPr>
          <w:rFonts w:asciiTheme="minorHAnsi" w:eastAsiaTheme="minorEastAsia" w:hAnsiTheme="minorHAnsi" w:cstheme="minorBidi"/>
        </w:rPr>
        <w:t>fotogrammetrie nebo mobilní mapování</w:t>
      </w:r>
      <w:r w:rsidR="3D4D0617" w:rsidRPr="72F42766">
        <w:rPr>
          <w:rFonts w:asciiTheme="minorHAnsi" w:eastAsiaTheme="minorEastAsia" w:hAnsiTheme="minorHAnsi" w:cstheme="minorBidi"/>
        </w:rPr>
        <w:t>. Zde se jeví jako vhodnější tyto oblasti rozdělit mezi dodavatele s příslušnými zkušenostmi.</w:t>
      </w:r>
    </w:p>
    <w:p w14:paraId="78F2C109" w14:textId="5A173DE3" w:rsidR="00C83BD9" w:rsidRDefault="3D4D0617" w:rsidP="00DA6BC5">
      <w:pPr>
        <w:pStyle w:val="Odstavecseseznamem"/>
        <w:numPr>
          <w:ilvl w:val="0"/>
          <w:numId w:val="7"/>
        </w:numPr>
        <w:jc w:val="both"/>
      </w:pPr>
      <w:r w:rsidRPr="37415D89">
        <w:rPr>
          <w:rFonts w:asciiTheme="minorHAnsi" w:eastAsiaTheme="minorEastAsia" w:hAnsiTheme="minorHAnsi" w:cstheme="minorBidi"/>
        </w:rPr>
        <w:t>Dalším pomyslným lomítkem je</w:t>
      </w:r>
      <w:r w:rsidR="31A15D26" w:rsidRPr="37415D89">
        <w:rPr>
          <w:rFonts w:asciiTheme="minorHAnsi" w:eastAsiaTheme="minorEastAsia" w:hAnsiTheme="minorHAnsi" w:cstheme="minorBidi"/>
        </w:rPr>
        <w:t xml:space="preserve"> pořízení primárních (naměřených dat) a odvození sekundárních dat dle specifikace DTM</w:t>
      </w:r>
      <w:r w:rsidR="6D8D05C3" w:rsidRPr="37415D89">
        <w:rPr>
          <w:rFonts w:asciiTheme="minorHAnsi" w:eastAsiaTheme="minorEastAsia" w:hAnsiTheme="minorHAnsi" w:cstheme="minorBidi"/>
        </w:rPr>
        <w:t>,</w:t>
      </w:r>
      <w:r w:rsidR="31A15D26" w:rsidRPr="37415D89">
        <w:rPr>
          <w:rFonts w:asciiTheme="minorHAnsi" w:eastAsiaTheme="minorEastAsia" w:hAnsiTheme="minorHAnsi" w:cstheme="minorBidi"/>
        </w:rPr>
        <w:t xml:space="preserve"> resp. </w:t>
      </w:r>
      <w:r w:rsidR="07794CA6" w:rsidRPr="37415D89">
        <w:rPr>
          <w:rFonts w:asciiTheme="minorHAnsi" w:eastAsiaTheme="minorEastAsia" w:hAnsiTheme="minorHAnsi" w:cstheme="minorBidi"/>
        </w:rPr>
        <w:t>p</w:t>
      </w:r>
      <w:r w:rsidR="31A15D26" w:rsidRPr="37415D89">
        <w:rPr>
          <w:rFonts w:asciiTheme="minorHAnsi" w:eastAsiaTheme="minorEastAsia" w:hAnsiTheme="minorHAnsi" w:cstheme="minorBidi"/>
        </w:rPr>
        <w:t xml:space="preserve">otřeb DTMŽ z pohledu návazných pasportních systémů. </w:t>
      </w:r>
      <w:r w:rsidR="67138204" w:rsidRPr="37415D89">
        <w:rPr>
          <w:rFonts w:asciiTheme="minorHAnsi" w:eastAsiaTheme="minorEastAsia" w:hAnsiTheme="minorHAnsi" w:cstheme="minorBidi"/>
        </w:rPr>
        <w:t>První oblast lze velmi dobře realizovat s využitím standardních zaběhnutých postupů s využitím předpisu</w:t>
      </w:r>
      <w:r w:rsidR="6621A0A6" w:rsidRPr="37415D89">
        <w:rPr>
          <w:rFonts w:asciiTheme="minorHAnsi" w:eastAsiaTheme="minorEastAsia" w:hAnsiTheme="minorHAnsi" w:cstheme="minorBidi"/>
        </w:rPr>
        <w:t xml:space="preserve"> z předpisové řady</w:t>
      </w:r>
      <w:r w:rsidR="67138204" w:rsidRPr="37415D89">
        <w:rPr>
          <w:rFonts w:asciiTheme="minorHAnsi" w:eastAsiaTheme="minorEastAsia" w:hAnsiTheme="minorHAnsi" w:cstheme="minorBidi"/>
        </w:rPr>
        <w:t xml:space="preserve"> M20/MP</w:t>
      </w:r>
      <w:r w:rsidR="6A998B9A" w:rsidRPr="37415D89">
        <w:rPr>
          <w:rFonts w:asciiTheme="minorHAnsi" w:eastAsiaTheme="minorEastAsia" w:hAnsiTheme="minorHAnsi" w:cstheme="minorBidi"/>
        </w:rPr>
        <w:t>xxx</w:t>
      </w:r>
      <w:r w:rsidR="67138204" w:rsidRPr="37415D89">
        <w:rPr>
          <w:rFonts w:asciiTheme="minorHAnsi" w:eastAsiaTheme="minorEastAsia" w:hAnsiTheme="minorHAnsi" w:cstheme="minorBidi"/>
        </w:rPr>
        <w:t>. Zato</w:t>
      </w:r>
      <w:r w:rsidR="31A15D26" w:rsidRPr="37415D89">
        <w:rPr>
          <w:rFonts w:asciiTheme="minorHAnsi" w:eastAsiaTheme="minorEastAsia" w:hAnsiTheme="minorHAnsi" w:cstheme="minorBidi"/>
        </w:rPr>
        <w:t xml:space="preserve"> druhá oblast je úzce propojená </w:t>
      </w:r>
      <w:r w:rsidR="00ED0900">
        <w:rPr>
          <w:rFonts w:asciiTheme="minorHAnsi" w:eastAsiaTheme="minorEastAsia" w:hAnsiTheme="minorHAnsi" w:cstheme="minorBidi"/>
        </w:rPr>
        <w:br/>
      </w:r>
      <w:r w:rsidR="31A15D26" w:rsidRPr="37415D89">
        <w:rPr>
          <w:rFonts w:asciiTheme="minorHAnsi" w:eastAsiaTheme="minorEastAsia" w:hAnsiTheme="minorHAnsi" w:cstheme="minorBidi"/>
        </w:rPr>
        <w:t xml:space="preserve">s oblastí digitalizace a konsolidace dat a </w:t>
      </w:r>
      <w:r w:rsidR="5B652843" w:rsidRPr="37415D89">
        <w:rPr>
          <w:rFonts w:asciiTheme="minorHAnsi" w:eastAsiaTheme="minorEastAsia" w:hAnsiTheme="minorHAnsi" w:cstheme="minorBidi"/>
        </w:rPr>
        <w:t xml:space="preserve">je velmi těsně spjata </w:t>
      </w:r>
      <w:r w:rsidR="631BEE86" w:rsidRPr="37415D89">
        <w:rPr>
          <w:rFonts w:asciiTheme="minorHAnsi" w:eastAsiaTheme="minorEastAsia" w:hAnsiTheme="minorHAnsi" w:cstheme="minorBidi"/>
        </w:rPr>
        <w:t>i s dodávkou vlastního SW řešení a zajištění naplnění dat do SW DTMŽ</w:t>
      </w:r>
      <w:r w:rsidR="1353F9C7" w:rsidRPr="37415D89">
        <w:rPr>
          <w:rFonts w:asciiTheme="minorHAnsi" w:eastAsiaTheme="minorEastAsia" w:hAnsiTheme="minorHAnsi" w:cstheme="minorBidi"/>
        </w:rPr>
        <w:t>. Tento moment je významný především v oblasti digitalizace analogov</w:t>
      </w:r>
      <w:r w:rsidR="46368492" w:rsidRPr="37415D89">
        <w:rPr>
          <w:rFonts w:asciiTheme="minorHAnsi" w:eastAsiaTheme="minorEastAsia" w:hAnsiTheme="minorHAnsi" w:cstheme="minorBidi"/>
        </w:rPr>
        <w:t>é dokumentace TI, kde se předpokládá s přímou podporou tohoto procesu v oblasti SW části projektu (úložiště primárních dat).</w:t>
      </w:r>
      <w:r w:rsidR="1353F9C7" w:rsidRPr="37415D89">
        <w:rPr>
          <w:rFonts w:asciiTheme="minorHAnsi" w:eastAsiaTheme="minorEastAsia" w:hAnsiTheme="minorHAnsi" w:cstheme="minorBidi"/>
        </w:rPr>
        <w:t xml:space="preserve"> </w:t>
      </w:r>
    </w:p>
    <w:p w14:paraId="5D7322F8" w14:textId="48AE22CE" w:rsidR="000005C8" w:rsidRPr="00B11B23" w:rsidRDefault="3395A30A" w:rsidP="00DA6BC5">
      <w:pPr>
        <w:pStyle w:val="Odstavecseseznamem"/>
        <w:numPr>
          <w:ilvl w:val="0"/>
          <w:numId w:val="7"/>
        </w:numPr>
        <w:jc w:val="both"/>
        <w:rPr>
          <w:rFonts w:eastAsiaTheme="minorEastAsia"/>
        </w:rPr>
      </w:pPr>
      <w:r w:rsidRPr="37415D89">
        <w:rPr>
          <w:rFonts w:asciiTheme="minorHAnsi" w:eastAsiaTheme="minorEastAsia" w:hAnsiTheme="minorHAnsi" w:cstheme="minorBidi"/>
        </w:rPr>
        <w:t xml:space="preserve">Posledním důležitým kritériem je omezená kapacita českého geomatického trhu vzhledem </w:t>
      </w:r>
      <w:r w:rsidR="00ED0900">
        <w:rPr>
          <w:rFonts w:asciiTheme="minorHAnsi" w:eastAsiaTheme="minorEastAsia" w:hAnsiTheme="minorHAnsi" w:cstheme="minorBidi"/>
        </w:rPr>
        <w:br/>
      </w:r>
      <w:r w:rsidRPr="37415D89">
        <w:rPr>
          <w:rFonts w:asciiTheme="minorHAnsi" w:eastAsiaTheme="minorEastAsia" w:hAnsiTheme="minorHAnsi" w:cstheme="minorBidi"/>
        </w:rPr>
        <w:t xml:space="preserve">k </w:t>
      </w:r>
      <w:r w:rsidR="7D56F111" w:rsidRPr="37415D89">
        <w:rPr>
          <w:rFonts w:asciiTheme="minorHAnsi" w:eastAsiaTheme="minorEastAsia" w:hAnsiTheme="minorHAnsi" w:cstheme="minorBidi"/>
        </w:rPr>
        <w:t xml:space="preserve">třinácti </w:t>
      </w:r>
      <w:r w:rsidRPr="37415D89">
        <w:rPr>
          <w:rFonts w:asciiTheme="minorHAnsi" w:eastAsiaTheme="minorEastAsia" w:hAnsiTheme="minorHAnsi" w:cstheme="minorBidi"/>
        </w:rPr>
        <w:t xml:space="preserve">paralelně vypisovaným projektům DTM </w:t>
      </w:r>
      <w:r w:rsidR="5D7D68E2" w:rsidRPr="37415D89">
        <w:rPr>
          <w:rFonts w:asciiTheme="minorHAnsi" w:eastAsiaTheme="minorEastAsia" w:hAnsiTheme="minorHAnsi" w:cstheme="minorBidi"/>
        </w:rPr>
        <w:t>na úrovni</w:t>
      </w:r>
      <w:r w:rsidRPr="37415D89">
        <w:rPr>
          <w:rFonts w:asciiTheme="minorHAnsi" w:eastAsiaTheme="minorEastAsia" w:hAnsiTheme="minorHAnsi" w:cstheme="minorBidi"/>
        </w:rPr>
        <w:t xml:space="preserve"> krajů a</w:t>
      </w:r>
      <w:r w:rsidR="5381D80C" w:rsidRPr="37415D89">
        <w:rPr>
          <w:rFonts w:asciiTheme="minorHAnsi" w:eastAsiaTheme="minorEastAsia" w:hAnsiTheme="minorHAnsi" w:cstheme="minorBidi"/>
        </w:rPr>
        <w:t xml:space="preserve"> dalšího projektu na</w:t>
      </w:r>
      <w:r w:rsidRPr="37415D89">
        <w:rPr>
          <w:rFonts w:asciiTheme="minorHAnsi" w:eastAsiaTheme="minorEastAsia" w:hAnsiTheme="minorHAnsi" w:cstheme="minorBidi"/>
        </w:rPr>
        <w:t xml:space="preserve"> ŘSD. Objem pro</w:t>
      </w:r>
      <w:r w:rsidR="42FD24EF" w:rsidRPr="37415D89">
        <w:rPr>
          <w:rFonts w:asciiTheme="minorHAnsi" w:eastAsiaTheme="minorEastAsia" w:hAnsiTheme="minorHAnsi" w:cstheme="minorBidi"/>
        </w:rPr>
        <w:t xml:space="preserve">středků investovaných do projektů DTM ČR dle informací z APG v průběhu let 2021-2023 je téměř totožný s běžným objemem tohoto trhu a dojde tak </w:t>
      </w:r>
      <w:r w:rsidR="3FFA2146" w:rsidRPr="37415D89">
        <w:rPr>
          <w:rFonts w:asciiTheme="minorHAnsi" w:eastAsiaTheme="minorEastAsia" w:hAnsiTheme="minorHAnsi" w:cstheme="minorBidi"/>
        </w:rPr>
        <w:t xml:space="preserve">k jeho “zdvojnásobení” a je zjevné, že kapacity na trhu budou chybět. Specificky v oblasti měření na železnici (viz </w:t>
      </w:r>
      <w:r w:rsidR="004F55C5" w:rsidRPr="00EA7AF8">
        <w:rPr>
          <w:rFonts w:asciiTheme="minorHAnsi" w:eastAsiaTheme="minorEastAsia" w:hAnsiTheme="minorHAnsi" w:cstheme="minorBidi"/>
        </w:rPr>
        <w:t>kapitola 6.2.4.</w:t>
      </w:r>
      <w:r w:rsidR="3FFA2146" w:rsidRPr="00EA7AF8">
        <w:rPr>
          <w:rFonts w:asciiTheme="minorHAnsi" w:eastAsiaTheme="minorEastAsia" w:hAnsiTheme="minorHAnsi" w:cstheme="minorBidi"/>
          <w:i/>
        </w:rPr>
        <w:t xml:space="preserve"> Specifika pořizování dat v prostoru dráhy</w:t>
      </w:r>
      <w:r w:rsidR="3FFA2146" w:rsidRPr="00EA7AF8">
        <w:rPr>
          <w:rFonts w:asciiTheme="minorHAnsi" w:eastAsiaTheme="minorEastAsia" w:hAnsiTheme="minorHAnsi" w:cstheme="minorBidi"/>
        </w:rPr>
        <w:t>)</w:t>
      </w:r>
      <w:r w:rsidR="3FFA2146" w:rsidRPr="37415D89">
        <w:rPr>
          <w:rFonts w:asciiTheme="minorHAnsi" w:eastAsiaTheme="minorEastAsia" w:hAnsiTheme="minorHAnsi" w:cstheme="minorBidi"/>
        </w:rPr>
        <w:t xml:space="preserve"> je jasné, že </w:t>
      </w:r>
      <w:r w:rsidR="16CE0A13" w:rsidRPr="37415D89">
        <w:rPr>
          <w:rFonts w:asciiTheme="minorHAnsi" w:eastAsiaTheme="minorEastAsia" w:hAnsiTheme="minorHAnsi" w:cstheme="minorBidi"/>
        </w:rPr>
        <w:t>nelze počítat se zahraničními dodavateli a je tedy potřeba zajistit si potřebnou kapacitu včasným vypsáním a vysoutěžením VZ</w:t>
      </w:r>
      <w:r w:rsidR="295823CB" w:rsidRPr="37415D89">
        <w:rPr>
          <w:rFonts w:asciiTheme="minorHAnsi" w:eastAsiaTheme="minorEastAsia" w:hAnsiTheme="minorHAnsi" w:cstheme="minorBidi"/>
        </w:rPr>
        <w:t>. Z tohoto pohledu je jednodušší řešit méně zakázek vypisovaných současně.</w:t>
      </w:r>
    </w:p>
    <w:p w14:paraId="6AB4BB02" w14:textId="77777777" w:rsidR="00043F17" w:rsidRPr="00043F17" w:rsidRDefault="00043F17" w:rsidP="00043F17">
      <w:pPr>
        <w:pStyle w:val="Odstavecseseznamem"/>
        <w:jc w:val="both"/>
        <w:rPr>
          <w:rFonts w:asciiTheme="minorHAnsi" w:eastAsiaTheme="minorEastAsia" w:hAnsiTheme="minorHAnsi" w:cstheme="minorBidi"/>
        </w:rPr>
      </w:pPr>
    </w:p>
    <w:p w14:paraId="4DF2FA15" w14:textId="59384D13" w:rsidR="4DD4528F" w:rsidRPr="00027FAB" w:rsidRDefault="3D4D0617" w:rsidP="001063CB">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Tyto teze podporují i výsledky průzkumu trhu a tržní konzultace s významnými dodavateli na trhu</w:t>
      </w:r>
      <w:r w:rsidR="1A7BA724" w:rsidRPr="77E58B5B">
        <w:rPr>
          <w:rFonts w:asciiTheme="minorHAnsi" w:eastAsiaTheme="minorEastAsia" w:hAnsiTheme="minorHAnsi" w:cstheme="minorBidi"/>
        </w:rPr>
        <w:t xml:space="preserve"> (viz </w:t>
      </w:r>
      <w:r w:rsidR="003F6A2E">
        <w:rPr>
          <w:rFonts w:asciiTheme="minorHAnsi" w:eastAsiaTheme="minorEastAsia" w:hAnsiTheme="minorHAnsi" w:cstheme="minorBidi"/>
        </w:rPr>
        <w:t xml:space="preserve">kap. </w:t>
      </w:r>
      <w:r w:rsidR="00DC2C22">
        <w:rPr>
          <w:rFonts w:asciiTheme="minorHAnsi" w:eastAsiaTheme="minorEastAsia" w:hAnsiTheme="minorHAnsi" w:cstheme="minorBidi"/>
        </w:rPr>
        <w:fldChar w:fldCharType="begin"/>
      </w:r>
      <w:r w:rsidR="00DC2C22">
        <w:rPr>
          <w:rFonts w:asciiTheme="minorHAnsi" w:eastAsiaTheme="minorEastAsia" w:hAnsiTheme="minorHAnsi" w:cstheme="minorBidi"/>
        </w:rPr>
        <w:instrText xml:space="preserve"> REF _Ref61003169 \r \h </w:instrText>
      </w:r>
      <w:r w:rsidR="00DC2C22">
        <w:rPr>
          <w:rFonts w:asciiTheme="minorHAnsi" w:eastAsiaTheme="minorEastAsia" w:hAnsiTheme="minorHAnsi" w:cstheme="minorBidi"/>
        </w:rPr>
      </w:r>
      <w:r w:rsidR="00DC2C22">
        <w:rPr>
          <w:rFonts w:asciiTheme="minorHAnsi" w:eastAsiaTheme="minorEastAsia" w:hAnsiTheme="minorHAnsi" w:cstheme="minorBidi"/>
        </w:rPr>
        <w:fldChar w:fldCharType="separate"/>
      </w:r>
      <w:r w:rsidR="00DC2C22">
        <w:rPr>
          <w:rFonts w:asciiTheme="minorHAnsi" w:eastAsiaTheme="minorEastAsia" w:hAnsiTheme="minorHAnsi" w:cstheme="minorBidi"/>
        </w:rPr>
        <w:t>13</w:t>
      </w:r>
      <w:r w:rsidR="00DC2C22">
        <w:rPr>
          <w:rFonts w:asciiTheme="minorHAnsi" w:eastAsiaTheme="minorEastAsia" w:hAnsiTheme="minorHAnsi" w:cstheme="minorBidi"/>
        </w:rPr>
        <w:fldChar w:fldCharType="end"/>
      </w:r>
      <w:r w:rsidR="1A7BA724" w:rsidRPr="77E58B5B">
        <w:rPr>
          <w:rFonts w:asciiTheme="minorHAnsi" w:eastAsiaTheme="minorEastAsia" w:hAnsiTheme="minorHAnsi" w:cstheme="minorBidi"/>
        </w:rPr>
        <w:t>)</w:t>
      </w:r>
      <w:r w:rsidRPr="77E58B5B">
        <w:rPr>
          <w:rFonts w:asciiTheme="minorHAnsi" w:eastAsiaTheme="minorEastAsia" w:hAnsiTheme="minorHAnsi" w:cstheme="minorBidi"/>
        </w:rPr>
        <w:t xml:space="preserve">. </w:t>
      </w:r>
      <w:r w:rsidR="10BEAB42" w:rsidRPr="77E58B5B">
        <w:rPr>
          <w:rFonts w:asciiTheme="minorHAnsi" w:eastAsiaTheme="minorEastAsia" w:hAnsiTheme="minorHAnsi" w:cstheme="minorBidi"/>
        </w:rPr>
        <w:t xml:space="preserve">Navrhujeme proto rozdělení projektu z hlediska pořizování dat na tyto dva </w:t>
      </w:r>
      <w:r w:rsidR="2DB45415" w:rsidRPr="77E58B5B">
        <w:rPr>
          <w:rFonts w:asciiTheme="minorHAnsi" w:eastAsiaTheme="minorEastAsia" w:hAnsiTheme="minorHAnsi" w:cstheme="minorBidi"/>
        </w:rPr>
        <w:t xml:space="preserve">hlavní </w:t>
      </w:r>
      <w:r w:rsidR="10BEAB42" w:rsidRPr="77E58B5B">
        <w:rPr>
          <w:rFonts w:asciiTheme="minorHAnsi" w:eastAsiaTheme="minorEastAsia" w:hAnsiTheme="minorHAnsi" w:cstheme="minorBidi"/>
        </w:rPr>
        <w:t>celky:</w:t>
      </w:r>
    </w:p>
    <w:p w14:paraId="25C7E869" w14:textId="012BCD34" w:rsidR="00C155FD" w:rsidRPr="00C155FD" w:rsidRDefault="10BEAB42" w:rsidP="00DA6BC5">
      <w:pPr>
        <w:pStyle w:val="Odstavecseseznamem"/>
        <w:numPr>
          <w:ilvl w:val="0"/>
          <w:numId w:val="8"/>
        </w:numPr>
        <w:jc w:val="both"/>
        <w:rPr>
          <w:rFonts w:asciiTheme="minorHAnsi" w:eastAsiaTheme="minorEastAsia" w:hAnsiTheme="minorHAnsi" w:cstheme="minorBidi"/>
          <w:b/>
          <w:bCs/>
        </w:rPr>
      </w:pPr>
      <w:r w:rsidRPr="37415D89">
        <w:rPr>
          <w:rFonts w:asciiTheme="minorHAnsi" w:eastAsiaTheme="minorEastAsia" w:hAnsiTheme="minorHAnsi" w:cstheme="minorBidi"/>
          <w:b/>
          <w:bCs/>
        </w:rPr>
        <w:t>Geodetické práce</w:t>
      </w:r>
    </w:p>
    <w:p w14:paraId="4DA23AD9" w14:textId="237CE958" w:rsidR="4DD4528F" w:rsidRPr="00CE64C6" w:rsidRDefault="10BEAB42" w:rsidP="00CE64C6">
      <w:pPr>
        <w:pStyle w:val="Odstavecseseznamem"/>
        <w:spacing w:after="120"/>
        <w:jc w:val="both"/>
        <w:rPr>
          <w:rFonts w:asciiTheme="minorHAnsi" w:eastAsiaTheme="minorEastAsia" w:hAnsiTheme="minorHAnsi" w:cstheme="minorBidi"/>
          <w:b/>
          <w:bCs/>
        </w:rPr>
      </w:pPr>
      <w:r w:rsidRPr="4B59C4FE">
        <w:rPr>
          <w:rFonts w:asciiTheme="minorHAnsi" w:eastAsiaTheme="minorEastAsia" w:hAnsiTheme="minorHAnsi" w:cstheme="minorBidi"/>
        </w:rPr>
        <w:t>Tato část zahrn</w:t>
      </w:r>
      <w:r w:rsidR="1F91428F" w:rsidRPr="4B59C4FE">
        <w:rPr>
          <w:rFonts w:asciiTheme="minorHAnsi" w:eastAsiaTheme="minorEastAsia" w:hAnsiTheme="minorHAnsi" w:cstheme="minorBidi"/>
        </w:rPr>
        <w:t>uje</w:t>
      </w:r>
      <w:r w:rsidRPr="4B59C4FE">
        <w:rPr>
          <w:rFonts w:asciiTheme="minorHAnsi" w:eastAsiaTheme="minorEastAsia" w:hAnsiTheme="minorHAnsi" w:cstheme="minorBidi"/>
        </w:rPr>
        <w:t xml:space="preserve"> pořizování dat standardními, ověřenými technologiemi</w:t>
      </w:r>
      <w:r w:rsidR="55E5793F" w:rsidRPr="4B59C4FE">
        <w:rPr>
          <w:rFonts w:asciiTheme="minorHAnsi" w:eastAsiaTheme="minorEastAsia" w:hAnsiTheme="minorHAnsi" w:cstheme="minorBidi"/>
        </w:rPr>
        <w:t xml:space="preserve"> a </w:t>
      </w:r>
      <w:r w:rsidR="1CF905D9" w:rsidRPr="4B59C4FE">
        <w:rPr>
          <w:rFonts w:asciiTheme="minorHAnsi" w:eastAsiaTheme="minorEastAsia" w:hAnsiTheme="minorHAnsi" w:cstheme="minorBidi"/>
        </w:rPr>
        <w:t xml:space="preserve">obsahuje reambulaci a doplnění </w:t>
      </w:r>
      <w:r w:rsidR="001C4A9D">
        <w:rPr>
          <w:rFonts w:asciiTheme="minorHAnsi" w:eastAsiaTheme="minorEastAsia" w:hAnsiTheme="minorHAnsi" w:cstheme="minorBidi"/>
        </w:rPr>
        <w:t>existující digitální geodetické dokumentace</w:t>
      </w:r>
      <w:r w:rsidR="00AA39BF">
        <w:rPr>
          <w:rFonts w:asciiTheme="minorHAnsi" w:eastAsiaTheme="minorEastAsia" w:hAnsiTheme="minorHAnsi" w:cstheme="minorBidi"/>
        </w:rPr>
        <w:t xml:space="preserve"> (</w:t>
      </w:r>
      <w:r w:rsidR="55E5793F" w:rsidRPr="4B59C4FE">
        <w:rPr>
          <w:rFonts w:asciiTheme="minorHAnsi" w:eastAsiaTheme="minorEastAsia" w:hAnsiTheme="minorHAnsi" w:cstheme="minorBidi"/>
        </w:rPr>
        <w:t>ZPS</w:t>
      </w:r>
      <w:r w:rsidR="503B2C13" w:rsidRPr="4B59C4FE">
        <w:rPr>
          <w:rFonts w:asciiTheme="minorHAnsi" w:eastAsiaTheme="minorEastAsia" w:hAnsiTheme="minorHAnsi" w:cstheme="minorBidi"/>
        </w:rPr>
        <w:t>,</w:t>
      </w:r>
      <w:r w:rsidR="55E5793F" w:rsidRPr="4B59C4FE">
        <w:rPr>
          <w:rFonts w:asciiTheme="minorHAnsi" w:eastAsiaTheme="minorEastAsia" w:hAnsiTheme="minorHAnsi" w:cstheme="minorBidi"/>
        </w:rPr>
        <w:t xml:space="preserve"> DI</w:t>
      </w:r>
      <w:r w:rsidR="00AA39BF">
        <w:rPr>
          <w:rFonts w:asciiTheme="minorHAnsi" w:eastAsiaTheme="minorEastAsia" w:hAnsiTheme="minorHAnsi" w:cstheme="minorBidi"/>
        </w:rPr>
        <w:t>)</w:t>
      </w:r>
      <w:r w:rsidR="4BE672C2" w:rsidRPr="4B59C4FE">
        <w:rPr>
          <w:rFonts w:asciiTheme="minorHAnsi" w:eastAsiaTheme="minorEastAsia" w:hAnsiTheme="minorHAnsi" w:cstheme="minorBidi"/>
        </w:rPr>
        <w:t xml:space="preserve"> a povrchových sítí TI</w:t>
      </w:r>
      <w:r w:rsidR="55E5793F" w:rsidRPr="4B59C4FE">
        <w:rPr>
          <w:rFonts w:asciiTheme="minorHAnsi" w:eastAsiaTheme="minorEastAsia" w:hAnsiTheme="minorHAnsi" w:cstheme="minorBidi"/>
        </w:rPr>
        <w:t xml:space="preserve"> dle p</w:t>
      </w:r>
      <w:r w:rsidR="52C49D87" w:rsidRPr="4B59C4FE">
        <w:rPr>
          <w:rFonts w:asciiTheme="minorHAnsi" w:eastAsiaTheme="minorEastAsia" w:hAnsiTheme="minorHAnsi" w:cstheme="minorBidi"/>
        </w:rPr>
        <w:t>ředpisů z předpisové řady M20/MPxxx (především předpisu</w:t>
      </w:r>
      <w:r w:rsidR="17A98443" w:rsidRPr="4B59C4FE">
        <w:rPr>
          <w:rFonts w:asciiTheme="minorHAnsi" w:eastAsiaTheme="minorEastAsia" w:hAnsiTheme="minorHAnsi" w:cstheme="minorBidi"/>
        </w:rPr>
        <w:t xml:space="preserve"> </w:t>
      </w:r>
      <w:r w:rsidR="2921F620" w:rsidRPr="4B59C4FE">
        <w:rPr>
          <w:rFonts w:asciiTheme="minorHAnsi" w:eastAsiaTheme="minorEastAsia" w:hAnsiTheme="minorHAnsi" w:cstheme="minorBidi"/>
        </w:rPr>
        <w:t>M20/MP00</w:t>
      </w:r>
      <w:r w:rsidR="5B7A3199" w:rsidRPr="4B59C4FE">
        <w:rPr>
          <w:rFonts w:asciiTheme="minorHAnsi" w:eastAsiaTheme="minorEastAsia" w:hAnsiTheme="minorHAnsi" w:cstheme="minorBidi"/>
        </w:rPr>
        <w:t>6)</w:t>
      </w:r>
      <w:r w:rsidR="723507F4" w:rsidRPr="4B59C4FE">
        <w:rPr>
          <w:rFonts w:asciiTheme="minorHAnsi" w:eastAsiaTheme="minorEastAsia" w:hAnsiTheme="minorHAnsi" w:cstheme="minorBidi"/>
        </w:rPr>
        <w:t>, radiolokaci neznámého průběhu podzemních inženýrských sítí a jejich následné zaměření</w:t>
      </w:r>
      <w:r w:rsidR="12254E8F" w:rsidRPr="4B59C4FE">
        <w:rPr>
          <w:rFonts w:asciiTheme="minorHAnsi" w:eastAsiaTheme="minorEastAsia" w:hAnsiTheme="minorHAnsi" w:cstheme="minorBidi"/>
        </w:rPr>
        <w:t xml:space="preserve"> a vyhotovení dokumentace dle </w:t>
      </w:r>
      <w:r w:rsidR="30C75C0A" w:rsidRPr="4B59C4FE">
        <w:rPr>
          <w:rFonts w:asciiTheme="minorHAnsi" w:eastAsiaTheme="minorEastAsia" w:hAnsiTheme="minorHAnsi" w:cstheme="minorBidi"/>
        </w:rPr>
        <w:t>těchto předpisů</w:t>
      </w:r>
      <w:r w:rsidR="12254E8F" w:rsidRPr="4B59C4FE">
        <w:rPr>
          <w:rFonts w:asciiTheme="minorHAnsi" w:eastAsiaTheme="minorEastAsia" w:hAnsiTheme="minorHAnsi" w:cstheme="minorBidi"/>
        </w:rPr>
        <w:t xml:space="preserve">. </w:t>
      </w:r>
      <w:r w:rsidR="51F1C512" w:rsidRPr="4B59C4FE">
        <w:rPr>
          <w:rFonts w:asciiTheme="minorHAnsi" w:eastAsiaTheme="minorEastAsia" w:hAnsiTheme="minorHAnsi" w:cstheme="minorBidi"/>
        </w:rPr>
        <w:t xml:space="preserve">Výběrové řízení pro </w:t>
      </w:r>
      <w:r w:rsidR="12254E8F" w:rsidRPr="4B59C4FE">
        <w:rPr>
          <w:rFonts w:asciiTheme="minorHAnsi" w:eastAsiaTheme="minorEastAsia" w:hAnsiTheme="minorHAnsi" w:cstheme="minorBidi"/>
        </w:rPr>
        <w:t xml:space="preserve">VZ na tuto část lze připravit velmi </w:t>
      </w:r>
      <w:r w:rsidR="12254E8F" w:rsidRPr="4B59C4FE">
        <w:rPr>
          <w:rFonts w:asciiTheme="minorHAnsi" w:eastAsiaTheme="minorEastAsia" w:hAnsiTheme="minorHAnsi" w:cstheme="minorBidi"/>
        </w:rPr>
        <w:lastRenderedPageBreak/>
        <w:t>rychle</w:t>
      </w:r>
      <w:r w:rsidR="003F6A2E">
        <w:rPr>
          <w:rFonts w:asciiTheme="minorHAnsi" w:eastAsiaTheme="minorEastAsia" w:hAnsiTheme="minorHAnsi" w:cstheme="minorBidi"/>
        </w:rPr>
        <w:t>,</w:t>
      </w:r>
      <w:r w:rsidR="12254E8F" w:rsidRPr="4B59C4FE">
        <w:rPr>
          <w:rFonts w:asciiTheme="minorHAnsi" w:eastAsiaTheme="minorEastAsia" w:hAnsiTheme="minorHAnsi" w:cstheme="minorBidi"/>
        </w:rPr>
        <w:t xml:space="preserve"> </w:t>
      </w:r>
      <w:r w:rsidR="0A02B3B2" w:rsidRPr="4B59C4FE">
        <w:rPr>
          <w:rFonts w:asciiTheme="minorHAnsi" w:eastAsiaTheme="minorEastAsia" w:hAnsiTheme="minorHAnsi" w:cstheme="minorBidi"/>
        </w:rPr>
        <w:t xml:space="preserve">neboť se jedná o práce, se kterými má SŽ, resp. SŽG </w:t>
      </w:r>
      <w:r w:rsidR="5E9502E8" w:rsidRPr="4B59C4FE">
        <w:rPr>
          <w:rFonts w:asciiTheme="minorHAnsi" w:eastAsiaTheme="minorEastAsia" w:hAnsiTheme="minorHAnsi" w:cstheme="minorBidi"/>
        </w:rPr>
        <w:t>dlouholeté zkušenosti a práce mohou začít velmi rychle.</w:t>
      </w:r>
    </w:p>
    <w:p w14:paraId="30A71762" w14:textId="6CD7B906" w:rsidR="00C155FD" w:rsidRPr="00C155FD" w:rsidRDefault="10BEAB42" w:rsidP="00DA6BC5">
      <w:pPr>
        <w:pStyle w:val="Odstavecseseznamem"/>
        <w:numPr>
          <w:ilvl w:val="0"/>
          <w:numId w:val="8"/>
        </w:numPr>
        <w:jc w:val="both"/>
        <w:rPr>
          <w:rFonts w:asciiTheme="minorHAnsi" w:eastAsiaTheme="minorEastAsia" w:hAnsiTheme="minorHAnsi" w:cstheme="minorBidi"/>
          <w:b/>
          <w:bCs/>
        </w:rPr>
      </w:pPr>
      <w:r w:rsidRPr="37415D89">
        <w:rPr>
          <w:rFonts w:asciiTheme="minorHAnsi" w:eastAsiaTheme="minorEastAsia" w:hAnsiTheme="minorHAnsi" w:cstheme="minorBidi"/>
          <w:b/>
          <w:bCs/>
        </w:rPr>
        <w:t>Hromadný sběr dat a konsolidace</w:t>
      </w:r>
      <w:r w:rsidR="00C155FD">
        <w:rPr>
          <w:rFonts w:asciiTheme="minorHAnsi" w:eastAsiaTheme="minorEastAsia" w:hAnsiTheme="minorHAnsi" w:cstheme="minorBidi"/>
          <w:b/>
          <w:bCs/>
        </w:rPr>
        <w:t>:</w:t>
      </w:r>
    </w:p>
    <w:p w14:paraId="2EC7BC7F" w14:textId="3A8726DF" w:rsidR="10BEAB42" w:rsidRPr="00C155FD" w:rsidRDefault="74539214" w:rsidP="4B59C4FE">
      <w:pPr>
        <w:pStyle w:val="Odstavecseseznamem"/>
        <w:jc w:val="both"/>
        <w:rPr>
          <w:rFonts w:asciiTheme="minorHAnsi" w:eastAsiaTheme="minorEastAsia" w:hAnsiTheme="minorHAnsi" w:cstheme="minorBidi"/>
          <w:b/>
          <w:bCs/>
        </w:rPr>
      </w:pPr>
      <w:r w:rsidRPr="4B59C4FE">
        <w:rPr>
          <w:rFonts w:asciiTheme="minorHAnsi" w:eastAsiaTheme="minorEastAsia" w:hAnsiTheme="minorHAnsi" w:cstheme="minorBidi"/>
        </w:rPr>
        <w:t xml:space="preserve">Tato </w:t>
      </w:r>
      <w:r w:rsidR="00C155FD" w:rsidRPr="4B59C4FE">
        <w:rPr>
          <w:rFonts w:asciiTheme="minorHAnsi" w:eastAsiaTheme="minorEastAsia" w:hAnsiTheme="minorHAnsi" w:cstheme="minorBidi"/>
        </w:rPr>
        <w:t>č</w:t>
      </w:r>
      <w:r w:rsidRPr="4B59C4FE">
        <w:rPr>
          <w:rFonts w:asciiTheme="minorHAnsi" w:eastAsiaTheme="minorEastAsia" w:hAnsiTheme="minorHAnsi" w:cstheme="minorBidi"/>
        </w:rPr>
        <w:t xml:space="preserve">ást obsahuje jednak metody hromadného sběru dat a jednak oblast převodu existující </w:t>
      </w:r>
      <w:r w:rsidR="00C155FD" w:rsidRPr="4B59C4FE">
        <w:rPr>
          <w:rFonts w:asciiTheme="minorHAnsi" w:eastAsiaTheme="minorEastAsia" w:hAnsiTheme="minorHAnsi" w:cstheme="minorBidi"/>
        </w:rPr>
        <w:t>digitální</w:t>
      </w:r>
      <w:r w:rsidRPr="4B59C4FE">
        <w:rPr>
          <w:rFonts w:asciiTheme="minorHAnsi" w:eastAsiaTheme="minorEastAsia" w:hAnsiTheme="minorHAnsi" w:cstheme="minorBidi"/>
        </w:rPr>
        <w:t xml:space="preserve"> dokumentace (ZPS,</w:t>
      </w:r>
      <w:r w:rsidR="0DE0D497" w:rsidRPr="4B59C4FE">
        <w:rPr>
          <w:rFonts w:asciiTheme="minorHAnsi" w:eastAsiaTheme="minorEastAsia" w:hAnsiTheme="minorHAnsi" w:cstheme="minorBidi"/>
        </w:rPr>
        <w:t xml:space="preserve"> DI a TI), </w:t>
      </w:r>
      <w:r w:rsidRPr="4B59C4FE">
        <w:rPr>
          <w:rFonts w:asciiTheme="minorHAnsi" w:eastAsiaTheme="minorEastAsia" w:hAnsiTheme="minorHAnsi" w:cstheme="minorBidi"/>
        </w:rPr>
        <w:t>di</w:t>
      </w:r>
      <w:r w:rsidR="10BEAB42" w:rsidRPr="4B59C4FE">
        <w:rPr>
          <w:rFonts w:asciiTheme="minorHAnsi" w:eastAsiaTheme="minorEastAsia" w:hAnsiTheme="minorHAnsi" w:cstheme="minorBidi"/>
        </w:rPr>
        <w:t>gitalizace analogové dokumentace</w:t>
      </w:r>
      <w:r w:rsidR="6E54148A" w:rsidRPr="4B59C4FE">
        <w:rPr>
          <w:rFonts w:asciiTheme="minorHAnsi" w:eastAsiaTheme="minorEastAsia" w:hAnsiTheme="minorHAnsi" w:cstheme="minorBidi"/>
        </w:rPr>
        <w:t xml:space="preserve"> TI a na závěr</w:t>
      </w:r>
      <w:r w:rsidR="10BEAB42" w:rsidRPr="4B59C4FE">
        <w:rPr>
          <w:rFonts w:asciiTheme="minorHAnsi" w:eastAsiaTheme="minorEastAsia" w:hAnsiTheme="minorHAnsi" w:cstheme="minorBidi"/>
        </w:rPr>
        <w:t xml:space="preserve"> </w:t>
      </w:r>
      <w:r w:rsidR="7913F033" w:rsidRPr="4B59C4FE">
        <w:rPr>
          <w:rFonts w:asciiTheme="minorHAnsi" w:eastAsiaTheme="minorEastAsia" w:hAnsiTheme="minorHAnsi" w:cstheme="minorBidi"/>
        </w:rPr>
        <w:t>k</w:t>
      </w:r>
      <w:r w:rsidR="10BEAB42" w:rsidRPr="4B59C4FE">
        <w:rPr>
          <w:rFonts w:asciiTheme="minorHAnsi" w:eastAsiaTheme="minorEastAsia" w:hAnsiTheme="minorHAnsi" w:cstheme="minorBidi"/>
        </w:rPr>
        <w:t>onsolidac</w:t>
      </w:r>
      <w:r w:rsidR="368C0404" w:rsidRPr="4B59C4FE">
        <w:rPr>
          <w:rFonts w:asciiTheme="minorHAnsi" w:eastAsiaTheme="minorEastAsia" w:hAnsiTheme="minorHAnsi" w:cstheme="minorBidi"/>
        </w:rPr>
        <w:t xml:space="preserve">i všech dat včetně dat pořízených v první části a jejich migraci do </w:t>
      </w:r>
      <w:r w:rsidR="00563D71" w:rsidRPr="4B59C4FE">
        <w:rPr>
          <w:rFonts w:asciiTheme="minorHAnsi" w:eastAsiaTheme="minorEastAsia" w:hAnsiTheme="minorHAnsi" w:cstheme="minorBidi"/>
        </w:rPr>
        <w:t>IS</w:t>
      </w:r>
      <w:r w:rsidR="368C0404" w:rsidRPr="4B59C4FE">
        <w:rPr>
          <w:rFonts w:asciiTheme="minorHAnsi" w:eastAsiaTheme="minorEastAsia" w:hAnsiTheme="minorHAnsi" w:cstheme="minorBidi"/>
        </w:rPr>
        <w:t xml:space="preserve"> DTMŽ. </w:t>
      </w:r>
      <w:r w:rsidR="00563D71" w:rsidRPr="4B59C4FE">
        <w:rPr>
          <w:rFonts w:asciiTheme="minorHAnsi" w:eastAsiaTheme="minorEastAsia" w:hAnsiTheme="minorHAnsi" w:cstheme="minorBidi"/>
        </w:rPr>
        <w:t>Tato</w:t>
      </w:r>
      <w:r w:rsidR="368C0404" w:rsidRPr="4B59C4FE">
        <w:rPr>
          <w:rFonts w:asciiTheme="minorHAnsi" w:eastAsiaTheme="minorEastAsia" w:hAnsiTheme="minorHAnsi" w:cstheme="minorBidi"/>
        </w:rPr>
        <w:t xml:space="preserve"> </w:t>
      </w:r>
      <w:r w:rsidR="72B3FD78" w:rsidRPr="4B59C4FE">
        <w:rPr>
          <w:rFonts w:asciiTheme="minorHAnsi" w:eastAsiaTheme="minorEastAsia" w:hAnsiTheme="minorHAnsi" w:cstheme="minorBidi"/>
        </w:rPr>
        <w:t xml:space="preserve">část </w:t>
      </w:r>
      <w:r w:rsidR="00563D71" w:rsidRPr="4B59C4FE">
        <w:rPr>
          <w:rFonts w:asciiTheme="minorHAnsi" w:eastAsiaTheme="minorEastAsia" w:hAnsiTheme="minorHAnsi" w:cstheme="minorBidi"/>
        </w:rPr>
        <w:t>bude spojena</w:t>
      </w:r>
      <w:r w:rsidR="72B3FD78" w:rsidRPr="4B59C4FE">
        <w:rPr>
          <w:rFonts w:asciiTheme="minorHAnsi" w:eastAsiaTheme="minorEastAsia" w:hAnsiTheme="minorHAnsi" w:cstheme="minorBidi"/>
        </w:rPr>
        <w:t xml:space="preserve"> se zakázkou na </w:t>
      </w:r>
      <w:r w:rsidR="3E6BC22D" w:rsidRPr="4B59C4FE">
        <w:rPr>
          <w:rFonts w:asciiTheme="minorHAnsi" w:eastAsiaTheme="minorEastAsia" w:hAnsiTheme="minorHAnsi" w:cstheme="minorBidi"/>
        </w:rPr>
        <w:t>implementaci</w:t>
      </w:r>
      <w:r w:rsidR="72B3FD78" w:rsidRPr="4B59C4FE">
        <w:rPr>
          <w:rFonts w:asciiTheme="minorHAnsi" w:eastAsiaTheme="minorEastAsia" w:hAnsiTheme="minorHAnsi" w:cstheme="minorBidi"/>
        </w:rPr>
        <w:t xml:space="preserve"> </w:t>
      </w:r>
      <w:r w:rsidR="00563D71" w:rsidRPr="4B59C4FE">
        <w:rPr>
          <w:rFonts w:asciiTheme="minorHAnsi" w:eastAsiaTheme="minorEastAsia" w:hAnsiTheme="minorHAnsi" w:cstheme="minorBidi"/>
        </w:rPr>
        <w:t>IS</w:t>
      </w:r>
      <w:r w:rsidR="72B3FD78" w:rsidRPr="4B59C4FE">
        <w:rPr>
          <w:rFonts w:asciiTheme="minorHAnsi" w:eastAsiaTheme="minorEastAsia" w:hAnsiTheme="minorHAnsi" w:cstheme="minorBidi"/>
        </w:rPr>
        <w:t>, z důvodu doposud ne zcela přesně definovaného datového modelu pro D</w:t>
      </w:r>
      <w:r w:rsidR="14243CA4" w:rsidRPr="4B59C4FE">
        <w:rPr>
          <w:rFonts w:asciiTheme="minorHAnsi" w:eastAsiaTheme="minorEastAsia" w:hAnsiTheme="minorHAnsi" w:cstheme="minorBidi"/>
        </w:rPr>
        <w:t>TMŽ.</w:t>
      </w:r>
      <w:r w:rsidR="72B3FD78" w:rsidRPr="4B59C4FE">
        <w:rPr>
          <w:rFonts w:asciiTheme="minorHAnsi" w:eastAsiaTheme="minorEastAsia" w:hAnsiTheme="minorHAnsi" w:cstheme="minorBidi"/>
        </w:rPr>
        <w:t xml:space="preserve">  </w:t>
      </w:r>
    </w:p>
    <w:p w14:paraId="54DEAB6E" w14:textId="502AC09D" w:rsidR="4B59C4FE" w:rsidRDefault="4B59C4FE" w:rsidP="4B59C4FE">
      <w:pPr>
        <w:pStyle w:val="Odstavecseseznamem"/>
        <w:jc w:val="both"/>
        <w:rPr>
          <w:rFonts w:asciiTheme="minorHAnsi" w:eastAsiaTheme="minorEastAsia" w:hAnsiTheme="minorHAnsi" w:cstheme="minorBidi"/>
        </w:rPr>
      </w:pPr>
    </w:p>
    <w:p w14:paraId="0A48C3C6" w14:textId="441B6C94" w:rsidR="77E58B5B" w:rsidRPr="00EA7AF8" w:rsidRDefault="7611BE1A" w:rsidP="004F55C5">
      <w:pPr>
        <w:spacing w:after="120" w:line="276" w:lineRule="auto"/>
        <w:jc w:val="both"/>
        <w:rPr>
          <w:rFonts w:asciiTheme="minorHAnsi" w:eastAsiaTheme="minorEastAsia" w:hAnsiTheme="minorHAnsi" w:cstheme="minorBidi"/>
        </w:rPr>
      </w:pPr>
      <w:r w:rsidRPr="4B59C4FE">
        <w:rPr>
          <w:rFonts w:asciiTheme="minorHAnsi" w:eastAsiaTheme="minorEastAsia" w:hAnsiTheme="minorHAnsi" w:cstheme="minorBidi"/>
        </w:rPr>
        <w:t xml:space="preserve">Druhou část </w:t>
      </w:r>
      <w:r w:rsidR="004F55C5">
        <w:rPr>
          <w:rFonts w:asciiTheme="minorHAnsi" w:eastAsiaTheme="minorEastAsia" w:hAnsiTheme="minorHAnsi" w:cstheme="minorBidi"/>
        </w:rPr>
        <w:t xml:space="preserve">je plánováno </w:t>
      </w:r>
      <w:r w:rsidRPr="4B59C4FE">
        <w:rPr>
          <w:rFonts w:asciiTheme="minorHAnsi" w:eastAsiaTheme="minorEastAsia" w:hAnsiTheme="minorHAnsi" w:cstheme="minorBidi"/>
        </w:rPr>
        <w:t xml:space="preserve">s ohledem na konsolidaci dat a naplnění dat do IS spojit s VZ </w:t>
      </w:r>
      <w:r w:rsidR="004F55C5">
        <w:rPr>
          <w:rFonts w:asciiTheme="minorHAnsi" w:eastAsiaTheme="minorEastAsia" w:hAnsiTheme="minorHAnsi" w:cstheme="minorBidi"/>
        </w:rPr>
        <w:t>na dodávku IS (SW)</w:t>
      </w:r>
      <w:r w:rsidRPr="4B59C4FE">
        <w:rPr>
          <w:rFonts w:asciiTheme="minorHAnsi" w:eastAsiaTheme="minorEastAsia" w:hAnsiTheme="minorHAnsi" w:cstheme="minorBidi"/>
        </w:rPr>
        <w:t>.</w:t>
      </w:r>
    </w:p>
    <w:p w14:paraId="0FD8D8C9" w14:textId="1FD6B008" w:rsidR="77E58B5B" w:rsidRDefault="54AAEC64" w:rsidP="004F55C5">
      <w:pPr>
        <w:spacing w:after="120" w:line="276" w:lineRule="auto"/>
        <w:jc w:val="both"/>
        <w:rPr>
          <w:rFonts w:asciiTheme="minorHAnsi" w:eastAsiaTheme="minorEastAsia" w:hAnsiTheme="minorHAnsi" w:cstheme="minorBidi"/>
        </w:rPr>
      </w:pPr>
      <w:r w:rsidRPr="00EA7AF8">
        <w:rPr>
          <w:rFonts w:asciiTheme="minorHAnsi" w:eastAsiaTheme="minorEastAsia" w:hAnsiTheme="minorHAnsi" w:cstheme="minorBidi"/>
        </w:rPr>
        <w:t xml:space="preserve">U první částí </w:t>
      </w:r>
      <w:r w:rsidR="004F55C5">
        <w:rPr>
          <w:rFonts w:asciiTheme="minorHAnsi" w:eastAsiaTheme="minorEastAsia" w:hAnsiTheme="minorHAnsi" w:cstheme="minorBidi"/>
        </w:rPr>
        <w:t>je počítáno</w:t>
      </w:r>
      <w:r w:rsidRPr="00EA7AF8">
        <w:rPr>
          <w:rFonts w:asciiTheme="minorHAnsi" w:eastAsiaTheme="minorEastAsia" w:hAnsiTheme="minorHAnsi" w:cstheme="minorBidi"/>
        </w:rPr>
        <w:t xml:space="preserve"> s kontrolou kvality zajištěnou interními zdroji (SŽG). U druhé etapy</w:t>
      </w:r>
      <w:r w:rsidR="004F55C5">
        <w:rPr>
          <w:rFonts w:asciiTheme="minorHAnsi" w:eastAsiaTheme="minorEastAsia" w:hAnsiTheme="minorHAnsi" w:cstheme="minorBidi"/>
        </w:rPr>
        <w:t>,</w:t>
      </w:r>
      <w:r w:rsidRPr="00EA7AF8">
        <w:rPr>
          <w:rFonts w:asciiTheme="minorHAnsi" w:eastAsiaTheme="minorEastAsia" w:hAnsiTheme="minorHAnsi" w:cstheme="minorBidi"/>
        </w:rPr>
        <w:t xml:space="preserve"> minimálně pro oblast sběru dat technologiemi hromadného sběru dat</w:t>
      </w:r>
      <w:r w:rsidR="004F55C5">
        <w:rPr>
          <w:rFonts w:asciiTheme="minorHAnsi" w:eastAsiaTheme="minorEastAsia" w:hAnsiTheme="minorHAnsi" w:cstheme="minorBidi"/>
        </w:rPr>
        <w:t>,</w:t>
      </w:r>
      <w:r w:rsidR="404659A3" w:rsidRPr="00EA7AF8">
        <w:rPr>
          <w:rFonts w:asciiTheme="minorHAnsi" w:eastAsiaTheme="minorEastAsia" w:hAnsiTheme="minorHAnsi" w:cstheme="minorBidi"/>
        </w:rPr>
        <w:t xml:space="preserve"> </w:t>
      </w:r>
      <w:r w:rsidR="004F55C5">
        <w:rPr>
          <w:rFonts w:asciiTheme="minorHAnsi" w:eastAsiaTheme="minorEastAsia" w:hAnsiTheme="minorHAnsi" w:cstheme="minorBidi"/>
        </w:rPr>
        <w:t>je počítáno</w:t>
      </w:r>
      <w:r w:rsidR="404659A3" w:rsidRPr="00EA7AF8">
        <w:rPr>
          <w:rFonts w:asciiTheme="minorHAnsi" w:eastAsiaTheme="minorEastAsia" w:hAnsiTheme="minorHAnsi" w:cstheme="minorBidi"/>
        </w:rPr>
        <w:t xml:space="preserve"> se samostatným zadáním zakázky na realizaci technického dozoru investora.</w:t>
      </w:r>
    </w:p>
    <w:p w14:paraId="3F37999F" w14:textId="21997E39" w:rsidR="77E58B5B" w:rsidRDefault="404659A3" w:rsidP="004F55C5">
      <w:pPr>
        <w:spacing w:after="120" w:line="276" w:lineRule="auto"/>
        <w:jc w:val="both"/>
        <w:rPr>
          <w:rFonts w:asciiTheme="minorHAnsi" w:eastAsiaTheme="minorEastAsia" w:hAnsiTheme="minorHAnsi" w:cstheme="minorBidi"/>
        </w:rPr>
      </w:pPr>
      <w:r w:rsidRPr="77E58B5B">
        <w:rPr>
          <w:rFonts w:asciiTheme="minorHAnsi" w:eastAsiaTheme="minorEastAsia" w:hAnsiTheme="minorHAnsi" w:cstheme="minorBidi"/>
        </w:rPr>
        <w:t xml:space="preserve">Navrhované rozdělení celé investiční akce (s vyznačením části projektu kofinancovaného z OP PIK je zobrazeno na následujícím </w:t>
      </w:r>
      <w:r w:rsidR="00AA39BF" w:rsidRPr="77E58B5B">
        <w:rPr>
          <w:rFonts w:asciiTheme="minorHAnsi" w:eastAsiaTheme="minorEastAsia" w:hAnsiTheme="minorHAnsi" w:cstheme="minorBidi"/>
        </w:rPr>
        <w:t>schématu</w:t>
      </w:r>
      <w:r w:rsidRPr="77E58B5B">
        <w:rPr>
          <w:rFonts w:asciiTheme="minorHAnsi" w:eastAsiaTheme="minorEastAsia" w:hAnsiTheme="minorHAnsi" w:cstheme="minorBidi"/>
        </w:rPr>
        <w:t xml:space="preserve"> včetně popisu všech vazeb mezi jednotlivými částmi</w:t>
      </w:r>
      <w:r w:rsidR="004F55C5">
        <w:rPr>
          <w:rFonts w:asciiTheme="minorHAnsi" w:eastAsiaTheme="minorEastAsia" w:hAnsiTheme="minorHAnsi" w:cstheme="minorBidi"/>
        </w:rPr>
        <w:t xml:space="preserve">) </w:t>
      </w:r>
      <w:r w:rsidR="000F5E01">
        <w:rPr>
          <w:rFonts w:asciiTheme="minorHAnsi" w:eastAsiaTheme="minorEastAsia" w:hAnsiTheme="minorHAnsi" w:cstheme="minorBidi"/>
        </w:rPr>
        <w:br/>
      </w:r>
      <w:r w:rsidR="004F55C5">
        <w:rPr>
          <w:rFonts w:asciiTheme="minorHAnsi" w:eastAsiaTheme="minorEastAsia" w:hAnsiTheme="minorHAnsi" w:cstheme="minorBidi"/>
        </w:rPr>
        <w:t>je schematicky zobrazeno na níže uvedeném obrázku</w:t>
      </w:r>
      <w:r w:rsidRPr="77E58B5B">
        <w:rPr>
          <w:rFonts w:asciiTheme="minorHAnsi" w:eastAsiaTheme="minorEastAsia" w:hAnsiTheme="minorHAnsi" w:cstheme="minorBidi"/>
        </w:rPr>
        <w:t xml:space="preserve">. Část SW </w:t>
      </w:r>
      <w:r w:rsidR="3513C0BE" w:rsidRPr="77E58B5B">
        <w:rPr>
          <w:rFonts w:asciiTheme="minorHAnsi" w:eastAsiaTheme="minorEastAsia" w:hAnsiTheme="minorHAnsi" w:cstheme="minorBidi"/>
        </w:rPr>
        <w:t>v tomto</w:t>
      </w:r>
      <w:r w:rsidR="28C4CCC9" w:rsidRPr="77E58B5B">
        <w:rPr>
          <w:rFonts w:asciiTheme="minorHAnsi" w:eastAsiaTheme="minorEastAsia" w:hAnsiTheme="minorHAnsi" w:cstheme="minorBidi"/>
        </w:rPr>
        <w:t xml:space="preserve"> diagramu není z důvodu zachování přehlednosti rozdělena na jednotlivé komponenty.</w:t>
      </w:r>
    </w:p>
    <w:p w14:paraId="517EFB0D" w14:textId="39E75136" w:rsidR="55B8DFE5" w:rsidRDefault="008A1DCD" w:rsidP="00EA7AF8">
      <w:pPr>
        <w:pStyle w:val="Titulek"/>
        <w:jc w:val="center"/>
      </w:pPr>
      <w:r w:rsidRPr="008A1DCD">
        <w:rPr>
          <w:noProof/>
        </w:rPr>
        <w:t xml:space="preserve"> </w:t>
      </w:r>
      <w:r w:rsidRPr="008A1DCD">
        <w:rPr>
          <w:noProof/>
        </w:rPr>
        <w:drawing>
          <wp:inline distT="0" distB="0" distL="0" distR="0" wp14:anchorId="292F6EE9" wp14:editId="5082ADC5">
            <wp:extent cx="5760720" cy="4515485"/>
            <wp:effectExtent l="0" t="0" r="5080" b="571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5760720" cy="4515485"/>
                    </a:xfrm>
                    <a:prstGeom prst="rect">
                      <a:avLst/>
                    </a:prstGeom>
                  </pic:spPr>
                </pic:pic>
              </a:graphicData>
            </a:graphic>
          </wp:inline>
        </w:drawing>
      </w:r>
    </w:p>
    <w:p w14:paraId="05D55A1F" w14:textId="57AB73D7" w:rsidR="55B8DFE5" w:rsidRPr="00EA7AF8" w:rsidRDefault="55B8DFE5" w:rsidP="77E58B5B">
      <w:pPr>
        <w:pStyle w:val="Titulek"/>
        <w:jc w:val="center"/>
        <w:rPr>
          <w:noProof/>
        </w:rPr>
      </w:pPr>
      <w:r>
        <w:t xml:space="preserve">Obrázek </w:t>
      </w:r>
      <w:r>
        <w:fldChar w:fldCharType="begin"/>
      </w:r>
      <w:r>
        <w:instrText>SEQ Obrázek \* ARABIC</w:instrText>
      </w:r>
      <w:r>
        <w:fldChar w:fldCharType="separate"/>
      </w:r>
      <w:r w:rsidR="00556A54">
        <w:rPr>
          <w:noProof/>
        </w:rPr>
        <w:t>17</w:t>
      </w:r>
      <w:r>
        <w:fldChar w:fldCharType="end"/>
      </w:r>
      <w:r w:rsidR="145DC517" w:rsidRPr="77E58B5B">
        <w:rPr>
          <w:noProof/>
        </w:rPr>
        <w:t xml:space="preserve"> Rozdělení projektu na VZ</w:t>
      </w:r>
    </w:p>
    <w:p w14:paraId="360F89F0" w14:textId="77777777" w:rsidR="001955DB" w:rsidRPr="004F55DD" w:rsidRDefault="005B2D93" w:rsidP="00B01544">
      <w:pPr>
        <w:pStyle w:val="Nadpis2"/>
      </w:pPr>
      <w:bookmarkStart w:id="54" w:name="_Toc61011373"/>
      <w:r w:rsidRPr="004F55DD">
        <w:lastRenderedPageBreak/>
        <w:t>Shrnutí výstup</w:t>
      </w:r>
      <w:r w:rsidR="00353A5F" w:rsidRPr="004F55DD">
        <w:t>ů</w:t>
      </w:r>
      <w:bookmarkEnd w:id="54"/>
    </w:p>
    <w:p w14:paraId="1C867383" w14:textId="1A781259" w:rsidR="002C5252" w:rsidRDefault="002C5252" w:rsidP="002C5252">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Výstupem projektu</w:t>
      </w:r>
      <w:r>
        <w:rPr>
          <w:rFonts w:asciiTheme="minorHAnsi" w:eastAsiaTheme="minorEastAsia" w:hAnsiTheme="minorHAnsi" w:cstheme="minorBidi"/>
          <w:szCs w:val="22"/>
        </w:rPr>
        <w:t xml:space="preserve"> OPPIK</w:t>
      </w:r>
      <w:r w:rsidRPr="00027FAB">
        <w:rPr>
          <w:rFonts w:asciiTheme="minorHAnsi" w:eastAsiaTheme="minorEastAsia" w:hAnsiTheme="minorHAnsi" w:cstheme="minorBidi"/>
          <w:szCs w:val="22"/>
        </w:rPr>
        <w:t xml:space="preserve"> v datové části bude pořízení dat ZPS, DI a TI v následujícím rozsahu. Využití stávajících dat ve správě SŽ je popsáno výše v jednotlivých kapitolách</w:t>
      </w:r>
      <w:r w:rsidR="6A0F76D8" w:rsidRPr="00027FAB">
        <w:rPr>
          <w:rFonts w:asciiTheme="minorHAnsi" w:eastAsiaTheme="minorEastAsia" w:hAnsiTheme="minorHAnsi" w:cstheme="minorBidi"/>
          <w:szCs w:val="22"/>
        </w:rPr>
        <w:t>.</w:t>
      </w:r>
    </w:p>
    <w:tbl>
      <w:tblPr>
        <w:tblW w:w="9062" w:type="dxa"/>
        <w:tblLayout w:type="fixed"/>
        <w:tblCellMar>
          <w:left w:w="70" w:type="dxa"/>
          <w:right w:w="70" w:type="dxa"/>
        </w:tblCellMar>
        <w:tblLook w:val="04A0" w:firstRow="1" w:lastRow="0" w:firstColumn="1" w:lastColumn="0" w:noHBand="0" w:noVBand="1"/>
      </w:tblPr>
      <w:tblGrid>
        <w:gridCol w:w="3534"/>
        <w:gridCol w:w="1382"/>
        <w:gridCol w:w="1382"/>
        <w:gridCol w:w="1382"/>
        <w:gridCol w:w="1382"/>
      </w:tblGrid>
      <w:tr w:rsidR="003E252C" w:rsidRPr="003E252C" w14:paraId="1FAE0B69" w14:textId="77777777" w:rsidTr="00EA7AF8">
        <w:trPr>
          <w:trHeight w:val="660"/>
        </w:trPr>
        <w:tc>
          <w:tcPr>
            <w:tcW w:w="3534" w:type="dxa"/>
            <w:tcBorders>
              <w:top w:val="single" w:sz="8" w:space="0" w:color="auto"/>
              <w:left w:val="single" w:sz="8" w:space="0" w:color="auto"/>
              <w:bottom w:val="nil"/>
              <w:right w:val="single" w:sz="4" w:space="0" w:color="auto"/>
            </w:tcBorders>
            <w:shd w:val="clear" w:color="auto" w:fill="auto"/>
            <w:vAlign w:val="center"/>
            <w:hideMark/>
          </w:tcPr>
          <w:p w14:paraId="4CC26D40" w14:textId="77777777" w:rsidR="003E252C" w:rsidRPr="00EA7AF8" w:rsidRDefault="003E252C" w:rsidP="003E252C">
            <w:pPr>
              <w:rPr>
                <w:rFonts w:ascii="Calibri" w:hAnsi="Calibri"/>
                <w:b/>
                <w:bCs/>
                <w:color w:val="000000"/>
                <w:sz w:val="20"/>
                <w:szCs w:val="20"/>
              </w:rPr>
            </w:pPr>
            <w:r w:rsidRPr="00EA7AF8">
              <w:rPr>
                <w:rFonts w:ascii="Calibri" w:hAnsi="Calibri"/>
                <w:b/>
                <w:bCs/>
                <w:color w:val="000000"/>
                <w:sz w:val="20"/>
                <w:szCs w:val="20"/>
              </w:rPr>
              <w:t xml:space="preserve">Ukazatel </w:t>
            </w:r>
            <w:r w:rsidRPr="00EA7AF8">
              <w:rPr>
                <w:rFonts w:cs="Arial"/>
                <w:color w:val="000000"/>
                <w:sz w:val="20"/>
                <w:szCs w:val="20"/>
              </w:rPr>
              <w:t>  </w:t>
            </w:r>
            <w:r w:rsidRPr="00EA7AF8">
              <w:rPr>
                <w:rFonts w:ascii="Calibri" w:hAnsi="Calibri"/>
                <w:b/>
                <w:bCs/>
                <w:color w:val="000000"/>
                <w:sz w:val="20"/>
                <w:szCs w:val="20"/>
              </w:rPr>
              <w:t>– objekty:</w:t>
            </w:r>
          </w:p>
        </w:tc>
        <w:tc>
          <w:tcPr>
            <w:tcW w:w="1382" w:type="dxa"/>
            <w:tcBorders>
              <w:top w:val="single" w:sz="8" w:space="0" w:color="auto"/>
              <w:left w:val="nil"/>
              <w:bottom w:val="nil"/>
              <w:right w:val="single" w:sz="4" w:space="0" w:color="auto"/>
            </w:tcBorders>
            <w:shd w:val="clear" w:color="auto" w:fill="auto"/>
            <w:vAlign w:val="center"/>
            <w:hideMark/>
          </w:tcPr>
          <w:p w14:paraId="59E6200B" w14:textId="77777777" w:rsidR="003E252C" w:rsidRPr="00EA7AF8" w:rsidRDefault="003E252C" w:rsidP="003E252C">
            <w:pPr>
              <w:jc w:val="center"/>
              <w:rPr>
                <w:rFonts w:ascii="Calibri" w:hAnsi="Calibri"/>
                <w:b/>
                <w:bCs/>
                <w:color w:val="000000"/>
                <w:sz w:val="20"/>
                <w:szCs w:val="20"/>
              </w:rPr>
            </w:pPr>
            <w:r w:rsidRPr="00EA7AF8">
              <w:rPr>
                <w:rFonts w:ascii="Calibri" w:hAnsi="Calibri"/>
                <w:b/>
                <w:bCs/>
                <w:color w:val="000000"/>
                <w:sz w:val="20"/>
                <w:szCs w:val="20"/>
              </w:rPr>
              <w:t>Jednotka</w:t>
            </w:r>
          </w:p>
        </w:tc>
        <w:tc>
          <w:tcPr>
            <w:tcW w:w="1382" w:type="dxa"/>
            <w:tcBorders>
              <w:top w:val="single" w:sz="8" w:space="0" w:color="auto"/>
              <w:left w:val="nil"/>
              <w:bottom w:val="nil"/>
              <w:right w:val="single" w:sz="4" w:space="0" w:color="auto"/>
            </w:tcBorders>
            <w:shd w:val="clear" w:color="auto" w:fill="auto"/>
            <w:vAlign w:val="center"/>
            <w:hideMark/>
          </w:tcPr>
          <w:p w14:paraId="6C682022" w14:textId="77777777" w:rsidR="003E252C" w:rsidRPr="00EA7AF8" w:rsidRDefault="003E252C" w:rsidP="003E252C">
            <w:pPr>
              <w:jc w:val="center"/>
              <w:rPr>
                <w:rFonts w:ascii="Calibri" w:hAnsi="Calibri"/>
                <w:b/>
                <w:bCs/>
                <w:color w:val="000000"/>
                <w:sz w:val="20"/>
                <w:szCs w:val="20"/>
              </w:rPr>
            </w:pPr>
            <w:r w:rsidRPr="00EA7AF8">
              <w:rPr>
                <w:rFonts w:ascii="Calibri" w:hAnsi="Calibri"/>
                <w:b/>
                <w:bCs/>
                <w:color w:val="000000"/>
                <w:sz w:val="20"/>
                <w:szCs w:val="20"/>
              </w:rPr>
              <w:t>Počáteční stav</w:t>
            </w:r>
          </w:p>
        </w:tc>
        <w:tc>
          <w:tcPr>
            <w:tcW w:w="1382" w:type="dxa"/>
            <w:tcBorders>
              <w:top w:val="single" w:sz="8" w:space="0" w:color="auto"/>
              <w:left w:val="nil"/>
              <w:bottom w:val="nil"/>
              <w:right w:val="single" w:sz="4" w:space="0" w:color="auto"/>
            </w:tcBorders>
            <w:shd w:val="clear" w:color="auto" w:fill="auto"/>
            <w:vAlign w:val="center"/>
            <w:hideMark/>
          </w:tcPr>
          <w:p w14:paraId="71A5A5E5" w14:textId="77777777" w:rsidR="003E252C" w:rsidRPr="00EA7AF8" w:rsidRDefault="003E252C" w:rsidP="003E252C">
            <w:pPr>
              <w:jc w:val="center"/>
              <w:rPr>
                <w:rFonts w:ascii="Calibri" w:hAnsi="Calibri"/>
                <w:b/>
                <w:bCs/>
                <w:color w:val="000000"/>
                <w:sz w:val="20"/>
                <w:szCs w:val="20"/>
              </w:rPr>
            </w:pPr>
            <w:r w:rsidRPr="00EA7AF8">
              <w:rPr>
                <w:rFonts w:ascii="Calibri" w:hAnsi="Calibri"/>
                <w:b/>
                <w:bCs/>
                <w:color w:val="000000"/>
                <w:sz w:val="20"/>
                <w:szCs w:val="20"/>
              </w:rPr>
              <w:t>Koncový stav OP PIK  </w:t>
            </w:r>
          </w:p>
        </w:tc>
        <w:tc>
          <w:tcPr>
            <w:tcW w:w="1382" w:type="dxa"/>
            <w:tcBorders>
              <w:top w:val="single" w:sz="8" w:space="0" w:color="auto"/>
              <w:left w:val="nil"/>
              <w:bottom w:val="nil"/>
              <w:right w:val="single" w:sz="8" w:space="0" w:color="auto"/>
            </w:tcBorders>
            <w:shd w:val="clear" w:color="auto" w:fill="auto"/>
            <w:vAlign w:val="center"/>
            <w:hideMark/>
          </w:tcPr>
          <w:p w14:paraId="7ADA319B" w14:textId="77777777" w:rsidR="003E252C" w:rsidRPr="00EA7AF8" w:rsidRDefault="003E252C" w:rsidP="003E252C">
            <w:pPr>
              <w:jc w:val="center"/>
              <w:rPr>
                <w:rFonts w:ascii="Calibri" w:hAnsi="Calibri"/>
                <w:b/>
                <w:bCs/>
                <w:color w:val="000000"/>
                <w:sz w:val="20"/>
                <w:szCs w:val="20"/>
              </w:rPr>
            </w:pPr>
            <w:r w:rsidRPr="00EA7AF8">
              <w:rPr>
                <w:rFonts w:ascii="Calibri" w:hAnsi="Calibri"/>
                <w:b/>
                <w:bCs/>
                <w:color w:val="000000"/>
                <w:sz w:val="20"/>
                <w:szCs w:val="20"/>
              </w:rPr>
              <w:t>Koncový stav celkem</w:t>
            </w:r>
          </w:p>
        </w:tc>
      </w:tr>
      <w:tr w:rsidR="003E252C" w:rsidRPr="003E252C" w14:paraId="44311F62" w14:textId="77777777" w:rsidTr="00EA7AF8">
        <w:trPr>
          <w:trHeight w:val="172"/>
        </w:trPr>
        <w:tc>
          <w:tcPr>
            <w:tcW w:w="3534"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2F8779C" w14:textId="77777777" w:rsidR="003E252C" w:rsidRPr="00EA7AF8" w:rsidRDefault="003E252C" w:rsidP="003E252C">
            <w:pPr>
              <w:jc w:val="both"/>
              <w:rPr>
                <w:rFonts w:ascii="Calibri" w:hAnsi="Calibri"/>
                <w:color w:val="000000"/>
                <w:sz w:val="20"/>
                <w:szCs w:val="20"/>
              </w:rPr>
            </w:pPr>
            <w:r w:rsidRPr="00EA7AF8">
              <w:rPr>
                <w:rFonts w:ascii="Calibri" w:hAnsi="Calibri"/>
                <w:color w:val="000000"/>
                <w:sz w:val="20"/>
                <w:szCs w:val="20"/>
              </w:rPr>
              <w:t>ZPS (délka tratě)</w:t>
            </w:r>
          </w:p>
        </w:tc>
        <w:tc>
          <w:tcPr>
            <w:tcW w:w="1382" w:type="dxa"/>
            <w:tcBorders>
              <w:top w:val="single" w:sz="8" w:space="0" w:color="auto"/>
              <w:left w:val="nil"/>
              <w:bottom w:val="single" w:sz="4" w:space="0" w:color="auto"/>
              <w:right w:val="single" w:sz="4" w:space="0" w:color="auto"/>
            </w:tcBorders>
            <w:shd w:val="clear" w:color="auto" w:fill="auto"/>
            <w:noWrap/>
            <w:vAlign w:val="bottom"/>
            <w:hideMark/>
          </w:tcPr>
          <w:p w14:paraId="41118BEA" w14:textId="77777777" w:rsidR="003E252C" w:rsidRPr="00EA7AF8" w:rsidRDefault="003E252C" w:rsidP="003E252C">
            <w:pPr>
              <w:jc w:val="center"/>
              <w:rPr>
                <w:rFonts w:ascii="Calibri" w:hAnsi="Calibri"/>
                <w:color w:val="000000"/>
                <w:sz w:val="20"/>
                <w:szCs w:val="20"/>
              </w:rPr>
            </w:pPr>
            <w:r w:rsidRPr="00EA7AF8">
              <w:rPr>
                <w:rFonts w:ascii="Calibri" w:hAnsi="Calibri"/>
                <w:color w:val="000000"/>
                <w:sz w:val="20"/>
                <w:szCs w:val="20"/>
              </w:rPr>
              <w:t>km</w:t>
            </w:r>
          </w:p>
        </w:tc>
        <w:tc>
          <w:tcPr>
            <w:tcW w:w="1382" w:type="dxa"/>
            <w:tcBorders>
              <w:top w:val="single" w:sz="8" w:space="0" w:color="auto"/>
              <w:left w:val="nil"/>
              <w:bottom w:val="single" w:sz="4" w:space="0" w:color="auto"/>
              <w:right w:val="single" w:sz="4" w:space="0" w:color="auto"/>
            </w:tcBorders>
            <w:shd w:val="clear" w:color="auto" w:fill="auto"/>
            <w:vAlign w:val="center"/>
            <w:hideMark/>
          </w:tcPr>
          <w:p w14:paraId="59316DBE"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0</w:t>
            </w:r>
          </w:p>
        </w:tc>
        <w:tc>
          <w:tcPr>
            <w:tcW w:w="1382" w:type="dxa"/>
            <w:tcBorders>
              <w:top w:val="single" w:sz="8" w:space="0" w:color="auto"/>
              <w:left w:val="nil"/>
              <w:bottom w:val="single" w:sz="4" w:space="0" w:color="auto"/>
              <w:right w:val="single" w:sz="4" w:space="0" w:color="auto"/>
            </w:tcBorders>
            <w:shd w:val="clear" w:color="auto" w:fill="auto"/>
            <w:vAlign w:val="center"/>
            <w:hideMark/>
          </w:tcPr>
          <w:p w14:paraId="584BF4C7"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6 033</w:t>
            </w:r>
          </w:p>
        </w:tc>
        <w:tc>
          <w:tcPr>
            <w:tcW w:w="1382" w:type="dxa"/>
            <w:tcBorders>
              <w:top w:val="single" w:sz="8" w:space="0" w:color="auto"/>
              <w:left w:val="nil"/>
              <w:bottom w:val="single" w:sz="4" w:space="0" w:color="auto"/>
              <w:right w:val="single" w:sz="8" w:space="0" w:color="auto"/>
            </w:tcBorders>
            <w:shd w:val="clear" w:color="auto" w:fill="auto"/>
            <w:vAlign w:val="center"/>
            <w:hideMark/>
          </w:tcPr>
          <w:p w14:paraId="74FA5F90"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9 305</w:t>
            </w:r>
          </w:p>
        </w:tc>
      </w:tr>
      <w:tr w:rsidR="003E252C" w:rsidRPr="003E252C" w14:paraId="0919AE1F" w14:textId="77777777" w:rsidTr="00EA7AF8">
        <w:trPr>
          <w:trHeight w:val="200"/>
        </w:trPr>
        <w:tc>
          <w:tcPr>
            <w:tcW w:w="3534" w:type="dxa"/>
            <w:tcBorders>
              <w:top w:val="nil"/>
              <w:left w:val="single" w:sz="8" w:space="0" w:color="auto"/>
              <w:bottom w:val="single" w:sz="4" w:space="0" w:color="auto"/>
              <w:right w:val="single" w:sz="4" w:space="0" w:color="auto"/>
            </w:tcBorders>
            <w:shd w:val="clear" w:color="auto" w:fill="auto"/>
            <w:vAlign w:val="center"/>
            <w:hideMark/>
          </w:tcPr>
          <w:p w14:paraId="2B8DC70C" w14:textId="77777777" w:rsidR="003E252C" w:rsidRPr="00EA7AF8" w:rsidRDefault="003E252C" w:rsidP="003E252C">
            <w:pPr>
              <w:jc w:val="both"/>
              <w:rPr>
                <w:rFonts w:ascii="Calibri" w:hAnsi="Calibri"/>
                <w:color w:val="000000"/>
                <w:sz w:val="20"/>
                <w:szCs w:val="20"/>
              </w:rPr>
            </w:pPr>
            <w:r w:rsidRPr="00EA7AF8">
              <w:rPr>
                <w:rFonts w:ascii="Calibri" w:hAnsi="Calibri"/>
                <w:color w:val="000000"/>
                <w:sz w:val="20"/>
                <w:szCs w:val="20"/>
              </w:rPr>
              <w:t>DI (délka tratě)</w:t>
            </w:r>
          </w:p>
        </w:tc>
        <w:tc>
          <w:tcPr>
            <w:tcW w:w="1382" w:type="dxa"/>
            <w:tcBorders>
              <w:top w:val="nil"/>
              <w:left w:val="nil"/>
              <w:bottom w:val="single" w:sz="4" w:space="0" w:color="auto"/>
              <w:right w:val="single" w:sz="4" w:space="0" w:color="auto"/>
            </w:tcBorders>
            <w:shd w:val="clear" w:color="auto" w:fill="auto"/>
            <w:noWrap/>
            <w:vAlign w:val="bottom"/>
            <w:hideMark/>
          </w:tcPr>
          <w:p w14:paraId="7919E608" w14:textId="77777777" w:rsidR="003E252C" w:rsidRPr="00EA7AF8" w:rsidRDefault="003E252C" w:rsidP="003E252C">
            <w:pPr>
              <w:jc w:val="center"/>
              <w:rPr>
                <w:rFonts w:ascii="Calibri" w:hAnsi="Calibri"/>
                <w:color w:val="000000"/>
                <w:sz w:val="20"/>
                <w:szCs w:val="20"/>
              </w:rPr>
            </w:pPr>
            <w:r w:rsidRPr="00EA7AF8">
              <w:rPr>
                <w:rFonts w:ascii="Calibri" w:hAnsi="Calibri"/>
                <w:color w:val="000000"/>
                <w:sz w:val="20"/>
                <w:szCs w:val="20"/>
              </w:rPr>
              <w:t>km</w:t>
            </w:r>
          </w:p>
        </w:tc>
        <w:tc>
          <w:tcPr>
            <w:tcW w:w="1382" w:type="dxa"/>
            <w:tcBorders>
              <w:top w:val="nil"/>
              <w:left w:val="nil"/>
              <w:bottom w:val="single" w:sz="4" w:space="0" w:color="auto"/>
              <w:right w:val="single" w:sz="4" w:space="0" w:color="auto"/>
            </w:tcBorders>
            <w:shd w:val="clear" w:color="auto" w:fill="auto"/>
            <w:vAlign w:val="center"/>
            <w:hideMark/>
          </w:tcPr>
          <w:p w14:paraId="719AB677"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0</w:t>
            </w:r>
          </w:p>
        </w:tc>
        <w:tc>
          <w:tcPr>
            <w:tcW w:w="1382" w:type="dxa"/>
            <w:tcBorders>
              <w:top w:val="nil"/>
              <w:left w:val="nil"/>
              <w:bottom w:val="single" w:sz="4" w:space="0" w:color="auto"/>
              <w:right w:val="single" w:sz="4" w:space="0" w:color="auto"/>
            </w:tcBorders>
            <w:shd w:val="clear" w:color="auto" w:fill="auto"/>
            <w:vAlign w:val="center"/>
            <w:hideMark/>
          </w:tcPr>
          <w:p w14:paraId="5756F348"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6 033</w:t>
            </w:r>
          </w:p>
        </w:tc>
        <w:tc>
          <w:tcPr>
            <w:tcW w:w="1382" w:type="dxa"/>
            <w:tcBorders>
              <w:top w:val="nil"/>
              <w:left w:val="nil"/>
              <w:bottom w:val="single" w:sz="4" w:space="0" w:color="auto"/>
              <w:right w:val="single" w:sz="8" w:space="0" w:color="auto"/>
            </w:tcBorders>
            <w:shd w:val="clear" w:color="auto" w:fill="auto"/>
            <w:vAlign w:val="center"/>
            <w:hideMark/>
          </w:tcPr>
          <w:p w14:paraId="3DBFFB55"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9 305</w:t>
            </w:r>
          </w:p>
        </w:tc>
      </w:tr>
      <w:tr w:rsidR="003E252C" w:rsidRPr="003E252C" w14:paraId="5452D073" w14:textId="77777777" w:rsidTr="00EA7AF8">
        <w:trPr>
          <w:trHeight w:val="232"/>
        </w:trPr>
        <w:tc>
          <w:tcPr>
            <w:tcW w:w="3534" w:type="dxa"/>
            <w:tcBorders>
              <w:top w:val="nil"/>
              <w:left w:val="single" w:sz="8" w:space="0" w:color="auto"/>
              <w:bottom w:val="single" w:sz="8" w:space="0" w:color="auto"/>
              <w:right w:val="single" w:sz="4" w:space="0" w:color="auto"/>
            </w:tcBorders>
            <w:shd w:val="clear" w:color="auto" w:fill="auto"/>
            <w:vAlign w:val="center"/>
            <w:hideMark/>
          </w:tcPr>
          <w:p w14:paraId="39397E41" w14:textId="77777777" w:rsidR="003E252C" w:rsidRPr="00EA7AF8" w:rsidRDefault="003E252C" w:rsidP="003E252C">
            <w:pPr>
              <w:jc w:val="both"/>
              <w:rPr>
                <w:rFonts w:ascii="Calibri" w:hAnsi="Calibri"/>
                <w:color w:val="000000"/>
                <w:sz w:val="20"/>
                <w:szCs w:val="20"/>
              </w:rPr>
            </w:pPr>
            <w:r w:rsidRPr="00EA7AF8">
              <w:rPr>
                <w:rFonts w:ascii="Calibri" w:hAnsi="Calibri"/>
                <w:color w:val="000000"/>
                <w:sz w:val="20"/>
                <w:szCs w:val="20"/>
              </w:rPr>
              <w:t xml:space="preserve"> TI (délka sítě)</w:t>
            </w:r>
          </w:p>
        </w:tc>
        <w:tc>
          <w:tcPr>
            <w:tcW w:w="1382" w:type="dxa"/>
            <w:tcBorders>
              <w:top w:val="nil"/>
              <w:left w:val="nil"/>
              <w:bottom w:val="single" w:sz="8" w:space="0" w:color="auto"/>
              <w:right w:val="single" w:sz="4" w:space="0" w:color="auto"/>
            </w:tcBorders>
            <w:shd w:val="clear" w:color="auto" w:fill="auto"/>
            <w:noWrap/>
            <w:vAlign w:val="bottom"/>
            <w:hideMark/>
          </w:tcPr>
          <w:p w14:paraId="6DAD56C8" w14:textId="77777777" w:rsidR="003E252C" w:rsidRPr="00EA7AF8" w:rsidRDefault="003E252C" w:rsidP="003E252C">
            <w:pPr>
              <w:jc w:val="center"/>
              <w:rPr>
                <w:rFonts w:ascii="Calibri" w:hAnsi="Calibri"/>
                <w:color w:val="000000"/>
                <w:sz w:val="20"/>
                <w:szCs w:val="20"/>
              </w:rPr>
            </w:pPr>
            <w:r w:rsidRPr="00EA7AF8">
              <w:rPr>
                <w:rFonts w:ascii="Calibri" w:hAnsi="Calibri"/>
                <w:color w:val="000000"/>
                <w:sz w:val="20"/>
                <w:szCs w:val="20"/>
              </w:rPr>
              <w:t>km</w:t>
            </w:r>
          </w:p>
        </w:tc>
        <w:tc>
          <w:tcPr>
            <w:tcW w:w="1382" w:type="dxa"/>
            <w:tcBorders>
              <w:top w:val="nil"/>
              <w:left w:val="nil"/>
              <w:bottom w:val="single" w:sz="8" w:space="0" w:color="auto"/>
              <w:right w:val="single" w:sz="4" w:space="0" w:color="auto"/>
            </w:tcBorders>
            <w:shd w:val="clear" w:color="auto" w:fill="auto"/>
            <w:vAlign w:val="center"/>
            <w:hideMark/>
          </w:tcPr>
          <w:p w14:paraId="2DE72853"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0</w:t>
            </w:r>
          </w:p>
        </w:tc>
        <w:tc>
          <w:tcPr>
            <w:tcW w:w="1382" w:type="dxa"/>
            <w:tcBorders>
              <w:top w:val="nil"/>
              <w:left w:val="nil"/>
              <w:bottom w:val="single" w:sz="8" w:space="0" w:color="auto"/>
              <w:right w:val="single" w:sz="4" w:space="0" w:color="auto"/>
            </w:tcBorders>
            <w:shd w:val="clear" w:color="auto" w:fill="auto"/>
            <w:vAlign w:val="center"/>
            <w:hideMark/>
          </w:tcPr>
          <w:p w14:paraId="1802C0C3"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27 643</w:t>
            </w:r>
          </w:p>
        </w:tc>
        <w:tc>
          <w:tcPr>
            <w:tcW w:w="1382" w:type="dxa"/>
            <w:tcBorders>
              <w:top w:val="nil"/>
              <w:left w:val="nil"/>
              <w:bottom w:val="single" w:sz="8" w:space="0" w:color="auto"/>
              <w:right w:val="single" w:sz="8" w:space="0" w:color="auto"/>
            </w:tcBorders>
            <w:shd w:val="clear" w:color="auto" w:fill="auto"/>
            <w:vAlign w:val="center"/>
            <w:hideMark/>
          </w:tcPr>
          <w:p w14:paraId="3CA9ACB1" w14:textId="77777777" w:rsidR="003E252C" w:rsidRPr="00EA7AF8" w:rsidRDefault="003E252C" w:rsidP="003E252C">
            <w:pPr>
              <w:jc w:val="right"/>
              <w:rPr>
                <w:rFonts w:ascii="Calibri" w:hAnsi="Calibri"/>
                <w:color w:val="000000"/>
                <w:sz w:val="20"/>
                <w:szCs w:val="20"/>
              </w:rPr>
            </w:pPr>
            <w:r w:rsidRPr="00EA7AF8">
              <w:rPr>
                <w:rFonts w:ascii="Calibri" w:hAnsi="Calibri"/>
                <w:color w:val="000000"/>
                <w:sz w:val="20"/>
                <w:szCs w:val="20"/>
              </w:rPr>
              <w:t>35 162</w:t>
            </w:r>
          </w:p>
        </w:tc>
      </w:tr>
    </w:tbl>
    <w:p w14:paraId="01A4AEE2" w14:textId="77777777" w:rsidR="003E252C" w:rsidRDefault="003E252C" w:rsidP="001063CB">
      <w:pPr>
        <w:spacing w:after="120" w:line="276" w:lineRule="auto"/>
        <w:jc w:val="both"/>
        <w:rPr>
          <w:rFonts w:asciiTheme="minorHAnsi" w:eastAsiaTheme="minorEastAsia" w:hAnsiTheme="minorHAnsi" w:cstheme="minorBidi"/>
          <w:szCs w:val="22"/>
        </w:rPr>
      </w:pPr>
    </w:p>
    <w:p w14:paraId="049F307D" w14:textId="21A2E237" w:rsidR="0048708F" w:rsidRPr="00027FAB" w:rsidRDefault="3A2E943C"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Vzhledem k liniovému charakteru zájmového území SŽ byly jako měrné jednotky k ukazatelům ZPS </w:t>
      </w:r>
      <w:r w:rsidR="00C05798">
        <w:rPr>
          <w:rFonts w:asciiTheme="minorHAnsi" w:eastAsiaTheme="minorEastAsia" w:hAnsiTheme="minorHAnsi" w:cstheme="minorBidi"/>
          <w:szCs w:val="22"/>
        </w:rPr>
        <w:br/>
      </w:r>
      <w:r w:rsidRPr="00027FAB">
        <w:rPr>
          <w:rFonts w:asciiTheme="minorHAnsi" w:eastAsiaTheme="minorEastAsia" w:hAnsiTheme="minorHAnsi" w:cstheme="minorBidi"/>
          <w:szCs w:val="22"/>
        </w:rPr>
        <w:t>a DI zvoleny kilometry tratě</w:t>
      </w:r>
      <w:r w:rsidR="7EEDDD16" w:rsidRPr="00027FAB">
        <w:rPr>
          <w:rFonts w:asciiTheme="minorHAnsi" w:eastAsiaTheme="minorEastAsia" w:hAnsiTheme="minorHAnsi" w:cstheme="minorBidi"/>
          <w:szCs w:val="22"/>
        </w:rPr>
        <w:t>,</w:t>
      </w:r>
      <w:r w:rsidRPr="00027FAB">
        <w:rPr>
          <w:rFonts w:asciiTheme="minorHAnsi" w:eastAsiaTheme="minorEastAsia" w:hAnsiTheme="minorHAnsi" w:cstheme="minorBidi"/>
          <w:szCs w:val="22"/>
        </w:rPr>
        <w:t xml:space="preserve"> a nikoliv hektary j</w:t>
      </w:r>
      <w:r w:rsidR="79E74E8D" w:rsidRPr="00027FAB">
        <w:rPr>
          <w:rFonts w:asciiTheme="minorHAnsi" w:eastAsiaTheme="minorEastAsia" w:hAnsiTheme="minorHAnsi" w:cstheme="minorBidi"/>
          <w:szCs w:val="22"/>
        </w:rPr>
        <w:t xml:space="preserve">ako plošné jednotky. </w:t>
      </w:r>
      <w:r w:rsidRPr="00027FAB">
        <w:rPr>
          <w:rFonts w:asciiTheme="minorHAnsi" w:eastAsiaTheme="minorEastAsia" w:hAnsiTheme="minorHAnsi" w:cstheme="minorBidi"/>
          <w:szCs w:val="22"/>
        </w:rPr>
        <w:t xml:space="preserve"> </w:t>
      </w:r>
    </w:p>
    <w:p w14:paraId="71A277AB" w14:textId="52591682" w:rsidR="34847F57" w:rsidRPr="00027FAB" w:rsidRDefault="066D9639"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Uvedené ukazatele budou měřeny na základě zkontrolovaných dat, která budou převzata a schválena v systému DTMŽ.</w:t>
      </w:r>
    </w:p>
    <w:p w14:paraId="1DD18CC3" w14:textId="77777777" w:rsidR="002C5252" w:rsidRPr="004F55DD" w:rsidRDefault="002C5252" w:rsidP="00B01544">
      <w:pPr>
        <w:pStyle w:val="Nadpis2"/>
      </w:pPr>
      <w:bookmarkStart w:id="55" w:name="_Toc55319387"/>
      <w:bookmarkStart w:id="56" w:name="_Toc61011374"/>
      <w:r w:rsidRPr="004F55DD">
        <w:t>Služby poradců, expertů, studie</w:t>
      </w:r>
      <w:bookmarkEnd w:id="55"/>
      <w:bookmarkEnd w:id="56"/>
    </w:p>
    <w:p w14:paraId="40B0C083" w14:textId="614CE4EA" w:rsidR="34847F57" w:rsidRPr="00027FAB"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V rámci projektu předpokládáme realizaci následujících expertních studií, které mají za cíl dopřesnit metodiky spojené s realizací celého projektu a zajistit soulad projektu s legislativními požadavky </w:t>
      </w:r>
      <w:r w:rsidR="00C05798">
        <w:rPr>
          <w:rFonts w:asciiTheme="minorHAnsi" w:hAnsiTheme="minorHAnsi" w:cstheme="minorBidi"/>
          <w:szCs w:val="22"/>
        </w:rPr>
        <w:br/>
        <w:t xml:space="preserve">a </w:t>
      </w:r>
      <w:r w:rsidRPr="00027FAB">
        <w:rPr>
          <w:rFonts w:asciiTheme="minorHAnsi" w:hAnsiTheme="minorHAnsi" w:cstheme="minorBidi"/>
          <w:szCs w:val="22"/>
        </w:rPr>
        <w:t>s interními požadavky na řešení jednotlivých agend SŽ:</w:t>
      </w:r>
    </w:p>
    <w:p w14:paraId="604F926F" w14:textId="0BD0C67A" w:rsidR="16440CFB" w:rsidRDefault="16440CFB" w:rsidP="00DA6BC5">
      <w:pPr>
        <w:pStyle w:val="Odstavecseseznamem"/>
        <w:numPr>
          <w:ilvl w:val="0"/>
          <w:numId w:val="6"/>
        </w:numPr>
        <w:spacing w:after="60" w:line="276" w:lineRule="auto"/>
        <w:jc w:val="both"/>
        <w:rPr>
          <w:rFonts w:asciiTheme="minorHAnsi" w:eastAsiaTheme="minorEastAsia" w:hAnsiTheme="minorHAnsi" w:cstheme="minorBidi"/>
        </w:rPr>
      </w:pPr>
      <w:r w:rsidRPr="34847F57">
        <w:rPr>
          <w:rFonts w:asciiTheme="minorHAnsi" w:hAnsiTheme="minorHAnsi" w:cstheme="minorBidi"/>
        </w:rPr>
        <w:t>Strategie uplatnění, pořizování a správy prostorových dat v prostředí SŽ</w:t>
      </w:r>
    </w:p>
    <w:p w14:paraId="737835EB" w14:textId="635ADD6E" w:rsidR="16440CFB" w:rsidRDefault="16440CFB" w:rsidP="00DA6BC5">
      <w:pPr>
        <w:pStyle w:val="Odstavecseseznamem"/>
        <w:numPr>
          <w:ilvl w:val="0"/>
          <w:numId w:val="6"/>
        </w:numPr>
        <w:spacing w:after="60" w:line="276" w:lineRule="auto"/>
        <w:jc w:val="both"/>
      </w:pPr>
      <w:r w:rsidRPr="34847F57">
        <w:rPr>
          <w:rFonts w:asciiTheme="minorHAnsi" w:hAnsiTheme="minorHAnsi" w:cstheme="minorBidi"/>
        </w:rPr>
        <w:t>Zpracování technických podkladů pro vypracování koncepce digitální technické mapy železnice (DTMŽ) SŽ, s.o. z hlediska OP PIK</w:t>
      </w:r>
    </w:p>
    <w:p w14:paraId="187F8451" w14:textId="2FEDBE1F" w:rsidR="16440CFB" w:rsidRDefault="16440CFB" w:rsidP="00DA6BC5">
      <w:pPr>
        <w:pStyle w:val="Odstavecseseznamem"/>
        <w:numPr>
          <w:ilvl w:val="0"/>
          <w:numId w:val="6"/>
        </w:numPr>
        <w:spacing w:after="60" w:line="276" w:lineRule="auto"/>
        <w:jc w:val="both"/>
      </w:pPr>
      <w:r w:rsidRPr="34847F57">
        <w:rPr>
          <w:rFonts w:asciiTheme="minorHAnsi" w:hAnsiTheme="minorHAnsi" w:cstheme="minorBidi"/>
        </w:rPr>
        <w:t>Předpis pro Digitální technickou mapu železnic</w:t>
      </w:r>
    </w:p>
    <w:p w14:paraId="583A4B5E" w14:textId="4EA37A16" w:rsidR="16440CFB" w:rsidRDefault="16440CFB" w:rsidP="00DA6BC5">
      <w:pPr>
        <w:pStyle w:val="Odstavecseseznamem"/>
        <w:numPr>
          <w:ilvl w:val="0"/>
          <w:numId w:val="6"/>
        </w:numPr>
        <w:spacing w:after="60" w:line="276" w:lineRule="auto"/>
        <w:jc w:val="both"/>
      </w:pPr>
      <w:r w:rsidRPr="34847F57">
        <w:rPr>
          <w:rFonts w:asciiTheme="minorHAnsi" w:hAnsiTheme="minorHAnsi" w:cstheme="minorBidi"/>
        </w:rPr>
        <w:t>Metodika pro správu a údržbu jednotného výměnného formátu Železniční báze geodat</w:t>
      </w:r>
    </w:p>
    <w:p w14:paraId="6B177BE6" w14:textId="708F7B20" w:rsidR="16440CFB" w:rsidRDefault="16440CFB" w:rsidP="00DA6BC5">
      <w:pPr>
        <w:pStyle w:val="Odstavecseseznamem"/>
        <w:numPr>
          <w:ilvl w:val="0"/>
          <w:numId w:val="6"/>
        </w:numPr>
        <w:spacing w:after="60" w:line="276" w:lineRule="auto"/>
        <w:jc w:val="both"/>
      </w:pPr>
      <w:r w:rsidRPr="34847F57">
        <w:rPr>
          <w:rFonts w:asciiTheme="minorHAnsi" w:hAnsiTheme="minorHAnsi" w:cstheme="minorBidi"/>
        </w:rPr>
        <w:t>Metodika pořizování dat DTMŽ, která bude zahrnovat standardy a technické specifikace pro jednotlivé metody pořizování dat</w:t>
      </w:r>
    </w:p>
    <w:p w14:paraId="66E5277C" w14:textId="110714AA" w:rsidR="34847F57" w:rsidRPr="00027FAB" w:rsidRDefault="34847F57" w:rsidP="001063CB">
      <w:pPr>
        <w:spacing w:after="120" w:line="276" w:lineRule="auto"/>
        <w:jc w:val="both"/>
        <w:rPr>
          <w:rFonts w:asciiTheme="minorHAnsi" w:hAnsiTheme="minorHAnsi" w:cstheme="minorBidi"/>
          <w:szCs w:val="22"/>
        </w:rPr>
      </w:pPr>
    </w:p>
    <w:p w14:paraId="180BFD42" w14:textId="5A22A0CA" w:rsidR="34847F57"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Popis obsahu jednotlivých kapitol je uveden v následujících </w:t>
      </w:r>
      <w:r w:rsidR="33A3DD2E" w:rsidRPr="00027FAB">
        <w:rPr>
          <w:rFonts w:asciiTheme="minorHAnsi" w:hAnsiTheme="minorHAnsi" w:cstheme="minorBidi"/>
          <w:szCs w:val="22"/>
        </w:rPr>
        <w:t>pod</w:t>
      </w:r>
      <w:r w:rsidRPr="00027FAB">
        <w:rPr>
          <w:rFonts w:asciiTheme="minorHAnsi" w:hAnsiTheme="minorHAnsi" w:cstheme="minorBidi"/>
          <w:szCs w:val="22"/>
        </w:rPr>
        <w:t>kapitolách.</w:t>
      </w:r>
      <w:r w:rsidR="70C4FE55" w:rsidRPr="00027FAB">
        <w:rPr>
          <w:rFonts w:asciiTheme="minorHAnsi" w:hAnsiTheme="minorHAnsi" w:cstheme="minorBidi"/>
          <w:szCs w:val="22"/>
        </w:rPr>
        <w:t xml:space="preserve"> Jedná se především </w:t>
      </w:r>
      <w:r w:rsidR="00C05798">
        <w:rPr>
          <w:rFonts w:asciiTheme="minorHAnsi" w:hAnsiTheme="minorHAnsi" w:cstheme="minorBidi"/>
          <w:szCs w:val="22"/>
        </w:rPr>
        <w:br/>
      </w:r>
      <w:r w:rsidR="70C4FE55" w:rsidRPr="00027FAB">
        <w:rPr>
          <w:rFonts w:asciiTheme="minorHAnsi" w:hAnsiTheme="minorHAnsi" w:cstheme="minorBidi"/>
          <w:szCs w:val="22"/>
        </w:rPr>
        <w:t xml:space="preserve">o přípravu předpisů a metodik pro aktualizace dat DTMŽ </w:t>
      </w:r>
      <w:r w:rsidR="0B25B58F" w:rsidRPr="00027FAB">
        <w:rPr>
          <w:rFonts w:asciiTheme="minorHAnsi" w:hAnsiTheme="minorHAnsi" w:cstheme="minorBidi"/>
          <w:szCs w:val="22"/>
        </w:rPr>
        <w:t xml:space="preserve">a dopořízení zbývajících dat ZPS, DI a TI </w:t>
      </w:r>
      <w:r w:rsidR="70C4FE55" w:rsidRPr="00027FAB">
        <w:rPr>
          <w:rFonts w:asciiTheme="minorHAnsi" w:hAnsiTheme="minorHAnsi" w:cstheme="minorBidi"/>
          <w:szCs w:val="22"/>
        </w:rPr>
        <w:t>ve fázi po spuštění IS DTMŽ v roce 2023</w:t>
      </w:r>
      <w:r w:rsidR="06030AD6" w:rsidRPr="00027FAB">
        <w:rPr>
          <w:rFonts w:asciiTheme="minorHAnsi" w:hAnsiTheme="minorHAnsi" w:cstheme="minorBidi"/>
          <w:szCs w:val="22"/>
        </w:rPr>
        <w:t xml:space="preserve"> (rozvojová fáze projektu)</w:t>
      </w:r>
      <w:r w:rsidR="70C4FE55" w:rsidRPr="00027FAB">
        <w:rPr>
          <w:rFonts w:asciiTheme="minorHAnsi" w:hAnsiTheme="minorHAnsi" w:cstheme="minorBidi"/>
          <w:szCs w:val="22"/>
        </w:rPr>
        <w:t>.</w:t>
      </w:r>
      <w:r w:rsidRPr="00027FAB">
        <w:rPr>
          <w:rFonts w:asciiTheme="minorHAnsi" w:hAnsiTheme="minorHAnsi" w:cstheme="minorBidi"/>
          <w:szCs w:val="22"/>
        </w:rPr>
        <w:t xml:space="preserve"> SŽ předpokládá realizaci těchto studií formou VZ, tedy dodávkou externími dodavateli.</w:t>
      </w:r>
    </w:p>
    <w:p w14:paraId="6DB3191D" w14:textId="34F85A4D" w:rsidR="16440CFB" w:rsidRPr="00EA7AF8" w:rsidRDefault="16440CFB" w:rsidP="001063CB">
      <w:pPr>
        <w:spacing w:after="120" w:line="276" w:lineRule="auto"/>
        <w:jc w:val="both"/>
        <w:rPr>
          <w:rFonts w:asciiTheme="minorHAnsi" w:hAnsiTheme="minorHAnsi" w:cstheme="minorHAnsi"/>
          <w:b/>
          <w:bCs/>
          <w:szCs w:val="22"/>
        </w:rPr>
      </w:pPr>
      <w:r w:rsidRPr="00EA7AF8">
        <w:rPr>
          <w:rFonts w:asciiTheme="minorHAnsi" w:hAnsiTheme="minorHAnsi" w:cstheme="minorHAnsi"/>
          <w:b/>
          <w:bCs/>
          <w:szCs w:val="22"/>
        </w:rPr>
        <w:t>Strategie uplatnění, pořizování a správy prostorových dat v prostředí SŽ</w:t>
      </w:r>
      <w:r w:rsidR="00771388" w:rsidRPr="00EA7AF8">
        <w:rPr>
          <w:rFonts w:asciiTheme="minorHAnsi" w:hAnsiTheme="minorHAnsi" w:cstheme="minorHAnsi"/>
          <w:b/>
          <w:bCs/>
          <w:szCs w:val="22"/>
        </w:rPr>
        <w:t>:</w:t>
      </w:r>
    </w:p>
    <w:p w14:paraId="083203C8" w14:textId="7D7F4510" w:rsidR="16440CFB" w:rsidRPr="00027FAB"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Předmětem této strategie je nastavit v organizaci SŽ systém, který sjednotí přístup k uplatňování, pořizování a správě prostorových dat jako předpoklad pro spolehlivou službu poskytující prostorová data pro potřeby všech úseků organizace, pro plnění zákonných povinností a povinností vyplývajících </w:t>
      </w:r>
      <w:r w:rsidR="00C05798">
        <w:rPr>
          <w:rFonts w:asciiTheme="minorHAnsi" w:hAnsiTheme="minorHAnsi" w:cstheme="minorBidi"/>
          <w:szCs w:val="22"/>
        </w:rPr>
        <w:br/>
      </w:r>
      <w:r w:rsidRPr="00027FAB">
        <w:rPr>
          <w:rFonts w:asciiTheme="minorHAnsi" w:hAnsiTheme="minorHAnsi" w:cstheme="minorBidi"/>
          <w:szCs w:val="22"/>
        </w:rPr>
        <w:t>z mezinárodních závazků či spolupráce.</w:t>
      </w:r>
    </w:p>
    <w:p w14:paraId="45F5DC8C" w14:textId="36AD02EE" w:rsidR="16440CFB" w:rsidRPr="00EA7AF8" w:rsidRDefault="16440CFB" w:rsidP="001063CB">
      <w:pPr>
        <w:spacing w:after="120" w:line="276" w:lineRule="auto"/>
        <w:jc w:val="both"/>
        <w:rPr>
          <w:rFonts w:asciiTheme="minorHAnsi" w:hAnsiTheme="minorHAnsi" w:cstheme="minorHAnsi"/>
          <w:b/>
          <w:bCs/>
          <w:szCs w:val="22"/>
        </w:rPr>
      </w:pPr>
      <w:r w:rsidRPr="00EA7AF8">
        <w:rPr>
          <w:rFonts w:asciiTheme="minorHAnsi" w:hAnsiTheme="minorHAnsi" w:cstheme="minorHAnsi"/>
          <w:b/>
          <w:bCs/>
          <w:szCs w:val="22"/>
        </w:rPr>
        <w:t>Zpracování technických podkladů pro vypracování koncepce digitální technické mapy železnice (DTMŽ) SŽ, s.o. z hlediska OP PIK</w:t>
      </w:r>
      <w:r w:rsidR="00771388" w:rsidRPr="00EA7AF8">
        <w:rPr>
          <w:rFonts w:asciiTheme="minorHAnsi" w:hAnsiTheme="minorHAnsi" w:cstheme="minorHAnsi"/>
          <w:b/>
          <w:bCs/>
          <w:szCs w:val="22"/>
        </w:rPr>
        <w:t>:</w:t>
      </w:r>
    </w:p>
    <w:p w14:paraId="31AA6A7D" w14:textId="168980C2" w:rsidR="16440CFB" w:rsidRPr="00027FAB"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Vypracování koncepce digitalizace pasivní infrastruktury SŽ, s.o. a zajištění Digitálních technických map – dokumentace, lokalizace, stavu a popisu pasivních nemetalických a metalických inženýrských sítí </w:t>
      </w:r>
      <w:r w:rsidR="00C05798">
        <w:rPr>
          <w:rFonts w:asciiTheme="minorHAnsi" w:hAnsiTheme="minorHAnsi" w:cstheme="minorBidi"/>
          <w:szCs w:val="22"/>
        </w:rPr>
        <w:br/>
      </w:r>
      <w:r w:rsidRPr="00027FAB">
        <w:rPr>
          <w:rFonts w:asciiTheme="minorHAnsi" w:hAnsiTheme="minorHAnsi" w:cstheme="minorBidi"/>
          <w:szCs w:val="22"/>
        </w:rPr>
        <w:t>a souvisejících inženýrských činností.</w:t>
      </w:r>
    </w:p>
    <w:p w14:paraId="420CC0D3" w14:textId="26563ED4" w:rsidR="16440CFB" w:rsidRPr="00EA7AF8" w:rsidRDefault="16440CFB" w:rsidP="001063CB">
      <w:pPr>
        <w:spacing w:after="120" w:line="276" w:lineRule="auto"/>
        <w:jc w:val="both"/>
        <w:rPr>
          <w:rFonts w:asciiTheme="minorHAnsi" w:hAnsiTheme="minorHAnsi" w:cstheme="minorHAnsi"/>
          <w:b/>
          <w:bCs/>
          <w:szCs w:val="22"/>
        </w:rPr>
      </w:pPr>
      <w:r w:rsidRPr="00EA7AF8">
        <w:rPr>
          <w:rFonts w:asciiTheme="minorHAnsi" w:hAnsiTheme="minorHAnsi" w:cstheme="minorHAnsi"/>
          <w:b/>
          <w:bCs/>
          <w:szCs w:val="22"/>
        </w:rPr>
        <w:lastRenderedPageBreak/>
        <w:t>Předpis pro Digitální technickou mapu železnic</w:t>
      </w:r>
      <w:r w:rsidR="00771388" w:rsidRPr="00EA7AF8">
        <w:rPr>
          <w:rFonts w:asciiTheme="minorHAnsi" w:hAnsiTheme="minorHAnsi" w:cstheme="minorHAnsi"/>
          <w:b/>
          <w:bCs/>
          <w:szCs w:val="22"/>
        </w:rPr>
        <w:t>:</w:t>
      </w:r>
    </w:p>
    <w:p w14:paraId="32DCBA8F" w14:textId="0FBC538A" w:rsidR="16440CFB" w:rsidRPr="00027FAB"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Na základě podkladů z projektů "Strategie uplatnění, pořizování a správy prostorových dat v prostředí SŽ ", "Zpracování technických podkladů pro vypracování koncepce digitálních technických map železnice (DTMŽ) SŽDC" a realizace Železniční báze geodat </w:t>
      </w:r>
      <w:r w:rsidR="00DF731F">
        <w:rPr>
          <w:rFonts w:asciiTheme="minorHAnsi" w:hAnsiTheme="minorHAnsi" w:cstheme="minorBidi"/>
          <w:szCs w:val="22"/>
        </w:rPr>
        <w:t>bude zpracován</w:t>
      </w:r>
      <w:r w:rsidR="00DF731F" w:rsidRPr="00027FAB">
        <w:rPr>
          <w:rFonts w:asciiTheme="minorHAnsi" w:hAnsiTheme="minorHAnsi" w:cstheme="minorBidi"/>
          <w:szCs w:val="22"/>
        </w:rPr>
        <w:t xml:space="preserve"> </w:t>
      </w:r>
      <w:r w:rsidRPr="00027FAB">
        <w:rPr>
          <w:rFonts w:asciiTheme="minorHAnsi" w:hAnsiTheme="minorHAnsi" w:cstheme="minorBidi"/>
          <w:szCs w:val="22"/>
        </w:rPr>
        <w:t>nový předpis včetně souvisejících metodický pokynů a novelizací stávajících předpisů řady SŽDC M20/MPxxx.</w:t>
      </w:r>
    </w:p>
    <w:p w14:paraId="4F515EF9" w14:textId="55B500BD" w:rsidR="16440CFB" w:rsidRPr="00EA7AF8" w:rsidRDefault="16440CFB" w:rsidP="001063CB">
      <w:pPr>
        <w:spacing w:after="120" w:line="276" w:lineRule="auto"/>
        <w:jc w:val="both"/>
        <w:rPr>
          <w:rFonts w:asciiTheme="minorHAnsi" w:hAnsiTheme="minorHAnsi" w:cstheme="minorHAnsi"/>
          <w:b/>
          <w:bCs/>
          <w:szCs w:val="22"/>
        </w:rPr>
      </w:pPr>
      <w:r w:rsidRPr="00EA7AF8">
        <w:rPr>
          <w:rFonts w:asciiTheme="minorHAnsi" w:hAnsiTheme="minorHAnsi" w:cstheme="minorHAnsi"/>
          <w:b/>
          <w:bCs/>
          <w:szCs w:val="22"/>
        </w:rPr>
        <w:t>Metodika pro správu a údržbu jednotného výměnného formátu Železniční báze geodat</w:t>
      </w:r>
      <w:r w:rsidR="00771388" w:rsidRPr="00EA7AF8">
        <w:rPr>
          <w:rFonts w:asciiTheme="minorHAnsi" w:hAnsiTheme="minorHAnsi" w:cstheme="minorHAnsi"/>
          <w:b/>
          <w:bCs/>
          <w:szCs w:val="22"/>
        </w:rPr>
        <w:t>:</w:t>
      </w:r>
    </w:p>
    <w:p w14:paraId="792258FE" w14:textId="30D08695" w:rsidR="16440CFB" w:rsidRPr="00027FAB" w:rsidRDefault="16440CFB"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Jednotný výměnný formát DTM ČR, potažmo výměnný formát pro všechna data Železniční báze geodat je pro navazující IS klíčový a podléhá dynamickému vývoji. Cílem projektu je vypracovat studii údržby a správy jednotného výměnného formátu Železniční báze geodat kompatibilně s obdobnou správou pro JVF DTM v gesci ČÚZK. Studie se stane technickým zadáním pro zhotovitele IT podpory předmětné správy.</w:t>
      </w:r>
    </w:p>
    <w:p w14:paraId="413A1C23" w14:textId="1BEA3591" w:rsidR="16440CFB" w:rsidRPr="00EA7AF8" w:rsidRDefault="16440CFB" w:rsidP="001063CB">
      <w:pPr>
        <w:spacing w:after="120" w:line="276" w:lineRule="auto"/>
        <w:jc w:val="both"/>
        <w:rPr>
          <w:rFonts w:asciiTheme="minorHAnsi" w:hAnsiTheme="minorHAnsi" w:cstheme="minorHAnsi"/>
          <w:b/>
          <w:bCs/>
          <w:szCs w:val="22"/>
        </w:rPr>
      </w:pPr>
      <w:r w:rsidRPr="00EA7AF8">
        <w:rPr>
          <w:rFonts w:asciiTheme="minorHAnsi" w:hAnsiTheme="minorHAnsi" w:cstheme="minorHAnsi"/>
          <w:b/>
          <w:bCs/>
          <w:szCs w:val="22"/>
        </w:rPr>
        <w:t xml:space="preserve">Metodika pořizování </w:t>
      </w:r>
      <w:r w:rsidR="602DFECB" w:rsidRPr="00EA7AF8">
        <w:rPr>
          <w:rFonts w:asciiTheme="minorHAnsi" w:hAnsiTheme="minorHAnsi" w:cstheme="minorHAnsi"/>
          <w:b/>
          <w:bCs/>
          <w:szCs w:val="22"/>
        </w:rPr>
        <w:t xml:space="preserve">a aktualizace </w:t>
      </w:r>
      <w:r w:rsidRPr="00EA7AF8">
        <w:rPr>
          <w:rFonts w:asciiTheme="minorHAnsi" w:hAnsiTheme="minorHAnsi" w:cstheme="minorHAnsi"/>
          <w:b/>
          <w:bCs/>
          <w:szCs w:val="22"/>
        </w:rPr>
        <w:t>dat DTMŽ, která bude zahrnovat standardy a technické specifikace pro jednotlivé metody pořizování dat</w:t>
      </w:r>
      <w:r w:rsidR="00771388" w:rsidRPr="00EA7AF8">
        <w:rPr>
          <w:rFonts w:asciiTheme="minorHAnsi" w:hAnsiTheme="minorHAnsi" w:cstheme="minorHAnsi"/>
          <w:b/>
          <w:bCs/>
          <w:szCs w:val="22"/>
        </w:rPr>
        <w:t>:</w:t>
      </w:r>
    </w:p>
    <w:p w14:paraId="7B8406FC" w14:textId="2CE97DBE" w:rsidR="00D22405" w:rsidRPr="00027FAB" w:rsidRDefault="724CDEC1" w:rsidP="001063CB">
      <w:pPr>
        <w:spacing w:after="120" w:line="276" w:lineRule="auto"/>
        <w:jc w:val="both"/>
        <w:rPr>
          <w:rFonts w:asciiTheme="minorHAnsi" w:eastAsiaTheme="majorEastAsia" w:hAnsiTheme="minorHAnsi" w:cstheme="majorBidi"/>
          <w:b/>
          <w:bCs/>
          <w:color w:val="365F91" w:themeColor="accent1" w:themeShade="BF"/>
          <w:szCs w:val="22"/>
        </w:rPr>
      </w:pPr>
      <w:r w:rsidRPr="00027FAB">
        <w:rPr>
          <w:rFonts w:asciiTheme="minorHAnsi" w:hAnsiTheme="minorHAnsi" w:cstheme="minorBidi"/>
          <w:szCs w:val="22"/>
        </w:rPr>
        <w:t>Cílem metodiky p</w:t>
      </w:r>
      <w:r w:rsidR="16440CFB" w:rsidRPr="00027FAB">
        <w:rPr>
          <w:rFonts w:asciiTheme="minorHAnsi" w:hAnsiTheme="minorHAnsi" w:cstheme="minorBidi"/>
          <w:szCs w:val="22"/>
        </w:rPr>
        <w:t xml:space="preserve">ro specifické činnosti zeměměřičů na železnici </w:t>
      </w:r>
      <w:r w:rsidR="4BB1403E" w:rsidRPr="00027FAB">
        <w:rPr>
          <w:rFonts w:asciiTheme="minorHAnsi" w:hAnsiTheme="minorHAnsi" w:cstheme="minorBidi"/>
          <w:szCs w:val="22"/>
        </w:rPr>
        <w:t>je zajistit</w:t>
      </w:r>
      <w:r w:rsidR="16440CFB" w:rsidRPr="00027FAB">
        <w:rPr>
          <w:rFonts w:asciiTheme="minorHAnsi" w:hAnsiTheme="minorHAnsi" w:cstheme="minorBidi"/>
          <w:szCs w:val="22"/>
        </w:rPr>
        <w:t xml:space="preserve"> garantov</w:t>
      </w:r>
      <w:r w:rsidR="47A7CDA8" w:rsidRPr="00027FAB">
        <w:rPr>
          <w:rFonts w:asciiTheme="minorHAnsi" w:hAnsiTheme="minorHAnsi" w:cstheme="minorBidi"/>
          <w:szCs w:val="22"/>
        </w:rPr>
        <w:t>ání</w:t>
      </w:r>
      <w:r w:rsidR="16440CFB" w:rsidRPr="00027FAB">
        <w:rPr>
          <w:rFonts w:asciiTheme="minorHAnsi" w:hAnsiTheme="minorHAnsi" w:cstheme="minorBidi"/>
          <w:szCs w:val="22"/>
        </w:rPr>
        <w:t xml:space="preserve"> požadovan</w:t>
      </w:r>
      <w:r w:rsidR="070F561D" w:rsidRPr="00027FAB">
        <w:rPr>
          <w:rFonts w:asciiTheme="minorHAnsi" w:hAnsiTheme="minorHAnsi" w:cstheme="minorBidi"/>
          <w:szCs w:val="22"/>
        </w:rPr>
        <w:t>é</w:t>
      </w:r>
      <w:r w:rsidR="16440CFB" w:rsidRPr="00027FAB">
        <w:rPr>
          <w:rFonts w:asciiTheme="minorHAnsi" w:hAnsiTheme="minorHAnsi" w:cstheme="minorBidi"/>
          <w:szCs w:val="22"/>
        </w:rPr>
        <w:t xml:space="preserve"> přesnost</w:t>
      </w:r>
      <w:r w:rsidR="307B1A8A" w:rsidRPr="00027FAB">
        <w:rPr>
          <w:rFonts w:asciiTheme="minorHAnsi" w:hAnsiTheme="minorHAnsi" w:cstheme="minorBidi"/>
          <w:szCs w:val="22"/>
        </w:rPr>
        <w:t>i</w:t>
      </w:r>
      <w:r w:rsidR="52D6E22F" w:rsidRPr="00027FAB">
        <w:rPr>
          <w:rFonts w:asciiTheme="minorHAnsi" w:hAnsiTheme="minorHAnsi" w:cstheme="minorBidi"/>
          <w:szCs w:val="22"/>
        </w:rPr>
        <w:t xml:space="preserve">, </w:t>
      </w:r>
      <w:r w:rsidR="70E95CF2" w:rsidRPr="00027FAB">
        <w:rPr>
          <w:rFonts w:asciiTheme="minorHAnsi" w:hAnsiTheme="minorHAnsi" w:cstheme="minorBidi"/>
          <w:szCs w:val="22"/>
        </w:rPr>
        <w:t xml:space="preserve">vymezení </w:t>
      </w:r>
      <w:r w:rsidR="52D6E22F" w:rsidRPr="00027FAB">
        <w:rPr>
          <w:rFonts w:asciiTheme="minorHAnsi" w:hAnsiTheme="minorHAnsi" w:cstheme="minorBidi"/>
          <w:szCs w:val="22"/>
        </w:rPr>
        <w:t>použití konkrétních technologií a</w:t>
      </w:r>
      <w:r w:rsidR="16440CFB" w:rsidRPr="00027FAB">
        <w:rPr>
          <w:rFonts w:asciiTheme="minorHAnsi" w:hAnsiTheme="minorHAnsi" w:cstheme="minorBidi"/>
          <w:szCs w:val="22"/>
        </w:rPr>
        <w:t xml:space="preserve"> měřické techniky a pro jednotlivé specifické činnosti stanovit i kritéria pro schvalování nové techniky. Následně </w:t>
      </w:r>
      <w:r w:rsidR="34C4F9FD" w:rsidRPr="00027FAB">
        <w:rPr>
          <w:rFonts w:asciiTheme="minorHAnsi" w:hAnsiTheme="minorHAnsi" w:cstheme="minorBidi"/>
          <w:szCs w:val="22"/>
        </w:rPr>
        <w:t xml:space="preserve">budou tyto výstupy </w:t>
      </w:r>
      <w:r w:rsidR="16440CFB" w:rsidRPr="00027FAB">
        <w:rPr>
          <w:rFonts w:asciiTheme="minorHAnsi" w:hAnsiTheme="minorHAnsi" w:cstheme="minorBidi"/>
          <w:szCs w:val="22"/>
        </w:rPr>
        <w:t>zapracov</w:t>
      </w:r>
      <w:r w:rsidR="24ED8D92" w:rsidRPr="00027FAB">
        <w:rPr>
          <w:rFonts w:asciiTheme="minorHAnsi" w:hAnsiTheme="minorHAnsi" w:cstheme="minorBidi"/>
          <w:szCs w:val="22"/>
        </w:rPr>
        <w:t>ány</w:t>
      </w:r>
      <w:r w:rsidR="16440CFB" w:rsidRPr="00027FAB">
        <w:rPr>
          <w:rFonts w:asciiTheme="minorHAnsi" w:hAnsiTheme="minorHAnsi" w:cstheme="minorBidi"/>
          <w:szCs w:val="22"/>
        </w:rPr>
        <w:t xml:space="preserve"> do předpisu SŽ M20/MP011. Jedná se </w:t>
      </w:r>
      <w:r w:rsidR="692FF9B9" w:rsidRPr="00027FAB">
        <w:rPr>
          <w:rFonts w:asciiTheme="minorHAnsi" w:hAnsiTheme="minorHAnsi" w:cstheme="minorBidi"/>
          <w:szCs w:val="22"/>
        </w:rPr>
        <w:t xml:space="preserve">především </w:t>
      </w:r>
      <w:r w:rsidR="16440CFB" w:rsidRPr="00027FAB">
        <w:rPr>
          <w:rFonts w:asciiTheme="minorHAnsi" w:hAnsiTheme="minorHAnsi" w:cstheme="minorBidi"/>
          <w:szCs w:val="22"/>
        </w:rPr>
        <w:t>o měření prostorové polohy koleje, podkladů pro projekt, kontrolní měření s vazbou na bezpečnost železničního provozu a na fakturaci za vykonané práce.</w:t>
      </w:r>
      <w:bookmarkStart w:id="57" w:name="_Ref24876781"/>
      <w:bookmarkStart w:id="58" w:name="_Ref24876782"/>
    </w:p>
    <w:p w14:paraId="221E1D7F" w14:textId="77777777" w:rsidR="00833E73" w:rsidRDefault="00833E73">
      <w:pPr>
        <w:spacing w:after="200" w:line="276" w:lineRule="auto"/>
        <w:rPr>
          <w:rFonts w:asciiTheme="minorHAnsi" w:eastAsiaTheme="majorEastAsia" w:hAnsiTheme="minorHAnsi" w:cstheme="majorBidi"/>
          <w:b/>
          <w:bCs/>
          <w:color w:val="365F91" w:themeColor="accent1" w:themeShade="BF"/>
          <w:sz w:val="28"/>
          <w:szCs w:val="28"/>
        </w:rPr>
      </w:pPr>
      <w:bookmarkStart w:id="59" w:name="_Toc55319388"/>
      <w:bookmarkEnd w:id="57"/>
      <w:bookmarkEnd w:id="58"/>
      <w:r>
        <w:br w:type="page"/>
      </w:r>
    </w:p>
    <w:p w14:paraId="371F8966" w14:textId="38C614F0" w:rsidR="00DC5534" w:rsidRPr="00915E6C" w:rsidRDefault="00DC5534" w:rsidP="00915E6C">
      <w:pPr>
        <w:pStyle w:val="Nadpis1"/>
        <w:rPr>
          <w:caps/>
        </w:rPr>
      </w:pPr>
      <w:bookmarkStart w:id="60" w:name="_Toc61011375"/>
      <w:r w:rsidRPr="34847F57">
        <w:lastRenderedPageBreak/>
        <w:t>Architektura řešení (technické řešení projektu) - SW, HW</w:t>
      </w:r>
      <w:bookmarkEnd w:id="59"/>
      <w:bookmarkEnd w:id="60"/>
    </w:p>
    <w:p w14:paraId="299660C9" w14:textId="77777777" w:rsidR="008E6380" w:rsidRPr="00027FAB" w:rsidRDefault="008E6380"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Tato kapitola je nahrazena samostatnou přílohou „Formulář žádosti o stanovisko OHA typu A“, který je dostupný na adrese:</w:t>
      </w:r>
    </w:p>
    <w:p w14:paraId="22D3CC67" w14:textId="19E1026D" w:rsidR="004350A3" w:rsidRPr="00027FAB" w:rsidRDefault="007B617B" w:rsidP="001063CB">
      <w:pPr>
        <w:spacing w:after="120" w:line="276" w:lineRule="auto"/>
        <w:jc w:val="both"/>
        <w:rPr>
          <w:rFonts w:asciiTheme="minorHAnsi" w:hAnsiTheme="minorHAnsi" w:cstheme="minorBidi"/>
          <w:szCs w:val="22"/>
        </w:rPr>
      </w:pPr>
      <w:hyperlink r:id="rId30">
        <w:r w:rsidR="008E6380" w:rsidRPr="00027FAB">
          <w:rPr>
            <w:rStyle w:val="Hypertextovodkaz"/>
            <w:rFonts w:asciiTheme="minorHAnsi" w:hAnsiTheme="minorHAnsi" w:cstheme="minorBidi"/>
            <w:color w:val="auto"/>
            <w:szCs w:val="22"/>
          </w:rPr>
          <w:t>http://www.mvcr.cz/clanek/agenda-odboru-hlavniho-architekta-egovernmentu.aspx</w:t>
        </w:r>
      </w:hyperlink>
    </w:p>
    <w:p w14:paraId="325553CD" w14:textId="66E2A7E9" w:rsidR="008239DC" w:rsidRDefault="008239DC"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Při zpracování architektury řešení </w:t>
      </w:r>
      <w:r w:rsidR="001444B1" w:rsidRPr="00027FAB">
        <w:rPr>
          <w:rFonts w:asciiTheme="minorHAnsi" w:hAnsiTheme="minorHAnsi" w:cstheme="minorBidi"/>
          <w:szCs w:val="22"/>
        </w:rPr>
        <w:t xml:space="preserve">byla využita </w:t>
      </w:r>
      <w:r w:rsidR="00FE2E6F" w:rsidRPr="00027FAB">
        <w:rPr>
          <w:rFonts w:asciiTheme="minorHAnsi" w:hAnsiTheme="minorHAnsi" w:cstheme="minorBidi"/>
          <w:szCs w:val="22"/>
        </w:rPr>
        <w:t>příloh</w:t>
      </w:r>
      <w:r w:rsidR="001444B1" w:rsidRPr="00027FAB">
        <w:rPr>
          <w:rFonts w:asciiTheme="minorHAnsi" w:hAnsiTheme="minorHAnsi" w:cstheme="minorBidi"/>
          <w:szCs w:val="22"/>
        </w:rPr>
        <w:t>a</w:t>
      </w:r>
      <w:r w:rsidR="00FE2E6F" w:rsidRPr="00027FAB">
        <w:rPr>
          <w:rFonts w:asciiTheme="minorHAnsi" w:hAnsiTheme="minorHAnsi" w:cstheme="minorBidi"/>
          <w:szCs w:val="22"/>
        </w:rPr>
        <w:t xml:space="preserve"> výzvy č. 7</w:t>
      </w:r>
      <w:r w:rsidRPr="00027FAB">
        <w:rPr>
          <w:rFonts w:asciiTheme="minorHAnsi" w:hAnsiTheme="minorHAnsi" w:cstheme="minorBidi"/>
          <w:szCs w:val="22"/>
        </w:rPr>
        <w:t xml:space="preserve"> – Specifikace technického standardu IS DTM</w:t>
      </w:r>
      <w:r w:rsidR="00FE2E6F" w:rsidRPr="00027FAB">
        <w:rPr>
          <w:rFonts w:asciiTheme="minorHAnsi" w:hAnsiTheme="minorHAnsi" w:cstheme="minorBidi"/>
          <w:szCs w:val="22"/>
        </w:rPr>
        <w:t xml:space="preserve"> VPS</w:t>
      </w:r>
      <w:r w:rsidRPr="00027FAB">
        <w:rPr>
          <w:rFonts w:asciiTheme="minorHAnsi" w:hAnsiTheme="minorHAnsi" w:cstheme="minorBidi"/>
          <w:szCs w:val="22"/>
        </w:rPr>
        <w:t xml:space="preserve">, se kterou </w:t>
      </w:r>
      <w:r w:rsidR="001444B1" w:rsidRPr="00027FAB">
        <w:rPr>
          <w:rFonts w:asciiTheme="minorHAnsi" w:hAnsiTheme="minorHAnsi" w:cstheme="minorBidi"/>
          <w:szCs w:val="22"/>
        </w:rPr>
        <w:t>je návrh v souladu.</w:t>
      </w:r>
    </w:p>
    <w:p w14:paraId="205082D1" w14:textId="07CCA2EE" w:rsidR="00C05798" w:rsidRPr="00027FAB" w:rsidRDefault="00C05798" w:rsidP="001063CB">
      <w:pPr>
        <w:spacing w:after="120" w:line="276" w:lineRule="auto"/>
        <w:jc w:val="both"/>
        <w:rPr>
          <w:rFonts w:asciiTheme="minorHAnsi" w:hAnsiTheme="minorHAnsi" w:cstheme="minorBidi"/>
          <w:szCs w:val="22"/>
        </w:rPr>
      </w:pPr>
      <w:r>
        <w:rPr>
          <w:rFonts w:asciiTheme="minorHAnsi" w:hAnsiTheme="minorHAnsi" w:cstheme="minorBidi"/>
          <w:szCs w:val="22"/>
        </w:rPr>
        <w:t>Vyplněný f</w:t>
      </w:r>
      <w:r w:rsidRPr="00C05798">
        <w:rPr>
          <w:rFonts w:asciiTheme="minorHAnsi" w:hAnsiTheme="minorHAnsi" w:cstheme="minorBidi"/>
          <w:szCs w:val="22"/>
        </w:rPr>
        <w:t>ormulář žádosti o stanovisko OHA typu A</w:t>
      </w:r>
      <w:r>
        <w:rPr>
          <w:rFonts w:asciiTheme="minorHAnsi" w:hAnsiTheme="minorHAnsi" w:cstheme="minorBidi"/>
          <w:szCs w:val="22"/>
        </w:rPr>
        <w:t xml:space="preserve"> je přílohou č. 2 tohoto dokumentu.</w:t>
      </w:r>
    </w:p>
    <w:p w14:paraId="5843A830" w14:textId="77777777" w:rsidR="00EA7AF8" w:rsidRDefault="00EA7AF8" w:rsidP="00EA7AF8">
      <w:pPr>
        <w:spacing w:after="120" w:line="276" w:lineRule="auto"/>
        <w:jc w:val="both"/>
        <w:rPr>
          <w:rFonts w:asciiTheme="minorHAnsi" w:hAnsiTheme="minorHAnsi" w:cstheme="minorBidi"/>
          <w:szCs w:val="22"/>
        </w:rPr>
      </w:pPr>
      <w:r>
        <w:rPr>
          <w:rFonts w:asciiTheme="minorHAnsi" w:hAnsiTheme="minorHAnsi" w:cstheme="minorBidi"/>
          <w:szCs w:val="22"/>
        </w:rPr>
        <w:t>Následuje alespoň stručný popis IS (SW) a HW:</w:t>
      </w:r>
    </w:p>
    <w:p w14:paraId="36982376" w14:textId="4C5CAAE7" w:rsidR="00EA7AF8" w:rsidRDefault="00C05798" w:rsidP="00B01544">
      <w:pPr>
        <w:pStyle w:val="Nadpis2"/>
      </w:pPr>
      <w:bookmarkStart w:id="61" w:name="_Toc61011376"/>
      <w:r>
        <w:t>Informační systém DTMŽ (SW)</w:t>
      </w:r>
      <w:bookmarkEnd w:id="61"/>
    </w:p>
    <w:p w14:paraId="59C41078" w14:textId="7D90663C" w:rsidR="001025CF" w:rsidRDefault="00C36AA4" w:rsidP="00A26CA3">
      <w:pPr>
        <w:spacing w:after="120" w:line="276" w:lineRule="auto"/>
        <w:jc w:val="both"/>
        <w:rPr>
          <w:rFonts w:asciiTheme="minorHAnsi" w:hAnsiTheme="minorHAnsi" w:cstheme="minorBidi"/>
          <w:szCs w:val="22"/>
        </w:rPr>
      </w:pPr>
      <w:r>
        <w:rPr>
          <w:rFonts w:asciiTheme="minorHAnsi" w:hAnsiTheme="minorHAnsi" w:cstheme="minorBidi"/>
          <w:szCs w:val="22"/>
        </w:rPr>
        <w:t xml:space="preserve">Na základě </w:t>
      </w:r>
      <w:r w:rsidR="006F45F1">
        <w:rPr>
          <w:rFonts w:asciiTheme="minorHAnsi" w:hAnsiTheme="minorHAnsi" w:cstheme="minorBidi"/>
          <w:szCs w:val="22"/>
        </w:rPr>
        <w:t xml:space="preserve">revize požadavků vyplývajících z legislativy a aktuálních verzí prováděcích dokumentů DTM ČR, </w:t>
      </w:r>
      <w:r w:rsidR="00E040E4">
        <w:rPr>
          <w:rFonts w:asciiTheme="minorHAnsi" w:hAnsiTheme="minorHAnsi" w:cstheme="minorBidi"/>
          <w:szCs w:val="22"/>
        </w:rPr>
        <w:t>z </w:t>
      </w:r>
      <w:r w:rsidR="00F94CA5">
        <w:rPr>
          <w:rFonts w:asciiTheme="minorHAnsi" w:hAnsiTheme="minorHAnsi" w:cstheme="minorBidi"/>
          <w:szCs w:val="22"/>
        </w:rPr>
        <w:t>povinností SŽ</w:t>
      </w:r>
      <w:r w:rsidR="00E040E4">
        <w:rPr>
          <w:rFonts w:asciiTheme="minorHAnsi" w:hAnsiTheme="minorHAnsi" w:cstheme="minorBidi"/>
          <w:szCs w:val="22"/>
        </w:rPr>
        <w:t xml:space="preserve"> v oblasti prostorových informací </w:t>
      </w:r>
      <w:r w:rsidR="00F96328">
        <w:rPr>
          <w:rFonts w:asciiTheme="minorHAnsi" w:hAnsiTheme="minorHAnsi" w:cstheme="minorBidi"/>
          <w:szCs w:val="22"/>
        </w:rPr>
        <w:t xml:space="preserve">a s ohledem na současné i </w:t>
      </w:r>
      <w:r w:rsidR="00AB33EE">
        <w:rPr>
          <w:rFonts w:asciiTheme="minorHAnsi" w:hAnsiTheme="minorHAnsi" w:cstheme="minorBidi"/>
          <w:szCs w:val="22"/>
        </w:rPr>
        <w:t>v blízké budoucnosti očekávan</w:t>
      </w:r>
      <w:r w:rsidR="0073126C">
        <w:rPr>
          <w:rFonts w:asciiTheme="minorHAnsi" w:hAnsiTheme="minorHAnsi" w:cstheme="minorBidi"/>
          <w:szCs w:val="22"/>
        </w:rPr>
        <w:t>é</w:t>
      </w:r>
      <w:r w:rsidR="00AB33EE">
        <w:rPr>
          <w:rFonts w:asciiTheme="minorHAnsi" w:hAnsiTheme="minorHAnsi" w:cstheme="minorBidi"/>
          <w:szCs w:val="22"/>
        </w:rPr>
        <w:t xml:space="preserve"> interní potřeb</w:t>
      </w:r>
      <w:r w:rsidR="0073126C">
        <w:rPr>
          <w:rFonts w:asciiTheme="minorHAnsi" w:hAnsiTheme="minorHAnsi" w:cstheme="minorBidi"/>
          <w:szCs w:val="22"/>
        </w:rPr>
        <w:t>y</w:t>
      </w:r>
      <w:r w:rsidR="00AB33EE">
        <w:rPr>
          <w:rFonts w:asciiTheme="minorHAnsi" w:hAnsiTheme="minorHAnsi" w:cstheme="minorBidi"/>
          <w:szCs w:val="22"/>
        </w:rPr>
        <w:t xml:space="preserve"> SŽ byl</w:t>
      </w:r>
      <w:r w:rsidR="00736538">
        <w:rPr>
          <w:rFonts w:asciiTheme="minorHAnsi" w:hAnsiTheme="minorHAnsi" w:cstheme="minorBidi"/>
          <w:szCs w:val="22"/>
        </w:rPr>
        <w:t xml:space="preserve"> sestaven komplexní </w:t>
      </w:r>
      <w:r w:rsidR="001843CE">
        <w:rPr>
          <w:rFonts w:asciiTheme="minorHAnsi" w:hAnsiTheme="minorHAnsi" w:cstheme="minorBidi"/>
          <w:szCs w:val="22"/>
        </w:rPr>
        <w:t>návrh IS DTMŽ</w:t>
      </w:r>
      <w:r w:rsidR="00F94CA5">
        <w:rPr>
          <w:rFonts w:asciiTheme="minorHAnsi" w:hAnsiTheme="minorHAnsi" w:cstheme="minorBidi"/>
          <w:szCs w:val="22"/>
        </w:rPr>
        <w:t>. Realizac</w:t>
      </w:r>
      <w:r w:rsidR="00F74178">
        <w:rPr>
          <w:rFonts w:asciiTheme="minorHAnsi" w:hAnsiTheme="minorHAnsi" w:cstheme="minorBidi"/>
          <w:szCs w:val="22"/>
        </w:rPr>
        <w:t>e</w:t>
      </w:r>
      <w:r w:rsidR="00F94CA5">
        <w:rPr>
          <w:rFonts w:asciiTheme="minorHAnsi" w:hAnsiTheme="minorHAnsi" w:cstheme="minorBidi"/>
          <w:szCs w:val="22"/>
        </w:rPr>
        <w:t xml:space="preserve"> tohoto návrhu</w:t>
      </w:r>
      <w:r w:rsidR="00F74178">
        <w:rPr>
          <w:rFonts w:asciiTheme="minorHAnsi" w:hAnsiTheme="minorHAnsi" w:cstheme="minorBidi"/>
          <w:szCs w:val="22"/>
        </w:rPr>
        <w:t xml:space="preserve"> umožní</w:t>
      </w:r>
      <w:r w:rsidR="001843CE">
        <w:rPr>
          <w:rFonts w:asciiTheme="minorHAnsi" w:hAnsiTheme="minorHAnsi" w:cstheme="minorBidi"/>
          <w:szCs w:val="22"/>
        </w:rPr>
        <w:t xml:space="preserve"> SŽ vybudovat </w:t>
      </w:r>
      <w:r w:rsidR="00110696">
        <w:rPr>
          <w:rFonts w:asciiTheme="minorHAnsi" w:hAnsiTheme="minorHAnsi" w:cstheme="minorBidi"/>
          <w:szCs w:val="22"/>
        </w:rPr>
        <w:t xml:space="preserve">moderní </w:t>
      </w:r>
      <w:r w:rsidR="006B0AD4">
        <w:rPr>
          <w:rFonts w:asciiTheme="minorHAnsi" w:hAnsiTheme="minorHAnsi" w:cstheme="minorBidi"/>
          <w:szCs w:val="22"/>
        </w:rPr>
        <w:t>robustní centralizovanou podnikovou geo</w:t>
      </w:r>
      <w:r w:rsidR="00F94CA5">
        <w:rPr>
          <w:rFonts w:asciiTheme="minorHAnsi" w:hAnsiTheme="minorHAnsi" w:cstheme="minorBidi"/>
          <w:szCs w:val="22"/>
        </w:rPr>
        <w:t>informační infrastrukturu</w:t>
      </w:r>
      <w:r w:rsidR="00110696">
        <w:rPr>
          <w:rFonts w:asciiTheme="minorHAnsi" w:hAnsiTheme="minorHAnsi" w:cstheme="minorBidi"/>
          <w:szCs w:val="22"/>
        </w:rPr>
        <w:t>.</w:t>
      </w:r>
      <w:r w:rsidR="008A017A">
        <w:rPr>
          <w:rFonts w:asciiTheme="minorHAnsi" w:hAnsiTheme="minorHAnsi" w:cstheme="minorBidi"/>
          <w:szCs w:val="22"/>
        </w:rPr>
        <w:t xml:space="preserve"> Rozsah </w:t>
      </w:r>
      <w:r w:rsidR="00A376E4">
        <w:rPr>
          <w:rFonts w:asciiTheme="minorHAnsi" w:hAnsiTheme="minorHAnsi" w:cstheme="minorBidi"/>
          <w:szCs w:val="22"/>
        </w:rPr>
        <w:t xml:space="preserve">funkčních požadavků IS DTMŽ bude pokryt </w:t>
      </w:r>
      <w:r w:rsidR="000A1A22">
        <w:rPr>
          <w:rFonts w:asciiTheme="minorHAnsi" w:hAnsiTheme="minorHAnsi" w:cstheme="minorBidi"/>
          <w:szCs w:val="22"/>
        </w:rPr>
        <w:t xml:space="preserve">nejen </w:t>
      </w:r>
      <w:r w:rsidR="008860F7">
        <w:rPr>
          <w:rFonts w:asciiTheme="minorHAnsi" w:hAnsiTheme="minorHAnsi" w:cstheme="minorBidi"/>
          <w:szCs w:val="22"/>
        </w:rPr>
        <w:t>standardními geoinformačními produkty</w:t>
      </w:r>
      <w:r w:rsidR="00DA73AA">
        <w:rPr>
          <w:rFonts w:asciiTheme="minorHAnsi" w:hAnsiTheme="minorHAnsi" w:cstheme="minorBidi"/>
          <w:szCs w:val="22"/>
        </w:rPr>
        <w:t xml:space="preserve"> (</w:t>
      </w:r>
      <w:r w:rsidR="004A1923">
        <w:rPr>
          <w:rFonts w:asciiTheme="minorHAnsi" w:hAnsiTheme="minorHAnsi" w:cstheme="minorBidi"/>
          <w:szCs w:val="22"/>
        </w:rPr>
        <w:t>m</w:t>
      </w:r>
      <w:r w:rsidR="00DA73AA">
        <w:rPr>
          <w:rFonts w:asciiTheme="minorHAnsi" w:hAnsiTheme="minorHAnsi" w:cstheme="minorBidi"/>
          <w:szCs w:val="22"/>
        </w:rPr>
        <w:t>apové servery, GIS klienti</w:t>
      </w:r>
      <w:r w:rsidR="004A1923">
        <w:rPr>
          <w:rFonts w:asciiTheme="minorHAnsi" w:hAnsiTheme="minorHAnsi" w:cstheme="minorBidi"/>
          <w:szCs w:val="22"/>
        </w:rPr>
        <w:t>, metadatový katalog aj.)</w:t>
      </w:r>
      <w:r w:rsidR="000A1A22">
        <w:rPr>
          <w:rFonts w:asciiTheme="minorHAnsi" w:hAnsiTheme="minorHAnsi" w:cstheme="minorBidi"/>
          <w:szCs w:val="22"/>
        </w:rPr>
        <w:t xml:space="preserve">, ale i </w:t>
      </w:r>
      <w:r w:rsidR="008923FB">
        <w:rPr>
          <w:rFonts w:asciiTheme="minorHAnsi" w:hAnsiTheme="minorHAnsi" w:cstheme="minorBidi"/>
          <w:szCs w:val="22"/>
        </w:rPr>
        <w:t xml:space="preserve">novými </w:t>
      </w:r>
      <w:r w:rsidR="000A1A22">
        <w:rPr>
          <w:rFonts w:asciiTheme="minorHAnsi" w:hAnsiTheme="minorHAnsi" w:cstheme="minorBidi"/>
          <w:szCs w:val="22"/>
        </w:rPr>
        <w:t xml:space="preserve">aplikacemi </w:t>
      </w:r>
      <w:r w:rsidR="00633461">
        <w:rPr>
          <w:rFonts w:asciiTheme="minorHAnsi" w:hAnsiTheme="minorHAnsi" w:cstheme="minorBidi"/>
          <w:szCs w:val="22"/>
        </w:rPr>
        <w:t>na</w:t>
      </w:r>
      <w:r w:rsidR="00150CF9">
        <w:rPr>
          <w:rFonts w:asciiTheme="minorHAnsi" w:hAnsiTheme="minorHAnsi" w:cstheme="minorBidi"/>
          <w:szCs w:val="22"/>
        </w:rPr>
        <w:t xml:space="preserve"> míru specifikům </w:t>
      </w:r>
      <w:r w:rsidR="00A6558E">
        <w:rPr>
          <w:rFonts w:asciiTheme="minorHAnsi" w:hAnsiTheme="minorHAnsi" w:cstheme="minorBidi"/>
          <w:szCs w:val="22"/>
        </w:rPr>
        <w:t>konkrétní</w:t>
      </w:r>
      <w:r w:rsidR="00DD0A7B">
        <w:rPr>
          <w:rFonts w:asciiTheme="minorHAnsi" w:hAnsiTheme="minorHAnsi" w:cstheme="minorBidi"/>
          <w:szCs w:val="22"/>
        </w:rPr>
        <w:t>ch</w:t>
      </w:r>
      <w:r w:rsidR="00A6558E">
        <w:rPr>
          <w:rFonts w:asciiTheme="minorHAnsi" w:hAnsiTheme="minorHAnsi" w:cstheme="minorBidi"/>
          <w:szCs w:val="22"/>
        </w:rPr>
        <w:t xml:space="preserve"> agend</w:t>
      </w:r>
      <w:r w:rsidR="00DD0A7B">
        <w:rPr>
          <w:rFonts w:asciiTheme="minorHAnsi" w:hAnsiTheme="minorHAnsi" w:cstheme="minorBidi"/>
          <w:szCs w:val="22"/>
        </w:rPr>
        <w:t xml:space="preserve"> SŽ</w:t>
      </w:r>
      <w:r w:rsidR="00150CF9">
        <w:rPr>
          <w:rFonts w:asciiTheme="minorHAnsi" w:hAnsiTheme="minorHAnsi" w:cstheme="minorBidi"/>
          <w:szCs w:val="22"/>
        </w:rPr>
        <w:t xml:space="preserve"> (např. </w:t>
      </w:r>
      <w:r w:rsidR="00DD0A7B">
        <w:rPr>
          <w:rFonts w:asciiTheme="minorHAnsi" w:hAnsiTheme="minorHAnsi" w:cstheme="minorBidi"/>
          <w:szCs w:val="22"/>
        </w:rPr>
        <w:t>pasport ž</w:t>
      </w:r>
      <w:r w:rsidR="00150CF9">
        <w:rPr>
          <w:rFonts w:asciiTheme="minorHAnsi" w:hAnsiTheme="minorHAnsi" w:cstheme="minorBidi"/>
          <w:szCs w:val="22"/>
        </w:rPr>
        <w:t>elezniční</w:t>
      </w:r>
      <w:r w:rsidR="00DD0A7B">
        <w:rPr>
          <w:rFonts w:asciiTheme="minorHAnsi" w:hAnsiTheme="minorHAnsi" w:cstheme="minorBidi"/>
          <w:szCs w:val="22"/>
        </w:rPr>
        <w:t>ho</w:t>
      </w:r>
      <w:r w:rsidR="00150CF9">
        <w:rPr>
          <w:rFonts w:asciiTheme="minorHAnsi" w:hAnsiTheme="minorHAnsi" w:cstheme="minorBidi"/>
          <w:szCs w:val="22"/>
        </w:rPr>
        <w:t xml:space="preserve"> bodové</w:t>
      </w:r>
      <w:r w:rsidR="00DD0A7B">
        <w:rPr>
          <w:rFonts w:asciiTheme="minorHAnsi" w:hAnsiTheme="minorHAnsi" w:cstheme="minorBidi"/>
          <w:szCs w:val="22"/>
        </w:rPr>
        <w:t>ho</w:t>
      </w:r>
      <w:r w:rsidR="00150CF9">
        <w:rPr>
          <w:rFonts w:asciiTheme="minorHAnsi" w:hAnsiTheme="minorHAnsi" w:cstheme="minorBidi"/>
          <w:szCs w:val="22"/>
        </w:rPr>
        <w:t xml:space="preserve"> pole).</w:t>
      </w:r>
      <w:r w:rsidR="00A954B3">
        <w:rPr>
          <w:rFonts w:asciiTheme="minorHAnsi" w:hAnsiTheme="minorHAnsi" w:cstheme="minorBidi"/>
          <w:szCs w:val="22"/>
        </w:rPr>
        <w:t xml:space="preserve"> </w:t>
      </w:r>
      <w:r w:rsidR="003859B5">
        <w:rPr>
          <w:rFonts w:asciiTheme="minorHAnsi" w:hAnsiTheme="minorHAnsi" w:cstheme="minorBidi"/>
          <w:szCs w:val="22"/>
        </w:rPr>
        <w:t xml:space="preserve">Vysoký důraz je kladen na procesní orientaci jednotlivých komponent. </w:t>
      </w:r>
      <w:r w:rsidR="00A954B3">
        <w:rPr>
          <w:rFonts w:asciiTheme="minorHAnsi" w:hAnsiTheme="minorHAnsi" w:cstheme="minorBidi"/>
          <w:szCs w:val="22"/>
        </w:rPr>
        <w:t>Význam</w:t>
      </w:r>
      <w:r w:rsidR="00B022A0">
        <w:rPr>
          <w:rFonts w:asciiTheme="minorHAnsi" w:hAnsiTheme="minorHAnsi" w:cstheme="minorBidi"/>
          <w:szCs w:val="22"/>
        </w:rPr>
        <w:t xml:space="preserve">nou součástí bude realizace </w:t>
      </w:r>
      <w:r w:rsidR="00C977EB">
        <w:rPr>
          <w:rFonts w:asciiTheme="minorHAnsi" w:hAnsiTheme="minorHAnsi" w:cstheme="minorBidi"/>
          <w:szCs w:val="22"/>
        </w:rPr>
        <w:t xml:space="preserve">integračních služeb mezi IS DTMŽ </w:t>
      </w:r>
      <w:r w:rsidR="00C05798">
        <w:rPr>
          <w:rFonts w:asciiTheme="minorHAnsi" w:hAnsiTheme="minorHAnsi" w:cstheme="minorBidi"/>
          <w:szCs w:val="22"/>
        </w:rPr>
        <w:br/>
      </w:r>
      <w:r w:rsidR="00C977EB">
        <w:rPr>
          <w:rFonts w:asciiTheme="minorHAnsi" w:hAnsiTheme="minorHAnsi" w:cstheme="minorBidi"/>
          <w:szCs w:val="22"/>
        </w:rPr>
        <w:t>a ostatními systémy DTM ČR (IS DTM Krajů a IS DMVS).</w:t>
      </w:r>
      <w:r w:rsidR="00A11973">
        <w:rPr>
          <w:rFonts w:asciiTheme="minorHAnsi" w:hAnsiTheme="minorHAnsi" w:cstheme="minorBidi"/>
          <w:szCs w:val="22"/>
        </w:rPr>
        <w:t xml:space="preserve"> V rámci sdílení a výměny </w:t>
      </w:r>
      <w:r w:rsidR="007F1129">
        <w:rPr>
          <w:rFonts w:asciiTheme="minorHAnsi" w:hAnsiTheme="minorHAnsi" w:cstheme="minorBidi"/>
          <w:szCs w:val="22"/>
        </w:rPr>
        <w:t xml:space="preserve">prostorových </w:t>
      </w:r>
      <w:r w:rsidR="00A11973">
        <w:rPr>
          <w:rFonts w:asciiTheme="minorHAnsi" w:hAnsiTheme="minorHAnsi" w:cstheme="minorBidi"/>
          <w:szCs w:val="22"/>
        </w:rPr>
        <w:t>dat</w:t>
      </w:r>
      <w:r w:rsidR="00FD55F2">
        <w:rPr>
          <w:rFonts w:asciiTheme="minorHAnsi" w:hAnsiTheme="minorHAnsi" w:cstheme="minorBidi"/>
          <w:szCs w:val="22"/>
        </w:rPr>
        <w:t xml:space="preserve"> </w:t>
      </w:r>
      <w:r w:rsidR="00C05798">
        <w:rPr>
          <w:rFonts w:asciiTheme="minorHAnsi" w:hAnsiTheme="minorHAnsi" w:cstheme="minorBidi"/>
          <w:szCs w:val="22"/>
        </w:rPr>
        <w:br/>
      </w:r>
      <w:r w:rsidR="00FD55F2">
        <w:rPr>
          <w:rFonts w:asciiTheme="minorHAnsi" w:hAnsiTheme="minorHAnsi" w:cstheme="minorBidi"/>
          <w:szCs w:val="22"/>
        </w:rPr>
        <w:t>a metadat</w:t>
      </w:r>
      <w:r w:rsidR="00A11973">
        <w:rPr>
          <w:rFonts w:asciiTheme="minorHAnsi" w:hAnsiTheme="minorHAnsi" w:cstheme="minorBidi"/>
          <w:szCs w:val="22"/>
        </w:rPr>
        <w:t xml:space="preserve"> mezi jednotlivými komponenta</w:t>
      </w:r>
      <w:r w:rsidR="00FD55F2">
        <w:rPr>
          <w:rFonts w:asciiTheme="minorHAnsi" w:hAnsiTheme="minorHAnsi" w:cstheme="minorBidi"/>
          <w:szCs w:val="22"/>
        </w:rPr>
        <w:t xml:space="preserve">mi IS DTMŽ, ale i ve směru </w:t>
      </w:r>
      <w:r w:rsidR="00460DC1">
        <w:rPr>
          <w:rFonts w:asciiTheme="minorHAnsi" w:hAnsiTheme="minorHAnsi" w:cstheme="minorBidi"/>
          <w:szCs w:val="22"/>
        </w:rPr>
        <w:t>mimo IS DTMŽ</w:t>
      </w:r>
      <w:r w:rsidR="00FD55F2">
        <w:rPr>
          <w:rFonts w:asciiTheme="minorHAnsi" w:hAnsiTheme="minorHAnsi" w:cstheme="minorBidi"/>
          <w:szCs w:val="22"/>
        </w:rPr>
        <w:t xml:space="preserve"> jsou primárně požadovány standardní webové služby</w:t>
      </w:r>
      <w:r w:rsidR="00460DC1">
        <w:rPr>
          <w:rFonts w:asciiTheme="minorHAnsi" w:hAnsiTheme="minorHAnsi" w:cstheme="minorBidi"/>
          <w:szCs w:val="22"/>
        </w:rPr>
        <w:t xml:space="preserve"> dle specifikace OGC</w:t>
      </w:r>
      <w:r w:rsidR="0054739E">
        <w:rPr>
          <w:rFonts w:asciiTheme="minorHAnsi" w:hAnsiTheme="minorHAnsi" w:cstheme="minorBidi"/>
          <w:szCs w:val="22"/>
        </w:rPr>
        <w:t>.</w:t>
      </w:r>
    </w:p>
    <w:p w14:paraId="05B440C4" w14:textId="037627D4" w:rsidR="0066353A" w:rsidRDefault="009B1005" w:rsidP="00A26CA3">
      <w:pPr>
        <w:spacing w:after="120" w:line="276" w:lineRule="auto"/>
        <w:jc w:val="both"/>
        <w:rPr>
          <w:rFonts w:asciiTheme="minorHAnsi" w:hAnsiTheme="minorHAnsi" w:cstheme="minorBidi"/>
          <w:szCs w:val="22"/>
        </w:rPr>
      </w:pPr>
      <w:r>
        <w:rPr>
          <w:rFonts w:asciiTheme="minorHAnsi" w:hAnsiTheme="minorHAnsi" w:cstheme="minorBidi"/>
          <w:szCs w:val="22"/>
        </w:rPr>
        <w:t xml:space="preserve">Detailní rozpad </w:t>
      </w:r>
      <w:r w:rsidR="0054739E">
        <w:rPr>
          <w:rFonts w:asciiTheme="minorHAnsi" w:hAnsiTheme="minorHAnsi" w:cstheme="minorBidi"/>
          <w:szCs w:val="22"/>
        </w:rPr>
        <w:t xml:space="preserve">IS DTMŽ </w:t>
      </w:r>
      <w:r>
        <w:rPr>
          <w:rFonts w:asciiTheme="minorHAnsi" w:hAnsiTheme="minorHAnsi" w:cstheme="minorBidi"/>
          <w:szCs w:val="22"/>
        </w:rPr>
        <w:t>na jednotlivé komponenty je uveden v přiložen</w:t>
      </w:r>
      <w:r w:rsidR="00C05798">
        <w:rPr>
          <w:rFonts w:asciiTheme="minorHAnsi" w:hAnsiTheme="minorHAnsi" w:cstheme="minorBidi"/>
          <w:szCs w:val="22"/>
        </w:rPr>
        <w:t>é</w:t>
      </w:r>
      <w:r>
        <w:rPr>
          <w:rFonts w:asciiTheme="minorHAnsi" w:hAnsiTheme="minorHAnsi" w:cstheme="minorBidi"/>
          <w:szCs w:val="22"/>
        </w:rPr>
        <w:t xml:space="preserve">m </w:t>
      </w:r>
      <w:r w:rsidR="004735F5">
        <w:rPr>
          <w:rFonts w:asciiTheme="minorHAnsi" w:hAnsiTheme="minorHAnsi" w:cstheme="minorBidi"/>
          <w:szCs w:val="22"/>
        </w:rPr>
        <w:t>formuláři OHA</w:t>
      </w:r>
      <w:r w:rsidR="00C05798">
        <w:rPr>
          <w:rFonts w:asciiTheme="minorHAnsi" w:hAnsiTheme="minorHAnsi" w:cstheme="minorBidi"/>
          <w:szCs w:val="22"/>
        </w:rPr>
        <w:t xml:space="preserve"> </w:t>
      </w:r>
      <w:r w:rsidR="00C05798">
        <w:rPr>
          <w:rFonts w:asciiTheme="minorHAnsi" w:hAnsiTheme="minorHAnsi" w:cstheme="minorBidi"/>
          <w:szCs w:val="22"/>
        </w:rPr>
        <w:br/>
        <w:t>(příloha č. 2 tohoto dokumentu)</w:t>
      </w:r>
      <w:r w:rsidR="004735F5">
        <w:rPr>
          <w:rFonts w:asciiTheme="minorHAnsi" w:hAnsiTheme="minorHAnsi" w:cstheme="minorBidi"/>
          <w:szCs w:val="22"/>
        </w:rPr>
        <w:t xml:space="preserve">. Na následujícím obrázku </w:t>
      </w:r>
      <w:r w:rsidR="0054739E">
        <w:rPr>
          <w:rFonts w:asciiTheme="minorHAnsi" w:hAnsiTheme="minorHAnsi" w:cstheme="minorBidi"/>
          <w:szCs w:val="22"/>
        </w:rPr>
        <w:t>uvádíme</w:t>
      </w:r>
      <w:r w:rsidR="004735F5">
        <w:rPr>
          <w:rFonts w:asciiTheme="minorHAnsi" w:hAnsiTheme="minorHAnsi" w:cstheme="minorBidi"/>
          <w:szCs w:val="22"/>
        </w:rPr>
        <w:t xml:space="preserve"> </w:t>
      </w:r>
      <w:r w:rsidR="00380F9B">
        <w:rPr>
          <w:rFonts w:asciiTheme="minorHAnsi" w:hAnsiTheme="minorHAnsi" w:cstheme="minorBidi"/>
          <w:szCs w:val="22"/>
        </w:rPr>
        <w:t xml:space="preserve">alespoň </w:t>
      </w:r>
      <w:r w:rsidR="004735F5">
        <w:rPr>
          <w:rFonts w:asciiTheme="minorHAnsi" w:hAnsiTheme="minorHAnsi" w:cstheme="minorBidi"/>
          <w:szCs w:val="22"/>
        </w:rPr>
        <w:t>základní koncepční rozdělení</w:t>
      </w:r>
      <w:r w:rsidR="001025CF">
        <w:rPr>
          <w:rFonts w:asciiTheme="minorHAnsi" w:hAnsiTheme="minorHAnsi" w:cstheme="minorBidi"/>
          <w:szCs w:val="22"/>
        </w:rPr>
        <w:t xml:space="preserve"> IS DTMŽ do několik hlavních bloků.</w:t>
      </w:r>
    </w:p>
    <w:p w14:paraId="07296025" w14:textId="54B016B8" w:rsidR="0066353A" w:rsidRDefault="0066353A" w:rsidP="00A26CA3">
      <w:pPr>
        <w:spacing w:after="120" w:line="276" w:lineRule="auto"/>
        <w:jc w:val="both"/>
        <w:rPr>
          <w:rFonts w:asciiTheme="minorHAnsi" w:hAnsiTheme="minorHAnsi" w:cstheme="minorBidi"/>
          <w:szCs w:val="22"/>
        </w:rPr>
      </w:pPr>
      <w:r>
        <w:rPr>
          <w:rFonts w:asciiTheme="minorHAnsi" w:hAnsiTheme="minorHAnsi"/>
          <w:noProof/>
          <w:szCs w:val="22"/>
        </w:rPr>
        <mc:AlternateContent>
          <mc:Choice Requires="wpc">
            <w:drawing>
              <wp:inline distT="0" distB="0" distL="0" distR="0" wp14:anchorId="26919784" wp14:editId="65A001BD">
                <wp:extent cx="5760720" cy="2199537"/>
                <wp:effectExtent l="0" t="0" r="220980" b="48895"/>
                <wp:docPr id="27" name="Plátno 2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 name="Obdélník 13"/>
                        <wps:cNvSpPr>
                          <a:spLocks noChangeArrowheads="1"/>
                        </wps:cNvSpPr>
                        <wps:spPr bwMode="auto">
                          <a:xfrm>
                            <a:off x="1723703" y="228607"/>
                            <a:ext cx="2524204" cy="2009757"/>
                          </a:xfrm>
                          <a:prstGeom prst="rect">
                            <a:avLst/>
                          </a:prstGeom>
                          <a:noFill/>
                          <a:ln w="12700">
                            <a:solidFill>
                              <a:schemeClr val="accent6"/>
                            </a:solidFill>
                            <a:prstDash val="dash"/>
                            <a:miter lim="800000"/>
                            <a:headEnd/>
                            <a:tailEnd/>
                          </a:ln>
                          <a:extLst>
                            <a:ext uri="{909E8E84-426E-40DD-AFC4-6F175D3DCCD1}">
                              <a14:hiddenFill xmlns:a14="http://schemas.microsoft.com/office/drawing/2010/main">
                                <a:solidFill>
                                  <a:srgbClr val="FFFFFF"/>
                                </a:solidFill>
                              </a14:hiddenFill>
                            </a:ext>
                          </a:extLst>
                        </wps:spPr>
                        <wps:txbx>
                          <w:txbxContent>
                            <w:p w14:paraId="3A8B56DE" w14:textId="77777777" w:rsidR="00FD5917" w:rsidRDefault="00FD5917" w:rsidP="0066353A">
                              <w:pPr>
                                <w:jc w:val="center"/>
                              </w:pPr>
                            </w:p>
                          </w:txbxContent>
                        </wps:txbx>
                        <wps:bodyPr rot="0" vert="horz" wrap="square" lIns="91440" tIns="45720" rIns="91440" bIns="45720" anchor="ctr" anchorCtr="0" upright="1">
                          <a:noAutofit/>
                        </wps:bodyPr>
                      </wps:wsp>
                      <wps:wsp>
                        <wps:cNvPr id="6" name="Obdélník 7"/>
                        <wps:cNvSpPr>
                          <a:spLocks noChangeArrowheads="1"/>
                        </wps:cNvSpPr>
                        <wps:spPr bwMode="auto">
                          <a:xfrm>
                            <a:off x="2286004" y="1549044"/>
                            <a:ext cx="1438602" cy="448713"/>
                          </a:xfrm>
                          <a:prstGeom prst="rect">
                            <a:avLst/>
                          </a:prstGeom>
                          <a:ln w="12700">
                            <a:headEnd/>
                            <a:tailEnd/>
                          </a:ln>
                        </wps:spPr>
                        <wps:style>
                          <a:lnRef idx="2">
                            <a:schemeClr val="accent6">
                              <a:shade val="50000"/>
                            </a:schemeClr>
                          </a:lnRef>
                          <a:fillRef idx="1">
                            <a:schemeClr val="accent6"/>
                          </a:fillRef>
                          <a:effectRef idx="0">
                            <a:schemeClr val="accent6"/>
                          </a:effectRef>
                          <a:fontRef idx="minor">
                            <a:schemeClr val="lt1"/>
                          </a:fontRef>
                        </wps:style>
                        <wps:txbx>
                          <w:txbxContent>
                            <w:p w14:paraId="0E9062A3" w14:textId="6A1022F7" w:rsidR="00FD5917" w:rsidRDefault="00FD5917" w:rsidP="0066353A">
                              <w:pPr>
                                <w:jc w:val="center"/>
                              </w:pPr>
                              <w:r>
                                <w:t>GIS DTMŽ</w:t>
                              </w:r>
                            </w:p>
                          </w:txbxContent>
                        </wps:txbx>
                        <wps:bodyPr rot="0" vert="horz" wrap="square" lIns="91440" tIns="45720" rIns="91440" bIns="45720" anchor="ctr" anchorCtr="0" upright="1">
                          <a:noAutofit/>
                        </wps:bodyPr>
                      </wps:wsp>
                      <wps:wsp>
                        <wps:cNvPr id="9" name="Obdélník 8"/>
                        <wps:cNvSpPr>
                          <a:spLocks noChangeArrowheads="1"/>
                        </wps:cNvSpPr>
                        <wps:spPr bwMode="auto">
                          <a:xfrm>
                            <a:off x="2284604" y="1009929"/>
                            <a:ext cx="1440002" cy="479714"/>
                          </a:xfrm>
                          <a:prstGeom prst="rect">
                            <a:avLst/>
                          </a:prstGeom>
                          <a:solidFill>
                            <a:schemeClr val="lt1">
                              <a:lumMod val="100000"/>
                              <a:lumOff val="0"/>
                            </a:schemeClr>
                          </a:solidFill>
                          <a:ln w="12700">
                            <a:solidFill>
                              <a:schemeClr val="accent6"/>
                            </a:solidFill>
                            <a:miter lim="800000"/>
                            <a:headEnd/>
                            <a:tailEnd/>
                          </a:ln>
                        </wps:spPr>
                        <wps:txbx>
                          <w:txbxContent>
                            <w:p w14:paraId="1E465F0E" w14:textId="77777777" w:rsidR="00FD5917" w:rsidRDefault="00FD5917" w:rsidP="0066353A">
                              <w:pPr>
                                <w:spacing w:line="254" w:lineRule="auto"/>
                                <w:jc w:val="center"/>
                                <w:rPr>
                                  <w:sz w:val="24"/>
                                </w:rPr>
                              </w:pPr>
                              <w:r>
                                <w:rPr>
                                  <w:rFonts w:eastAsia="Calibri" w:cs="Arial"/>
                                </w:rPr>
                                <w:t>Agendové a pasportní systémy</w:t>
                              </w:r>
                            </w:p>
                          </w:txbxContent>
                        </wps:txbx>
                        <wps:bodyPr rot="0" vert="horz" wrap="square" lIns="91440" tIns="45720" rIns="91440" bIns="45720" anchor="ctr" anchorCtr="0" upright="1">
                          <a:noAutofit/>
                        </wps:bodyPr>
                      </wps:wsp>
                      <wps:wsp>
                        <wps:cNvPr id="10" name="Obdélník 9"/>
                        <wps:cNvSpPr>
                          <a:spLocks noChangeArrowheads="1"/>
                        </wps:cNvSpPr>
                        <wps:spPr bwMode="auto">
                          <a:xfrm>
                            <a:off x="3796206" y="293408"/>
                            <a:ext cx="360001" cy="1872053"/>
                          </a:xfrm>
                          <a:prstGeom prst="rect">
                            <a:avLst/>
                          </a:prstGeom>
                          <a:solidFill>
                            <a:schemeClr val="bg1">
                              <a:lumMod val="100000"/>
                              <a:lumOff val="0"/>
                            </a:schemeClr>
                          </a:solidFill>
                          <a:ln w="12700">
                            <a:solidFill>
                              <a:schemeClr val="accent6"/>
                            </a:solidFill>
                            <a:miter lim="800000"/>
                            <a:headEnd/>
                            <a:tailEnd/>
                          </a:ln>
                        </wps:spPr>
                        <wps:txbx>
                          <w:txbxContent>
                            <w:p w14:paraId="3F0B1802" w14:textId="37BA3946" w:rsidR="00FD5917" w:rsidRDefault="00FD5917" w:rsidP="0066353A">
                              <w:pPr>
                                <w:spacing w:line="252" w:lineRule="auto"/>
                                <w:jc w:val="center"/>
                                <w:rPr>
                                  <w:sz w:val="24"/>
                                </w:rPr>
                              </w:pPr>
                              <w:r>
                                <w:rPr>
                                  <w:rFonts w:eastAsia="Calibri" w:cs="Arial"/>
                                </w:rPr>
                                <w:t xml:space="preserve"> Integrace – rozhraní vnější</w:t>
                              </w:r>
                            </w:p>
                          </w:txbxContent>
                        </wps:txbx>
                        <wps:bodyPr rot="0" vert="vert" wrap="square" lIns="91440" tIns="45720" rIns="91440" bIns="45720" anchor="ctr" anchorCtr="0" upright="1">
                          <a:noAutofit/>
                        </wps:bodyPr>
                      </wps:wsp>
                      <wps:wsp>
                        <wps:cNvPr id="12" name="Obdélník 10"/>
                        <wps:cNvSpPr>
                          <a:spLocks noChangeArrowheads="1"/>
                        </wps:cNvSpPr>
                        <wps:spPr bwMode="auto">
                          <a:xfrm>
                            <a:off x="1847603" y="293408"/>
                            <a:ext cx="360001" cy="1872053"/>
                          </a:xfrm>
                          <a:prstGeom prst="rect">
                            <a:avLst/>
                          </a:prstGeom>
                          <a:ln w="9525">
                            <a:headEnd/>
                            <a:tailEnd/>
                          </a:ln>
                        </wps:spPr>
                        <wps:style>
                          <a:lnRef idx="2">
                            <a:schemeClr val="accent6"/>
                          </a:lnRef>
                          <a:fillRef idx="1">
                            <a:schemeClr val="lt1"/>
                          </a:fillRef>
                          <a:effectRef idx="0">
                            <a:schemeClr val="accent6"/>
                          </a:effectRef>
                          <a:fontRef idx="minor">
                            <a:schemeClr val="dk1"/>
                          </a:fontRef>
                        </wps:style>
                        <wps:txbx>
                          <w:txbxContent>
                            <w:p w14:paraId="78A82D1D" w14:textId="77777777" w:rsidR="00FD5917" w:rsidRDefault="00FD5917" w:rsidP="0066353A">
                              <w:pPr>
                                <w:spacing w:line="252" w:lineRule="auto"/>
                                <w:jc w:val="center"/>
                                <w:rPr>
                                  <w:rFonts w:eastAsia="Calibri" w:cs="Arial"/>
                                </w:rPr>
                              </w:pPr>
                              <w:r>
                                <w:rPr>
                                  <w:rFonts w:eastAsia="Calibri" w:cs="Arial"/>
                                </w:rPr>
                                <w:t>Integrace – rozhraní vnitřní</w:t>
                              </w:r>
                            </w:p>
                            <w:p w14:paraId="66D7BA5A" w14:textId="77777777" w:rsidR="00FD5917" w:rsidRDefault="00FD5917" w:rsidP="0066353A">
                              <w:pPr>
                                <w:spacing w:line="252" w:lineRule="auto"/>
                                <w:jc w:val="center"/>
                                <w:rPr>
                                  <w:rFonts w:eastAsiaTheme="minorHAnsi" w:cstheme="minorBidi"/>
                                  <w:sz w:val="24"/>
                                </w:rPr>
                              </w:pPr>
                              <w:r>
                                <w:rPr>
                                  <w:rFonts w:eastAsia="Calibri" w:cs="Arial"/>
                                </w:rPr>
                                <w:t>Rozhraní vnitřní</w:t>
                              </w:r>
                            </w:p>
                          </w:txbxContent>
                        </wps:txbx>
                        <wps:bodyPr rot="0" vert="vert270" wrap="square" lIns="91440" tIns="45720" rIns="91440" bIns="45720" anchor="ctr" anchorCtr="0" upright="1">
                          <a:noAutofit/>
                        </wps:bodyPr>
                      </wps:wsp>
                      <wps:wsp>
                        <wps:cNvPr id="19" name="Obdélník 14"/>
                        <wps:cNvSpPr>
                          <a:spLocks noChangeArrowheads="1"/>
                        </wps:cNvSpPr>
                        <wps:spPr bwMode="auto">
                          <a:xfrm>
                            <a:off x="2284604" y="464013"/>
                            <a:ext cx="1440002" cy="478814"/>
                          </a:xfrm>
                          <a:prstGeom prst="rect">
                            <a:avLst/>
                          </a:prstGeom>
                          <a:solidFill>
                            <a:schemeClr val="lt1">
                              <a:lumMod val="100000"/>
                              <a:lumOff val="0"/>
                            </a:schemeClr>
                          </a:solidFill>
                          <a:ln w="12700">
                            <a:solidFill>
                              <a:schemeClr val="accent6"/>
                            </a:solidFill>
                            <a:miter lim="800000"/>
                            <a:headEnd/>
                            <a:tailEnd/>
                          </a:ln>
                        </wps:spPr>
                        <wps:txbx>
                          <w:txbxContent>
                            <w:p w14:paraId="2A11F470" w14:textId="77777777" w:rsidR="00FD5917" w:rsidRDefault="00FD5917" w:rsidP="0066353A">
                              <w:pPr>
                                <w:jc w:val="center"/>
                              </w:pPr>
                              <w:r>
                                <w:t>Geoportál</w:t>
                              </w:r>
                            </w:p>
                          </w:txbxContent>
                        </wps:txbx>
                        <wps:bodyPr rot="0" vert="horz" wrap="square" lIns="91440" tIns="45720" rIns="91440" bIns="45720" anchor="ctr" anchorCtr="0" upright="1">
                          <a:noAutofit/>
                        </wps:bodyPr>
                      </wps:wsp>
                      <wps:wsp>
                        <wps:cNvPr id="20" name="Textové pole 15"/>
                        <wps:cNvSpPr txBox="1">
                          <a:spLocks noChangeArrowheads="1"/>
                        </wps:cNvSpPr>
                        <wps:spPr bwMode="auto">
                          <a:xfrm>
                            <a:off x="3429006" y="13297"/>
                            <a:ext cx="74549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EE9495" w14:textId="77777777" w:rsidR="00FD5917" w:rsidRDefault="00FD5917" w:rsidP="0066353A">
                              <w:pPr>
                                <w:jc w:val="center"/>
                                <w:rPr>
                                  <w:i/>
                                  <w:iCs/>
                                </w:rPr>
                              </w:pPr>
                              <w:r>
                                <w:rPr>
                                  <w:i/>
                                  <w:iCs/>
                                </w:rPr>
                                <w:t>IS DTMŽ</w:t>
                              </w:r>
                            </w:p>
                          </w:txbxContent>
                        </wps:txbx>
                        <wps:bodyPr rot="0" vert="horz" wrap="none" lIns="91440" tIns="45720" rIns="91440" bIns="45720" anchor="t" anchorCtr="0" upright="1">
                          <a:noAutofit/>
                        </wps:bodyPr>
                      </wps:wsp>
                      <wps:wsp>
                        <wps:cNvPr id="21" name="Šipka: obousměrná vodorovná 16"/>
                        <wps:cNvSpPr>
                          <a:spLocks noChangeArrowheads="1"/>
                        </wps:cNvSpPr>
                        <wps:spPr bwMode="auto">
                          <a:xfrm>
                            <a:off x="4276607" y="1132732"/>
                            <a:ext cx="622901" cy="232207"/>
                          </a:xfrm>
                          <a:prstGeom prst="leftRightArrow">
                            <a:avLst>
                              <a:gd name="adj1" fmla="val 50000"/>
                              <a:gd name="adj2" fmla="val 49988"/>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2" name="Obdélník 17"/>
                        <wps:cNvSpPr>
                          <a:spLocks noChangeArrowheads="1"/>
                        </wps:cNvSpPr>
                        <wps:spPr bwMode="auto">
                          <a:xfrm>
                            <a:off x="5042608" y="596817"/>
                            <a:ext cx="914402" cy="298208"/>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4C356BAF" w14:textId="77777777" w:rsidR="00FD5917" w:rsidRPr="0066353A" w:rsidRDefault="00FD5917" w:rsidP="0066353A">
                              <w:pPr>
                                <w:jc w:val="center"/>
                                <w:rPr>
                                  <w:sz w:val="20"/>
                                  <w:szCs w:val="22"/>
                                </w:rPr>
                              </w:pPr>
                              <w:r w:rsidRPr="0066353A">
                                <w:rPr>
                                  <w:sz w:val="20"/>
                                  <w:szCs w:val="22"/>
                                </w:rPr>
                                <w:t>IS DMVS</w:t>
                              </w:r>
                            </w:p>
                          </w:txbxContent>
                        </wps:txbx>
                        <wps:bodyPr rot="0" vert="horz" wrap="square" lIns="91440" tIns="45720" rIns="91440" bIns="45720" anchor="ctr" anchorCtr="0" upright="1">
                          <a:noAutofit/>
                        </wps:bodyPr>
                      </wps:wsp>
                      <wps:wsp>
                        <wps:cNvPr id="23" name="Obdélník 18"/>
                        <wps:cNvSpPr>
                          <a:spLocks noChangeArrowheads="1"/>
                        </wps:cNvSpPr>
                        <wps:spPr bwMode="auto">
                          <a:xfrm>
                            <a:off x="5043108" y="1108032"/>
                            <a:ext cx="913702" cy="297808"/>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051EB2" w14:textId="77777777" w:rsidR="00FD5917" w:rsidRPr="0066353A" w:rsidRDefault="00FD5917" w:rsidP="0066353A">
                              <w:pPr>
                                <w:spacing w:line="254" w:lineRule="auto"/>
                                <w:jc w:val="center"/>
                                <w:rPr>
                                  <w:szCs w:val="22"/>
                                </w:rPr>
                              </w:pPr>
                              <w:r w:rsidRPr="0066353A">
                                <w:rPr>
                                  <w:rFonts w:eastAsia="Calibri" w:cs="Arial"/>
                                  <w:sz w:val="20"/>
                                  <w:szCs w:val="22"/>
                                </w:rPr>
                                <w:t>IS DTM</w:t>
                              </w:r>
                            </w:p>
                          </w:txbxContent>
                        </wps:txbx>
                        <wps:bodyPr rot="0" vert="horz" wrap="square" lIns="91440" tIns="45720" rIns="91440" bIns="45720" anchor="ctr" anchorCtr="0" upright="1">
                          <a:noAutofit/>
                        </wps:bodyPr>
                      </wps:wsp>
                      <wps:wsp>
                        <wps:cNvPr id="24" name="Obdélník 19"/>
                        <wps:cNvSpPr>
                          <a:spLocks noChangeArrowheads="1"/>
                        </wps:cNvSpPr>
                        <wps:spPr bwMode="auto">
                          <a:xfrm>
                            <a:off x="5043708" y="1618046"/>
                            <a:ext cx="913102" cy="297808"/>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5F186DB" w14:textId="77777777" w:rsidR="00FD5917" w:rsidRPr="0066353A" w:rsidRDefault="00FD5917" w:rsidP="0066353A">
                              <w:pPr>
                                <w:spacing w:line="252" w:lineRule="auto"/>
                                <w:jc w:val="center"/>
                                <w:rPr>
                                  <w:sz w:val="16"/>
                                  <w:szCs w:val="16"/>
                                </w:rPr>
                              </w:pPr>
                              <w:r w:rsidRPr="0066353A">
                                <w:rPr>
                                  <w:rFonts w:eastAsia="Calibri" w:cs="Arial"/>
                                  <w:sz w:val="14"/>
                                  <w:szCs w:val="14"/>
                                </w:rPr>
                                <w:t>Portál stavebníka</w:t>
                              </w:r>
                            </w:p>
                          </w:txbxContent>
                        </wps:txbx>
                        <wps:bodyPr rot="0" vert="horz" wrap="square" lIns="91440" tIns="45720" rIns="91440" bIns="45720" anchor="ctr" anchorCtr="0" upright="1">
                          <a:noAutofit/>
                        </wps:bodyPr>
                      </wps:wsp>
                      <wps:wsp>
                        <wps:cNvPr id="25" name="Šipka: obousměrná vodorovná 20"/>
                        <wps:cNvSpPr>
                          <a:spLocks noChangeArrowheads="1"/>
                        </wps:cNvSpPr>
                        <wps:spPr bwMode="auto">
                          <a:xfrm>
                            <a:off x="1053402" y="1148933"/>
                            <a:ext cx="622301" cy="231807"/>
                          </a:xfrm>
                          <a:prstGeom prst="leftRightArrow">
                            <a:avLst>
                              <a:gd name="adj1" fmla="val 50000"/>
                              <a:gd name="adj2" fmla="val 49989"/>
                            </a:avLst>
                          </a:prstGeom>
                          <a:solidFill>
                            <a:schemeClr val="lt1">
                              <a:lumMod val="100000"/>
                              <a:lumOff val="0"/>
                            </a:schemeClr>
                          </a:solidFill>
                          <a:ln w="12700">
                            <a:solidFill>
                              <a:schemeClr val="dk1">
                                <a:lumMod val="100000"/>
                                <a:lumOff val="0"/>
                              </a:schemeClr>
                            </a:solidFill>
                            <a:miter lim="800000"/>
                            <a:headEnd/>
                            <a:tailEnd/>
                          </a:ln>
                        </wps:spPr>
                        <wps:bodyPr rot="0" vert="horz" wrap="square" lIns="91440" tIns="45720" rIns="91440" bIns="45720" anchor="ctr" anchorCtr="0" upright="1">
                          <a:noAutofit/>
                        </wps:bodyPr>
                      </wps:wsp>
                      <wps:wsp>
                        <wps:cNvPr id="26" name="Obdélník 21"/>
                        <wps:cNvSpPr>
                          <a:spLocks noChangeArrowheads="1"/>
                        </wps:cNvSpPr>
                        <wps:spPr bwMode="auto">
                          <a:xfrm>
                            <a:off x="6800" y="1032929"/>
                            <a:ext cx="913702" cy="47511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C652D84" w14:textId="77777777" w:rsidR="00FD5917" w:rsidRPr="0066353A" w:rsidRDefault="00FD5917" w:rsidP="0066353A">
                              <w:pPr>
                                <w:spacing w:line="254" w:lineRule="auto"/>
                                <w:jc w:val="center"/>
                                <w:rPr>
                                  <w:szCs w:val="22"/>
                                </w:rPr>
                              </w:pPr>
                              <w:r w:rsidRPr="0066353A">
                                <w:rPr>
                                  <w:rFonts w:eastAsia="Calibri" w:cs="Arial"/>
                                  <w:sz w:val="20"/>
                                  <w:szCs w:val="22"/>
                                </w:rPr>
                                <w:t>Interní systémy SŽ</w:t>
                              </w:r>
                            </w:p>
                          </w:txbxContent>
                        </wps:txbx>
                        <wps:bodyPr rot="0" vert="horz" wrap="square" lIns="91440" tIns="45720" rIns="91440" bIns="45720" anchor="ctr" anchorCtr="0" upright="1">
                          <a:noAutofit/>
                        </wps:bodyPr>
                      </wps:wsp>
                    </wpc:wpc>
                  </a:graphicData>
                </a:graphic>
              </wp:inline>
            </w:drawing>
          </mc:Choice>
          <mc:Fallback>
            <w:pict>
              <v:group w14:anchorId="26919784" id="Plátno 27" o:spid="_x0000_s1026" editas="canvas" style="width:453.6pt;height:173.2pt;mso-position-horizontal-relative:char;mso-position-vertical-relative:line" coordsize="57607,21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07;height:21990;visibility:visible;mso-wrap-style:square" filled="t">
                  <v:fill o:detectmouseclick="t"/>
                  <v:path o:connecttype="none"/>
                </v:shape>
                <v:rect id="Obdélník 13" o:spid="_x0000_s1028" style="position:absolute;left:17237;top:2286;width:25242;height:20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" filled="f" strokecolor="#f79646 [3209]" strokeweight="1pt">
                  <v:stroke dashstyle="dash"/>
                  <v:textbox>
                    <w:txbxContent>
                      <w:p w14:paraId="3A8B56DE" w14:textId="77777777" w:rsidR="00FD5917" w:rsidRDefault="00FD5917" w:rsidP="0066353A">
                        <w:pPr>
                          <w:jc w:val="center"/>
                        </w:pPr>
                      </w:p>
                    </w:txbxContent>
                  </v:textbox>
                </v:rect>
                <v:rect id="Obdélník 7" o:spid="_x0000_s1029" style="position:absolute;left:22860;top:15490;width:14386;height:4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" fillcolor="#f79646 [3209]" strokecolor="#974706 [1609]" strokeweight="1pt">
                  <v:textbox>
                    <w:txbxContent>
                      <w:p w14:paraId="0E9062A3" w14:textId="6A1022F7" w:rsidR="00FD5917" w:rsidRDefault="00FD5917" w:rsidP="0066353A">
                        <w:pPr>
                          <w:jc w:val="center"/>
                        </w:pPr>
                        <w:r>
                          <w:t>GIS DTMŽ</w:t>
                        </w:r>
                      </w:p>
                    </w:txbxContent>
                  </v:textbox>
                </v:rect>
                <v:rect id="Obdélník 8" o:spid="_x0000_s1030" style="position:absolute;left:22846;top:10099;width:14400;height:47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" fillcolor="white [3201]" strokecolor="#f79646 [3209]" strokeweight="1pt">
                  <v:textbox>
                    <w:txbxContent>
                      <w:p w14:paraId="1E465F0E" w14:textId="77777777" w:rsidR="00FD5917" w:rsidRDefault="00FD5917" w:rsidP="0066353A">
                        <w:pPr>
                          <w:spacing w:line="254" w:lineRule="auto"/>
                          <w:jc w:val="center"/>
                          <w:rPr>
                            <w:sz w:val="24"/>
                          </w:rPr>
                        </w:pPr>
                        <w:r>
                          <w:rPr>
                            <w:rFonts w:eastAsia="Calibri" w:cs="Arial"/>
                          </w:rPr>
                          <w:t>Agendové a pasportní systémy</w:t>
                        </w:r>
                      </w:p>
                    </w:txbxContent>
                  </v:textbox>
                </v:rect>
                <v:rect id="Obdélník 9" o:spid="_x0000_s1031" style="position:absolute;left:37962;top:2934;width:3600;height:18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" fillcolor="white [3212]" strokecolor="#f79646 [3209]" strokeweight="1pt">
                  <v:textbox style="layout-flow:vertical">
                    <w:txbxContent>
                      <w:p w14:paraId="3F0B1802" w14:textId="37BA3946" w:rsidR="00FD5917" w:rsidRDefault="00FD5917" w:rsidP="0066353A">
                        <w:pPr>
                          <w:spacing w:line="252" w:lineRule="auto"/>
                          <w:jc w:val="center"/>
                          <w:rPr>
                            <w:sz w:val="24"/>
                          </w:rPr>
                        </w:pPr>
                        <w:r>
                          <w:rPr>
                            <w:rFonts w:eastAsia="Calibri" w:cs="Arial"/>
                          </w:rPr>
                          <w:t xml:space="preserve"> Integrace – rozhraní vnější</w:t>
                        </w:r>
                      </w:p>
                    </w:txbxContent>
                  </v:textbox>
                </v:rect>
                <v:rect id="Obdélník 10" o:spid="_x0000_s1032" style="position:absolute;left:18476;top:2934;width:3600;height:18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" fillcolor="white [3201]" strokecolor="#f79646 [3209]">
                  <v:textbox style="layout-flow:vertical;mso-layout-flow-alt:bottom-to-top">
                    <w:txbxContent>
                      <w:p w14:paraId="78A82D1D" w14:textId="77777777" w:rsidR="00FD5917" w:rsidRDefault="00FD5917" w:rsidP="0066353A">
                        <w:pPr>
                          <w:spacing w:line="252" w:lineRule="auto"/>
                          <w:jc w:val="center"/>
                          <w:rPr>
                            <w:rFonts w:eastAsia="Calibri" w:cs="Arial"/>
                          </w:rPr>
                        </w:pPr>
                        <w:r>
                          <w:rPr>
                            <w:rFonts w:eastAsia="Calibri" w:cs="Arial"/>
                          </w:rPr>
                          <w:t>Integrace – rozhraní vnitřní</w:t>
                        </w:r>
                      </w:p>
                      <w:p w14:paraId="66D7BA5A" w14:textId="77777777" w:rsidR="00FD5917" w:rsidRDefault="00FD5917" w:rsidP="0066353A">
                        <w:pPr>
                          <w:spacing w:line="252" w:lineRule="auto"/>
                          <w:jc w:val="center"/>
                          <w:rPr>
                            <w:rFonts w:eastAsiaTheme="minorHAnsi" w:cstheme="minorBidi"/>
                            <w:sz w:val="24"/>
                          </w:rPr>
                        </w:pPr>
                        <w:r>
                          <w:rPr>
                            <w:rFonts w:eastAsia="Calibri" w:cs="Arial"/>
                          </w:rPr>
                          <w:t>Rozhraní vnitřní</w:t>
                        </w:r>
                      </w:p>
                    </w:txbxContent>
                  </v:textbox>
                </v:rect>
                <v:rect id="Obdélník 14" o:spid="_x0000_s1033" style="position:absolute;left:22846;top:4640;width:14400;height:47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" fillcolor="white [3201]" strokecolor="#f79646 [3209]" strokeweight="1pt">
                  <v:textbox>
                    <w:txbxContent>
                      <w:p w14:paraId="2A11F470" w14:textId="77777777" w:rsidR="00FD5917" w:rsidRDefault="00FD5917" w:rsidP="0066353A">
                        <w:pPr>
                          <w:jc w:val="center"/>
                        </w:pPr>
                        <w:r>
                          <w:t>Geoportál</w:t>
                        </w:r>
                      </w:p>
                    </w:txbxContent>
                  </v:textbox>
                </v:rect>
                <v:shapetype id="_x0000_t202" coordsize="21600,21600" o:spt="202" path="m,l,21600r21600,l21600,xe">
                  <v:stroke joinstyle="miter"/>
                  <v:path gradientshapeok="t" o:connecttype="rect"/>
                </v:shapetype>
                <v:shape id="Textové pole 15" o:spid="_x0000_s1034" type="#_x0000_t202" style="position:absolute;left:34290;top:132;width:7454;height:259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DEE9495" w14:textId="77777777" w:rsidR="00FD5917" w:rsidRDefault="00FD5917" w:rsidP="0066353A">
                        <w:pPr>
                          <w:jc w:val="center"/>
                          <w:rPr>
                            <w:i/>
                            <w:iCs/>
                          </w:rPr>
                        </w:pPr>
                        <w:r>
                          <w:rPr>
                            <w:i/>
                            <w:iCs/>
                          </w:rPr>
                          <w:t>IS DTMŽ</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Šipka: obousměrná vodorovná 16" o:spid="_x0000_s1035" type="#_x0000_t69" style="position:absolute;left:42766;top:11327;width:6229;height:23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" adj="4025" fillcolor="white [3201]" strokecolor="black [3200]" strokeweight="1pt"/>
                <v:rect id="Obdélník 17" o:spid="_x0000_s1036" style="position:absolute;left:50426;top:5968;width:9144;height:2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" fillcolor="white [3201]" strokecolor="black [3200]" strokeweight="1pt">
                  <v:textbox>
                    <w:txbxContent>
                      <w:p w14:paraId="4C356BAF" w14:textId="77777777" w:rsidR="00FD5917" w:rsidRPr="0066353A" w:rsidRDefault="00FD5917" w:rsidP="0066353A">
                        <w:pPr>
                          <w:jc w:val="center"/>
                          <w:rPr>
                            <w:sz w:val="20"/>
                            <w:szCs w:val="22"/>
                          </w:rPr>
                        </w:pPr>
                        <w:r w:rsidRPr="0066353A">
                          <w:rPr>
                            <w:sz w:val="20"/>
                            <w:szCs w:val="22"/>
                          </w:rPr>
                          <w:t>IS DMVS</w:t>
                        </w:r>
                      </w:p>
                    </w:txbxContent>
                  </v:textbox>
                </v:rect>
                <v:rect id="Obdélník 18" o:spid="_x0000_s1037" style="position:absolute;left:50431;top:11080;width:9137;height:2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" fillcolor="white [3201]" strokecolor="black [3200]" strokeweight="1pt">
                  <v:textbox>
                    <w:txbxContent>
                      <w:p w14:paraId="60051EB2" w14:textId="77777777" w:rsidR="00FD5917" w:rsidRPr="0066353A" w:rsidRDefault="00FD5917" w:rsidP="0066353A">
                        <w:pPr>
                          <w:spacing w:line="254" w:lineRule="auto"/>
                          <w:jc w:val="center"/>
                          <w:rPr>
                            <w:szCs w:val="22"/>
                          </w:rPr>
                        </w:pPr>
                        <w:r w:rsidRPr="0066353A">
                          <w:rPr>
                            <w:rFonts w:eastAsia="Calibri" w:cs="Arial"/>
                            <w:sz w:val="20"/>
                            <w:szCs w:val="22"/>
                          </w:rPr>
                          <w:t>IS DTM</w:t>
                        </w:r>
                      </w:p>
                    </w:txbxContent>
                  </v:textbox>
                </v:rect>
                <v:rect id="Obdélník 19" o:spid="_x0000_s1038" style="position:absolute;left:50437;top:16180;width:9131;height:2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" fillcolor="white [3201]" strokecolor="black [3200]" strokeweight="1pt">
                  <v:textbox>
                    <w:txbxContent>
                      <w:p w14:paraId="65F186DB" w14:textId="77777777" w:rsidR="00FD5917" w:rsidRPr="0066353A" w:rsidRDefault="00FD5917" w:rsidP="0066353A">
                        <w:pPr>
                          <w:spacing w:line="252" w:lineRule="auto"/>
                          <w:jc w:val="center"/>
                          <w:rPr>
                            <w:sz w:val="16"/>
                            <w:szCs w:val="16"/>
                          </w:rPr>
                        </w:pPr>
                        <w:r w:rsidRPr="0066353A">
                          <w:rPr>
                            <w:rFonts w:eastAsia="Calibri" w:cs="Arial"/>
                            <w:sz w:val="14"/>
                            <w:szCs w:val="14"/>
                          </w:rPr>
                          <w:t>Portál stavebníka</w:t>
                        </w:r>
                      </w:p>
                    </w:txbxContent>
                  </v:textbox>
                </v:rect>
                <v:shape id="Šipka: obousměrná vodorovná 20" o:spid="_x0000_s1039" type="#_x0000_t69" style="position:absolute;left:10534;top:11489;width:6223;height:2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" adj="4022" fillcolor="white [3201]" strokecolor="black [3200]" strokeweight="1pt"/>
                <v:rect id="Obdélník 21" o:spid="_x0000_s1040" style="position:absolute;left:68;top:10329;width:9137;height:47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" fillcolor="white [3201]" strokecolor="black [3200]" strokeweight="1pt">
                  <v:textbox>
                    <w:txbxContent>
                      <w:p w14:paraId="1C652D84" w14:textId="77777777" w:rsidR="00FD5917" w:rsidRPr="0066353A" w:rsidRDefault="00FD5917" w:rsidP="0066353A">
                        <w:pPr>
                          <w:spacing w:line="254" w:lineRule="auto"/>
                          <w:jc w:val="center"/>
                          <w:rPr>
                            <w:szCs w:val="22"/>
                          </w:rPr>
                        </w:pPr>
                        <w:r w:rsidRPr="0066353A">
                          <w:rPr>
                            <w:rFonts w:eastAsia="Calibri" w:cs="Arial"/>
                            <w:sz w:val="20"/>
                            <w:szCs w:val="22"/>
                          </w:rPr>
                          <w:t>Interní systémy SŽ</w:t>
                        </w:r>
                      </w:p>
                    </w:txbxContent>
                  </v:textbox>
                </v:rect>
                <w10:anchorlock/>
              </v:group>
            </w:pict>
          </mc:Fallback>
        </mc:AlternateContent>
      </w:r>
    </w:p>
    <w:p w14:paraId="57608D85" w14:textId="237B960B" w:rsidR="005F3758" w:rsidRPr="005F3758" w:rsidRDefault="005F3758" w:rsidP="005F3758">
      <w:pPr>
        <w:pStyle w:val="Titulek"/>
        <w:jc w:val="center"/>
        <w:rPr>
          <w:noProof/>
        </w:rPr>
      </w:pPr>
      <w:r>
        <w:t xml:space="preserve">Obrázek </w:t>
      </w:r>
      <w:r>
        <w:fldChar w:fldCharType="begin"/>
      </w:r>
      <w:r>
        <w:instrText>SEQ Obrázek \* ARABIC</w:instrText>
      </w:r>
      <w:r>
        <w:fldChar w:fldCharType="separate"/>
      </w:r>
      <w:r>
        <w:rPr>
          <w:noProof/>
        </w:rPr>
        <w:t>18</w:t>
      </w:r>
      <w:r>
        <w:fldChar w:fldCharType="end"/>
      </w:r>
      <w:r w:rsidRPr="77E58B5B">
        <w:rPr>
          <w:noProof/>
        </w:rPr>
        <w:t xml:space="preserve"> </w:t>
      </w:r>
      <w:r w:rsidR="00A93B86">
        <w:rPr>
          <w:noProof/>
        </w:rPr>
        <w:t>Koncepční schéma IS DTMŽ</w:t>
      </w:r>
    </w:p>
    <w:p w14:paraId="3D2943A5" w14:textId="6A339178" w:rsidR="00A26B0F" w:rsidRDefault="004713B0" w:rsidP="00A26B0F">
      <w:pPr>
        <w:pStyle w:val="Odstavecdobloku"/>
      </w:pPr>
      <w:r>
        <w:rPr>
          <w:b/>
          <w:bCs/>
        </w:rPr>
        <w:t>GIS</w:t>
      </w:r>
      <w:r w:rsidR="00A26B0F">
        <w:rPr>
          <w:b/>
          <w:bCs/>
        </w:rPr>
        <w:t xml:space="preserve"> DTMŽ</w:t>
      </w:r>
      <w:r w:rsidR="00A26B0F">
        <w:t xml:space="preserve"> – je funkční oblast IS DTMŽ, jejíž účelem je pověřeným uživatelům SŽ umožnit </w:t>
      </w:r>
      <w:r w:rsidR="006047B6">
        <w:t xml:space="preserve">centrálně </w:t>
      </w:r>
      <w:r w:rsidR="00A26B0F">
        <w:t xml:space="preserve">provádět aktualizaci základních geodetických dat v zájmovém území SŽ na základě geodetických dokumentací, spravovat a publikovat referenční a primární </w:t>
      </w:r>
      <w:r w:rsidR="009F1BFD">
        <w:t>geo</w:t>
      </w:r>
      <w:r w:rsidR="00A26B0F">
        <w:t xml:space="preserve">data pro potřeby celé organizace. Dílčím cílem je poskytnout infrastrukturu a obecnou GIS platformu pro podporu pravidelných, </w:t>
      </w:r>
      <w:r w:rsidR="00662095">
        <w:br/>
      </w:r>
      <w:r w:rsidR="00A26B0F">
        <w:lastRenderedPageBreak/>
        <w:t>ale i adhoc činností nad datovým skladem SŽ (jako je například analytická a kontrolní činnost, pokročilá kartografie, reporting, výměna dat s ostatními systémy, konfigurace vlastních aplikací).</w:t>
      </w:r>
      <w:r w:rsidR="00B23C9E">
        <w:t xml:space="preserve"> Oblast zahrnuje </w:t>
      </w:r>
      <w:r w:rsidR="00A26B0F">
        <w:t>tyto</w:t>
      </w:r>
      <w:r w:rsidR="00B23C9E">
        <w:t xml:space="preserve"> hlavní agendy</w:t>
      </w:r>
      <w:r w:rsidR="00A26B0F">
        <w:t>:</w:t>
      </w:r>
    </w:p>
    <w:p w14:paraId="5C5F0608" w14:textId="77777777" w:rsidR="00364C7C" w:rsidRDefault="00364C7C" w:rsidP="00A26B0F">
      <w:pPr>
        <w:pStyle w:val="Odstavecdobloku"/>
        <w:numPr>
          <w:ilvl w:val="0"/>
          <w:numId w:val="51"/>
        </w:numPr>
        <w:spacing w:after="0"/>
      </w:pPr>
      <w:r>
        <w:t>Jádro DTM</w:t>
      </w:r>
    </w:p>
    <w:p w14:paraId="7314F079" w14:textId="7C3A1C5D" w:rsidR="00A26B0F" w:rsidRDefault="00A26B0F" w:rsidP="00364C7C">
      <w:pPr>
        <w:pStyle w:val="Odstavecdobloku"/>
        <w:numPr>
          <w:ilvl w:val="1"/>
          <w:numId w:val="51"/>
        </w:numPr>
        <w:spacing w:after="0"/>
      </w:pPr>
      <w:r>
        <w:t>Evidence a správa primárních dat</w:t>
      </w:r>
    </w:p>
    <w:p w14:paraId="421E3801" w14:textId="33545FA8" w:rsidR="00A5244C" w:rsidRDefault="00A5244C" w:rsidP="00A5244C">
      <w:pPr>
        <w:pStyle w:val="Odstavecdobloku"/>
        <w:numPr>
          <w:ilvl w:val="1"/>
          <w:numId w:val="51"/>
        </w:numPr>
        <w:spacing w:after="0"/>
      </w:pPr>
      <w:r>
        <w:t>Správa ZPS, D</w:t>
      </w:r>
      <w:r w:rsidR="0014456D">
        <w:t>TI a DSPS</w:t>
      </w:r>
    </w:p>
    <w:p w14:paraId="05281E16" w14:textId="438F2B1C" w:rsidR="00F5047E" w:rsidRDefault="00F5047E" w:rsidP="00A26B0F">
      <w:pPr>
        <w:pStyle w:val="Odstavecdobloku"/>
        <w:numPr>
          <w:ilvl w:val="0"/>
          <w:numId w:val="51"/>
        </w:numPr>
        <w:spacing w:after="0"/>
      </w:pPr>
      <w:r>
        <w:t>Správa ostatních dat SŽ</w:t>
      </w:r>
    </w:p>
    <w:p w14:paraId="055A4281" w14:textId="13E64D17" w:rsidR="00A26B0F" w:rsidRDefault="00A26B0F" w:rsidP="00A26B0F">
      <w:pPr>
        <w:pStyle w:val="Odstavecdobloku"/>
        <w:numPr>
          <w:ilvl w:val="0"/>
          <w:numId w:val="51"/>
        </w:numPr>
        <w:spacing w:after="0"/>
      </w:pPr>
      <w:r>
        <w:t>Evidence referenčních dat</w:t>
      </w:r>
      <w:r w:rsidR="0034056C">
        <w:t xml:space="preserve"> (Mapová komponenta</w:t>
      </w:r>
      <w:r w:rsidR="00CC7D49">
        <w:t>)</w:t>
      </w:r>
    </w:p>
    <w:p w14:paraId="502B37F4" w14:textId="77777777" w:rsidR="00A26B0F" w:rsidRDefault="00A26B0F" w:rsidP="00A26B0F">
      <w:pPr>
        <w:pStyle w:val="Odstavecdobloku"/>
        <w:numPr>
          <w:ilvl w:val="0"/>
          <w:numId w:val="51"/>
        </w:numPr>
        <w:spacing w:after="0"/>
      </w:pPr>
      <w:r>
        <w:t>Konsolidační warehouse</w:t>
      </w:r>
    </w:p>
    <w:p w14:paraId="5D3A610C" w14:textId="7A05E251" w:rsidR="0076121A" w:rsidRPr="005D233A" w:rsidRDefault="00A26B0F" w:rsidP="0076121A">
      <w:pPr>
        <w:pStyle w:val="Odstavecdobloku"/>
        <w:numPr>
          <w:ilvl w:val="0"/>
          <w:numId w:val="51"/>
        </w:numPr>
        <w:spacing w:after="120"/>
      </w:pPr>
      <w:r>
        <w:t xml:space="preserve">Mobilní </w:t>
      </w:r>
      <w:r w:rsidR="006E339A">
        <w:t>GIS</w:t>
      </w:r>
    </w:p>
    <w:p w14:paraId="36312C6F" w14:textId="1A15308B" w:rsidR="00600858" w:rsidRDefault="00600858" w:rsidP="00600858">
      <w:pPr>
        <w:pStyle w:val="Odstavecdobloku"/>
      </w:pPr>
      <w:r>
        <w:rPr>
          <w:b/>
          <w:bCs/>
        </w:rPr>
        <w:t>Agendové a pasportní systémy</w:t>
      </w:r>
      <w:r>
        <w:t xml:space="preserve"> – je funkční oblast pokrývající aplikační systémy určené k evidenci </w:t>
      </w:r>
      <w:r w:rsidR="00C05798">
        <w:br/>
      </w:r>
      <w:r>
        <w:t xml:space="preserve">a správě popisných informací, </w:t>
      </w:r>
      <w:r w:rsidR="00496FDD">
        <w:t xml:space="preserve">logických, </w:t>
      </w:r>
      <w:r>
        <w:t xml:space="preserve">funkčních </w:t>
      </w:r>
      <w:r w:rsidR="00496FDD">
        <w:t xml:space="preserve">a topologických </w:t>
      </w:r>
      <w:r>
        <w:t xml:space="preserve">vazeb mezi objekty a </w:t>
      </w:r>
      <w:r w:rsidR="009B18CB">
        <w:t>podpoře servisních</w:t>
      </w:r>
      <w:r w:rsidR="00496FDD">
        <w:t xml:space="preserve"> </w:t>
      </w:r>
      <w:r>
        <w:t xml:space="preserve">procesů. Agendové a pasportní systémy jsou primárně postaveny na podkladu centrálních dat a služeb poskytovaných Jádrem DTMŽ. </w:t>
      </w:r>
      <w:r w:rsidR="00C073CB">
        <w:t>Oblast zahrnuje tyto hlavní agendy:</w:t>
      </w:r>
    </w:p>
    <w:p w14:paraId="17827DDC" w14:textId="5977E07A" w:rsidR="00600858" w:rsidRDefault="002E7E4F" w:rsidP="00600858">
      <w:pPr>
        <w:pStyle w:val="Odstavecdobloku"/>
        <w:numPr>
          <w:ilvl w:val="0"/>
          <w:numId w:val="51"/>
        </w:numPr>
        <w:spacing w:after="0"/>
      </w:pPr>
      <w:r>
        <w:t>Správa pasportu inženýrských sítí</w:t>
      </w:r>
    </w:p>
    <w:p w14:paraId="038BDABB" w14:textId="6BAB2616" w:rsidR="002E7E4F" w:rsidRDefault="002E7E4F" w:rsidP="00600858">
      <w:pPr>
        <w:pStyle w:val="Odstavecdobloku"/>
        <w:numPr>
          <w:ilvl w:val="0"/>
          <w:numId w:val="51"/>
        </w:numPr>
        <w:spacing w:after="0"/>
      </w:pPr>
      <w:r>
        <w:t>Správa pasportu telekomunikačních sítí</w:t>
      </w:r>
    </w:p>
    <w:p w14:paraId="1FE11C38" w14:textId="5EF7A8AA" w:rsidR="000941D9" w:rsidRDefault="000941D9" w:rsidP="00600858">
      <w:pPr>
        <w:pStyle w:val="Odstavecdobloku"/>
        <w:numPr>
          <w:ilvl w:val="0"/>
          <w:numId w:val="51"/>
        </w:numPr>
        <w:spacing w:after="0"/>
      </w:pPr>
      <w:r>
        <w:t>Správa</w:t>
      </w:r>
      <w:r w:rsidR="0013337B">
        <w:t xml:space="preserve"> </w:t>
      </w:r>
      <w:r w:rsidR="005E220B">
        <w:t xml:space="preserve">pasportu </w:t>
      </w:r>
      <w:r w:rsidR="0013337B">
        <w:t>železničního bodového pole</w:t>
      </w:r>
    </w:p>
    <w:p w14:paraId="339D07ED" w14:textId="5E2D2084" w:rsidR="001C2E33" w:rsidRPr="00833E73" w:rsidRDefault="005D233A" w:rsidP="00833E73">
      <w:pPr>
        <w:pStyle w:val="Odstavecdobloku"/>
        <w:spacing w:before="120"/>
      </w:pPr>
      <w:r>
        <w:rPr>
          <w:b/>
          <w:bCs/>
        </w:rPr>
        <w:t>Geoportál</w:t>
      </w:r>
      <w:r>
        <w:t xml:space="preserve"> – reprezentuje funkční platformu pro přístup uživatelů k vybraným klientským aplikacím </w:t>
      </w:r>
      <w:r w:rsidR="00C05798">
        <w:br/>
      </w:r>
      <w:r>
        <w:t>a datům</w:t>
      </w:r>
      <w:r w:rsidR="009B18CB">
        <w:t xml:space="preserve"> a službám </w:t>
      </w:r>
      <w:r>
        <w:t>IS DTMŽ. Geoportál bude umožňovat oddělenou prezentaci obsahu IS DTMŽ jak interním, tak externím uživatelům z řad odborné i laické veřejnosti</w:t>
      </w:r>
      <w:r w:rsidR="007475D4">
        <w:t>.</w:t>
      </w:r>
    </w:p>
    <w:p w14:paraId="00F26FB1" w14:textId="405C650A" w:rsidR="007475D4" w:rsidRDefault="00CE2CB8" w:rsidP="007475D4">
      <w:pPr>
        <w:pStyle w:val="Odstavecdobloku"/>
        <w:spacing w:before="120"/>
      </w:pPr>
      <w:r>
        <w:rPr>
          <w:b/>
          <w:bCs/>
        </w:rPr>
        <w:t>Integrace – rozhraní</w:t>
      </w:r>
      <w:r w:rsidR="007475D4">
        <w:rPr>
          <w:b/>
          <w:bCs/>
        </w:rPr>
        <w:t xml:space="preserve"> vnější</w:t>
      </w:r>
      <w:r w:rsidR="007475D4">
        <w:t xml:space="preserve"> – zahrnuje všechny potřebné integrační vazby mezi IS DTMŽ a stávajícími nebo vznikajícími externími systémy vyplývajících z projektu DTM ČR. </w:t>
      </w:r>
      <w:r w:rsidR="00B25C29">
        <w:t>Detailní s</w:t>
      </w:r>
      <w:r w:rsidR="000122E4">
        <w:t xml:space="preserve">pecifikace jednotlivých rozhraní </w:t>
      </w:r>
      <w:r w:rsidR="00F54C0C">
        <w:t>bude vycházet z prováděcích předpisů, které už vznikly (IS DMVS)</w:t>
      </w:r>
      <w:r w:rsidR="003F67B1">
        <w:t xml:space="preserve"> nebo teprve vznikají </w:t>
      </w:r>
      <w:r w:rsidR="00C05798">
        <w:br/>
      </w:r>
      <w:r w:rsidR="003F67B1">
        <w:t xml:space="preserve">(IS DTM). </w:t>
      </w:r>
      <w:r w:rsidR="007475D4">
        <w:t xml:space="preserve">Pro účely tohoto projektu je </w:t>
      </w:r>
      <w:r w:rsidR="00C1696C">
        <w:t xml:space="preserve">jako externí </w:t>
      </w:r>
      <w:r w:rsidR="007475D4">
        <w:t>myšlena především komunikace s:</w:t>
      </w:r>
    </w:p>
    <w:p w14:paraId="6FB379E4" w14:textId="77777777" w:rsidR="007475D4" w:rsidRDefault="007475D4" w:rsidP="007475D4">
      <w:pPr>
        <w:pStyle w:val="Odstavecdobloku"/>
        <w:numPr>
          <w:ilvl w:val="0"/>
          <w:numId w:val="52"/>
        </w:numPr>
        <w:spacing w:after="0"/>
      </w:pPr>
      <w:r>
        <w:t>IS DMVS (ČÚZK)</w:t>
      </w:r>
    </w:p>
    <w:p w14:paraId="5358208E" w14:textId="7BD457ED" w:rsidR="007475D4" w:rsidRDefault="007475D4" w:rsidP="007475D4">
      <w:pPr>
        <w:pStyle w:val="Odstavecdobloku"/>
        <w:numPr>
          <w:ilvl w:val="0"/>
          <w:numId w:val="52"/>
        </w:numPr>
        <w:spacing w:after="0"/>
      </w:pPr>
      <w:r>
        <w:t>IS DTM krajů</w:t>
      </w:r>
      <w:r w:rsidR="00972253">
        <w:t>/IS ŘSD</w:t>
      </w:r>
    </w:p>
    <w:p w14:paraId="76E5CF35" w14:textId="77777777" w:rsidR="007475D4" w:rsidRDefault="007475D4" w:rsidP="007475D4">
      <w:pPr>
        <w:pStyle w:val="Odstavecdobloku"/>
        <w:numPr>
          <w:ilvl w:val="0"/>
          <w:numId w:val="52"/>
        </w:numPr>
        <w:spacing w:after="0"/>
      </w:pPr>
      <w:r>
        <w:t>Portál stavebníka</w:t>
      </w:r>
    </w:p>
    <w:p w14:paraId="44372953" w14:textId="52612E64" w:rsidR="004F5462" w:rsidRDefault="00CE2CB8" w:rsidP="004F5462">
      <w:pPr>
        <w:pStyle w:val="Odstavecdobloku"/>
        <w:spacing w:before="120"/>
      </w:pPr>
      <w:r>
        <w:rPr>
          <w:b/>
          <w:bCs/>
        </w:rPr>
        <w:t>Integrace – rozhraní</w:t>
      </w:r>
      <w:r w:rsidR="004F5462">
        <w:rPr>
          <w:b/>
          <w:bCs/>
        </w:rPr>
        <w:t xml:space="preserve"> vnitřní</w:t>
      </w:r>
      <w:r w:rsidR="004F5462">
        <w:t xml:space="preserve"> – zahrnuje všechny </w:t>
      </w:r>
      <w:r w:rsidR="00852045">
        <w:t>komunikační</w:t>
      </w:r>
      <w:r w:rsidR="004F5462">
        <w:t xml:space="preserve"> vazby mezi stávajícími interními systémy SŽ a IS DTMŽ. Pro tento projekt jsou myšleny především vazby na:</w:t>
      </w:r>
    </w:p>
    <w:p w14:paraId="4FC6FDCC" w14:textId="25D1FF79" w:rsidR="00852045" w:rsidRDefault="00852045">
      <w:pPr>
        <w:pStyle w:val="Odstavecdobloku"/>
        <w:numPr>
          <w:ilvl w:val="0"/>
          <w:numId w:val="53"/>
        </w:numPr>
        <w:spacing w:after="0"/>
      </w:pPr>
      <w:r>
        <w:t>Systém kvality</w:t>
      </w:r>
    </w:p>
    <w:p w14:paraId="13391DB0" w14:textId="4D3F559B" w:rsidR="004F5462" w:rsidRDefault="004F5462" w:rsidP="004F5462">
      <w:pPr>
        <w:pStyle w:val="Odstavecdobloku"/>
        <w:numPr>
          <w:ilvl w:val="0"/>
          <w:numId w:val="53"/>
        </w:numPr>
        <w:spacing w:after="0"/>
      </w:pPr>
      <w:r>
        <w:t>Id</w:t>
      </w:r>
      <w:r w:rsidR="004F6DEA">
        <w:t>entity management</w:t>
      </w:r>
    </w:p>
    <w:p w14:paraId="113495D3" w14:textId="77777777" w:rsidR="004F5462" w:rsidRDefault="004F5462" w:rsidP="004F5462">
      <w:pPr>
        <w:pStyle w:val="Odstavecdobloku"/>
        <w:numPr>
          <w:ilvl w:val="0"/>
          <w:numId w:val="53"/>
        </w:numPr>
        <w:spacing w:after="0"/>
      </w:pPr>
      <w:r>
        <w:t>ServiceDesk</w:t>
      </w:r>
    </w:p>
    <w:p w14:paraId="5FA597B4" w14:textId="486878C9" w:rsidR="001206A6" w:rsidRPr="00A24572" w:rsidRDefault="00A42D8E" w:rsidP="00A24572">
      <w:pPr>
        <w:pStyle w:val="Odstavecdobloku"/>
        <w:numPr>
          <w:ilvl w:val="0"/>
          <w:numId w:val="53"/>
        </w:numPr>
        <w:spacing w:after="0"/>
        <w:sectPr w:rsidR="001206A6" w:rsidRPr="00A24572" w:rsidSect="004F55DD">
          <w:headerReference w:type="default" r:id="rId31"/>
          <w:footerReference w:type="default" r:id="rId32"/>
          <w:pgSz w:w="11906" w:h="16838"/>
          <w:pgMar w:top="1417" w:right="1417" w:bottom="1417" w:left="1417" w:header="708" w:footer="708" w:gutter="0"/>
          <w:pgNumType w:start="1"/>
          <w:cols w:space="708"/>
          <w:docGrid w:linePitch="360"/>
        </w:sectPr>
      </w:pPr>
      <w:r>
        <w:t xml:space="preserve">TPI </w:t>
      </w:r>
      <w:r w:rsidR="004F5462">
        <w:t>LInO</w:t>
      </w:r>
      <w:r w:rsidR="004F6DEA">
        <w:t xml:space="preserve"> – Lokalizace infrastrukturních objekt</w:t>
      </w:r>
      <w:r w:rsidR="00A24572">
        <w:t>ů</w:t>
      </w:r>
    </w:p>
    <w:p w14:paraId="2B9E1BA1" w14:textId="77777777" w:rsidR="001206A6" w:rsidRPr="0014304C" w:rsidRDefault="001206A6" w:rsidP="001206A6">
      <w:pPr>
        <w:pStyle w:val="Nadpis1"/>
        <w:rPr>
          <w:rFonts w:eastAsiaTheme="minorEastAsia"/>
          <w:caps/>
        </w:rPr>
      </w:pPr>
      <w:bookmarkStart w:id="62" w:name="_Ref61002826"/>
      <w:bookmarkStart w:id="63" w:name="_Toc61011377"/>
      <w:r w:rsidRPr="4B59C4FE">
        <w:lastRenderedPageBreak/>
        <w:t>Personální zajištění projektu</w:t>
      </w:r>
      <w:bookmarkEnd w:id="62"/>
      <w:bookmarkEnd w:id="63"/>
    </w:p>
    <w:p w14:paraId="0DFF2382" w14:textId="11B47B38" w:rsidR="001206A6" w:rsidRPr="00802BC7" w:rsidRDefault="001206A6" w:rsidP="001206A6">
      <w:pPr>
        <w:spacing w:after="120" w:line="276" w:lineRule="auto"/>
        <w:jc w:val="both"/>
        <w:rPr>
          <w:rFonts w:asciiTheme="minorHAnsi" w:hAnsiTheme="minorHAnsi" w:cstheme="minorBidi"/>
          <w:szCs w:val="22"/>
        </w:rPr>
      </w:pPr>
      <w:r w:rsidRPr="00027FAB">
        <w:rPr>
          <w:rFonts w:asciiTheme="minorHAnsi" w:hAnsiTheme="minorHAnsi" w:cstheme="minorBidi"/>
          <w:szCs w:val="22"/>
        </w:rPr>
        <w:t xml:space="preserve">Žadatel jako jeden z největších a nejvýznamnějších zaměstnavatelů v České republice disponuje funkčním interním projektovým týmem s dostatečnou odbornou a časovou kapacitou, ve kterém jsou zastoupeni pracovníci několika odborných úseků organizace, od ekonomického úseku, úseku administrace </w:t>
      </w:r>
      <w:r>
        <w:rPr>
          <w:rFonts w:asciiTheme="minorHAnsi" w:hAnsiTheme="minorHAnsi" w:cstheme="minorBidi"/>
          <w:szCs w:val="22"/>
        </w:rPr>
        <w:br/>
      </w:r>
      <w:r w:rsidRPr="00027FAB">
        <w:rPr>
          <w:rFonts w:asciiTheme="minorHAnsi" w:hAnsiTheme="minorHAnsi" w:cstheme="minorBidi"/>
          <w:szCs w:val="22"/>
        </w:rPr>
        <w:t>a projektového řízení, úseku investic, po odbor informatiky, Správu železniční geodézie (SŽG) a další. V rámci přípravné fáze projektu vzniká podrobná komunikační matice popisující a definující role a jejich obsazení na projektu. V průběhu projektu bude komunikační matice dynamicky doplňována o další zjištěné zainteresované strany.</w:t>
      </w:r>
      <w:r w:rsidR="00802BC7">
        <w:rPr>
          <w:rFonts w:asciiTheme="minorHAnsi" w:hAnsiTheme="minorHAnsi" w:cstheme="minorBidi"/>
          <w:szCs w:val="22"/>
        </w:rPr>
        <w:t xml:space="preserve"> </w:t>
      </w:r>
      <w:r w:rsidRPr="00027FAB">
        <w:rPr>
          <w:rFonts w:asciiTheme="minorHAnsi" w:hAnsiTheme="minorHAnsi" w:cstheme="minorHAnsi"/>
          <w:szCs w:val="22"/>
        </w:rPr>
        <w:t>Následuje stručný výpis a popis osob a rolí, představující jádro projektového týmu – zástupce za jednotlivé odbornostní úseky:</w:t>
      </w:r>
    </w:p>
    <w:p w14:paraId="1001E9E7" w14:textId="7BFFEC43" w:rsidR="001206A6" w:rsidRDefault="001206A6" w:rsidP="00802BC7">
      <w:pPr>
        <w:spacing w:line="276" w:lineRule="auto"/>
        <w:jc w:val="both"/>
        <w:rPr>
          <w:rFonts w:asciiTheme="minorHAnsi" w:hAnsiTheme="minorHAnsi" w:cstheme="minorHAnsi"/>
          <w:szCs w:val="22"/>
        </w:rPr>
      </w:pPr>
      <w:r w:rsidRPr="00027FAB">
        <w:rPr>
          <w:rFonts w:asciiTheme="minorHAnsi" w:hAnsiTheme="minorHAnsi" w:cstheme="minorHAnsi"/>
          <w:szCs w:val="22"/>
        </w:rPr>
        <w:t>Přípravná a realizační fáze</w:t>
      </w:r>
    </w:p>
    <w:tbl>
      <w:tblPr>
        <w:tblStyle w:val="Mkatabulky"/>
        <w:tblW w:w="5000" w:type="pct"/>
        <w:tblLook w:val="04A0" w:firstRow="1" w:lastRow="0" w:firstColumn="1" w:lastColumn="0" w:noHBand="0" w:noVBand="1"/>
      </w:tblPr>
      <w:tblGrid>
        <w:gridCol w:w="2259"/>
        <w:gridCol w:w="2687"/>
        <w:gridCol w:w="2986"/>
        <w:gridCol w:w="6062"/>
      </w:tblGrid>
      <w:tr w:rsidR="00802BC7" w:rsidRPr="0076121A" w14:paraId="6D247657" w14:textId="77777777" w:rsidTr="00826DBA">
        <w:trPr>
          <w:trHeight w:val="601"/>
        </w:trPr>
        <w:tc>
          <w:tcPr>
            <w:tcW w:w="807" w:type="pct"/>
            <w:shd w:val="clear" w:color="auto" w:fill="F2F2F2" w:themeFill="background1" w:themeFillShade="F2"/>
            <w:vAlign w:val="center"/>
          </w:tcPr>
          <w:p w14:paraId="51B2E668" w14:textId="77777777" w:rsidR="00802BC7" w:rsidRPr="0076121A" w:rsidRDefault="00802BC7" w:rsidP="00802BC7">
            <w:pPr>
              <w:tabs>
                <w:tab w:val="left" w:pos="0"/>
              </w:tabs>
              <w:spacing w:line="276" w:lineRule="auto"/>
              <w:jc w:val="both"/>
              <w:rPr>
                <w:rFonts w:cstheme="minorHAnsi"/>
                <w:sz w:val="20"/>
                <w:szCs w:val="22"/>
              </w:rPr>
            </w:pPr>
            <w:bookmarkStart w:id="64" w:name="_Hlk52891709"/>
            <w:r w:rsidRPr="0076121A">
              <w:rPr>
                <w:rFonts w:cstheme="minorHAnsi"/>
                <w:sz w:val="20"/>
                <w:szCs w:val="22"/>
              </w:rPr>
              <w:t>Role na projektu</w:t>
            </w:r>
          </w:p>
        </w:tc>
        <w:tc>
          <w:tcPr>
            <w:tcW w:w="960" w:type="pct"/>
            <w:shd w:val="clear" w:color="auto" w:fill="F2F2F2" w:themeFill="background1" w:themeFillShade="F2"/>
            <w:vAlign w:val="center"/>
          </w:tcPr>
          <w:p w14:paraId="573E0EDA" w14:textId="77777777" w:rsidR="00802BC7" w:rsidRPr="0076121A" w:rsidRDefault="00802BC7" w:rsidP="00802BC7">
            <w:pPr>
              <w:tabs>
                <w:tab w:val="left" w:pos="0"/>
              </w:tabs>
              <w:spacing w:line="276" w:lineRule="auto"/>
              <w:jc w:val="both"/>
              <w:rPr>
                <w:rFonts w:cstheme="minorHAnsi"/>
                <w:sz w:val="20"/>
                <w:szCs w:val="22"/>
              </w:rPr>
            </w:pPr>
            <w:r w:rsidRPr="0076121A">
              <w:rPr>
                <w:rFonts w:cstheme="minorHAnsi"/>
                <w:sz w:val="20"/>
                <w:szCs w:val="22"/>
              </w:rPr>
              <w:t>Jméno</w:t>
            </w:r>
          </w:p>
        </w:tc>
        <w:tc>
          <w:tcPr>
            <w:tcW w:w="1067" w:type="pct"/>
            <w:shd w:val="clear" w:color="auto" w:fill="F2F2F2" w:themeFill="background1" w:themeFillShade="F2"/>
            <w:vAlign w:val="center"/>
          </w:tcPr>
          <w:p w14:paraId="02CCB0B1" w14:textId="53386589" w:rsidR="00802BC7" w:rsidRPr="0076121A" w:rsidRDefault="00802BC7" w:rsidP="00802BC7">
            <w:pPr>
              <w:tabs>
                <w:tab w:val="left" w:pos="0"/>
              </w:tabs>
              <w:spacing w:line="276" w:lineRule="auto"/>
              <w:jc w:val="both"/>
              <w:rPr>
                <w:rFonts w:cstheme="minorHAnsi"/>
                <w:sz w:val="20"/>
                <w:szCs w:val="22"/>
              </w:rPr>
            </w:pPr>
            <w:r w:rsidRPr="0076121A">
              <w:rPr>
                <w:rFonts w:cstheme="minorHAnsi"/>
                <w:sz w:val="20"/>
                <w:szCs w:val="22"/>
              </w:rPr>
              <w:t>Pozice v rámci společnosti</w:t>
            </w:r>
          </w:p>
        </w:tc>
        <w:tc>
          <w:tcPr>
            <w:tcW w:w="2166" w:type="pct"/>
            <w:shd w:val="clear" w:color="auto" w:fill="F2F2F2" w:themeFill="background1" w:themeFillShade="F2"/>
            <w:vAlign w:val="center"/>
          </w:tcPr>
          <w:p w14:paraId="01A33492" w14:textId="4E27C21C" w:rsidR="00802BC7" w:rsidRPr="0076121A" w:rsidRDefault="00802BC7" w:rsidP="00802BC7">
            <w:pPr>
              <w:tabs>
                <w:tab w:val="left" w:pos="0"/>
              </w:tabs>
              <w:spacing w:line="276" w:lineRule="auto"/>
              <w:jc w:val="both"/>
              <w:rPr>
                <w:rFonts w:cstheme="minorHAnsi"/>
                <w:sz w:val="20"/>
                <w:szCs w:val="22"/>
              </w:rPr>
            </w:pPr>
            <w:r w:rsidRPr="0076121A">
              <w:rPr>
                <w:rFonts w:cstheme="minorHAnsi"/>
                <w:sz w:val="20"/>
                <w:szCs w:val="22"/>
              </w:rPr>
              <w:t>Zkušenosti s jinými projekty</w:t>
            </w:r>
          </w:p>
        </w:tc>
      </w:tr>
      <w:tr w:rsidR="001206A6" w:rsidRPr="0076121A" w14:paraId="7F4D2DE1" w14:textId="77777777" w:rsidTr="001206A6">
        <w:trPr>
          <w:trHeight w:val="601"/>
        </w:trPr>
        <w:tc>
          <w:tcPr>
            <w:tcW w:w="807" w:type="pct"/>
            <w:vAlign w:val="center"/>
          </w:tcPr>
          <w:p w14:paraId="2ADCEC60"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Koordinátor projektu</w:t>
            </w:r>
          </w:p>
        </w:tc>
        <w:tc>
          <w:tcPr>
            <w:tcW w:w="960" w:type="pct"/>
            <w:vAlign w:val="center"/>
          </w:tcPr>
          <w:p w14:paraId="7864E096"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Pavel Váleček</w:t>
            </w:r>
          </w:p>
        </w:tc>
        <w:tc>
          <w:tcPr>
            <w:tcW w:w="1067" w:type="pct"/>
          </w:tcPr>
          <w:p w14:paraId="5108BFCB"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Systémový specialista</w:t>
            </w:r>
          </w:p>
        </w:tc>
        <w:tc>
          <w:tcPr>
            <w:tcW w:w="2166" w:type="pct"/>
          </w:tcPr>
          <w:p w14:paraId="57B2BEC3" w14:textId="77777777" w:rsidR="001206A6" w:rsidRPr="0076121A" w:rsidRDefault="001206A6" w:rsidP="00826DBA">
            <w:pPr>
              <w:tabs>
                <w:tab w:val="left" w:pos="0"/>
              </w:tabs>
              <w:spacing w:line="276" w:lineRule="auto"/>
              <w:rPr>
                <w:rFonts w:cstheme="minorHAnsi"/>
                <w:sz w:val="20"/>
                <w:szCs w:val="22"/>
              </w:rPr>
            </w:pPr>
            <w:r w:rsidRPr="0076121A">
              <w:rPr>
                <w:rFonts w:cstheme="minorHAnsi"/>
                <w:sz w:val="20"/>
                <w:szCs w:val="22"/>
              </w:rPr>
              <w:t>Gestor metodiky řízení projektů v SŽ. Od roku 2019 projektový manažer projektu Implementace Building Information Management (BIM) v SŽ. V minulosti řízení projektů financovaných v rámci IROP a Interrreg.</w:t>
            </w:r>
          </w:p>
        </w:tc>
      </w:tr>
      <w:tr w:rsidR="001206A6" w:rsidRPr="0076121A" w14:paraId="5677DCD1" w14:textId="77777777" w:rsidTr="001206A6">
        <w:trPr>
          <w:trHeight w:val="601"/>
        </w:trPr>
        <w:tc>
          <w:tcPr>
            <w:tcW w:w="807" w:type="pct"/>
            <w:vAlign w:val="center"/>
          </w:tcPr>
          <w:p w14:paraId="4EE61848"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Garant architektury řešení</w:t>
            </w:r>
          </w:p>
        </w:tc>
        <w:tc>
          <w:tcPr>
            <w:tcW w:w="960" w:type="pct"/>
            <w:vAlign w:val="center"/>
          </w:tcPr>
          <w:p w14:paraId="6C3E729F"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Josef Skácel</w:t>
            </w:r>
          </w:p>
        </w:tc>
        <w:tc>
          <w:tcPr>
            <w:tcW w:w="1067" w:type="pct"/>
          </w:tcPr>
          <w:p w14:paraId="32C03041"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Systémový specialista</w:t>
            </w:r>
          </w:p>
        </w:tc>
        <w:tc>
          <w:tcPr>
            <w:tcW w:w="2166" w:type="pct"/>
          </w:tcPr>
          <w:p w14:paraId="1207F612"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Zkušenosti s implementací informačních systémů charakteru GIS, s koordinací vývoje SW na míru na úrovni dodavatel – uživatel, s organizací dodávek a instalace HW prostředků</w:t>
            </w:r>
          </w:p>
        </w:tc>
      </w:tr>
      <w:tr w:rsidR="001206A6" w:rsidRPr="0076121A" w14:paraId="391FDEBE" w14:textId="77777777" w:rsidTr="001206A6">
        <w:trPr>
          <w:trHeight w:val="601"/>
        </w:trPr>
        <w:tc>
          <w:tcPr>
            <w:tcW w:w="807" w:type="pct"/>
            <w:vAlign w:val="center"/>
          </w:tcPr>
          <w:p w14:paraId="4F5F1451"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Garant rozsahu pořizovaných dat</w:t>
            </w:r>
          </w:p>
        </w:tc>
        <w:tc>
          <w:tcPr>
            <w:tcW w:w="960" w:type="pct"/>
            <w:vAlign w:val="center"/>
          </w:tcPr>
          <w:p w14:paraId="0D9B51D4"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Radovan Kudělásek</w:t>
            </w:r>
          </w:p>
        </w:tc>
        <w:tc>
          <w:tcPr>
            <w:tcW w:w="1067" w:type="pct"/>
          </w:tcPr>
          <w:p w14:paraId="1A9EE2CC"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Náměstek ředitele SŽG pro provoz</w:t>
            </w:r>
          </w:p>
        </w:tc>
        <w:tc>
          <w:tcPr>
            <w:tcW w:w="2166" w:type="pct"/>
          </w:tcPr>
          <w:p w14:paraId="5C6F6919"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Praxe ve Správě železniční geodézie od pozice technika, vedoucího oddělení, zástupce vedoucího pracoviště až po současnou funkci. Zkušenosti s provozními činnostmi (kancelářské i terénní práce).</w:t>
            </w:r>
          </w:p>
        </w:tc>
      </w:tr>
      <w:tr w:rsidR="001206A6" w:rsidRPr="0076121A" w14:paraId="70969195" w14:textId="77777777" w:rsidTr="001206A6">
        <w:trPr>
          <w:trHeight w:val="601"/>
        </w:trPr>
        <w:tc>
          <w:tcPr>
            <w:tcW w:w="807" w:type="pct"/>
            <w:vAlign w:val="center"/>
          </w:tcPr>
          <w:p w14:paraId="16B0DFC4"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Garant HW části</w:t>
            </w:r>
          </w:p>
        </w:tc>
        <w:tc>
          <w:tcPr>
            <w:tcW w:w="960" w:type="pct"/>
            <w:vAlign w:val="center"/>
          </w:tcPr>
          <w:p w14:paraId="1A851349"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Josef Skácel</w:t>
            </w:r>
          </w:p>
        </w:tc>
        <w:tc>
          <w:tcPr>
            <w:tcW w:w="1067" w:type="pct"/>
          </w:tcPr>
          <w:p w14:paraId="7E418A05"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Systémový specialista</w:t>
            </w:r>
          </w:p>
        </w:tc>
        <w:tc>
          <w:tcPr>
            <w:tcW w:w="2166" w:type="pct"/>
          </w:tcPr>
          <w:p w14:paraId="3358CBFE"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Zkušenosti s implementací informačních systémů charakteru GIS, s koordinací vývoje SW na míru na úrovni dodavatel – uživatel, s organizací dodávek a instalace HW prostředků</w:t>
            </w:r>
          </w:p>
        </w:tc>
      </w:tr>
      <w:tr w:rsidR="001206A6" w:rsidRPr="0076121A" w14:paraId="3E55800C" w14:textId="77777777" w:rsidTr="001206A6">
        <w:trPr>
          <w:trHeight w:val="601"/>
        </w:trPr>
        <w:tc>
          <w:tcPr>
            <w:tcW w:w="807" w:type="pct"/>
            <w:vAlign w:val="center"/>
          </w:tcPr>
          <w:p w14:paraId="5B5BF7D0"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Ekonom projektu (Finanční manažer)</w:t>
            </w:r>
          </w:p>
        </w:tc>
        <w:tc>
          <w:tcPr>
            <w:tcW w:w="960" w:type="pct"/>
            <w:vAlign w:val="center"/>
          </w:tcPr>
          <w:p w14:paraId="723EDBF9"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Ivana Friedrichová</w:t>
            </w:r>
          </w:p>
        </w:tc>
        <w:tc>
          <w:tcPr>
            <w:tcW w:w="1067" w:type="pct"/>
          </w:tcPr>
          <w:p w14:paraId="7089D17F"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Systémový specialista</w:t>
            </w:r>
          </w:p>
        </w:tc>
        <w:tc>
          <w:tcPr>
            <w:tcW w:w="2166" w:type="pct"/>
          </w:tcPr>
          <w:p w14:paraId="7236E0A8" w14:textId="77777777" w:rsidR="001206A6" w:rsidRPr="0076121A" w:rsidRDefault="001206A6" w:rsidP="00826DBA">
            <w:pPr>
              <w:tabs>
                <w:tab w:val="left" w:pos="0"/>
              </w:tabs>
              <w:spacing w:line="276" w:lineRule="auto"/>
              <w:rPr>
                <w:rFonts w:cstheme="minorHAnsi"/>
                <w:sz w:val="20"/>
                <w:szCs w:val="22"/>
              </w:rPr>
            </w:pPr>
            <w:r w:rsidRPr="0076121A">
              <w:rPr>
                <w:rFonts w:cstheme="minorHAnsi"/>
                <w:sz w:val="20"/>
                <w:szCs w:val="22"/>
              </w:rPr>
              <w:t>Ekonomické řízení staveb železniční infrastruktury. Zkušenosti s ekonomikou projektů v rámci Operačního programu doprava (OPD).</w:t>
            </w:r>
          </w:p>
        </w:tc>
      </w:tr>
      <w:tr w:rsidR="001206A6" w:rsidRPr="0076121A" w14:paraId="3DEF712B" w14:textId="77777777" w:rsidTr="001206A6">
        <w:trPr>
          <w:trHeight w:val="601"/>
        </w:trPr>
        <w:tc>
          <w:tcPr>
            <w:tcW w:w="807" w:type="pct"/>
            <w:vAlign w:val="center"/>
          </w:tcPr>
          <w:p w14:paraId="711E1F4D"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Administrátor dotace</w:t>
            </w:r>
          </w:p>
        </w:tc>
        <w:tc>
          <w:tcPr>
            <w:tcW w:w="960" w:type="pct"/>
            <w:vAlign w:val="center"/>
          </w:tcPr>
          <w:p w14:paraId="2BA3D019"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Ing. Michal Měřínský, M.A.</w:t>
            </w:r>
          </w:p>
        </w:tc>
        <w:tc>
          <w:tcPr>
            <w:tcW w:w="1067" w:type="pct"/>
          </w:tcPr>
          <w:p w14:paraId="46732420"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Systémový specialista</w:t>
            </w:r>
          </w:p>
        </w:tc>
        <w:tc>
          <w:tcPr>
            <w:tcW w:w="2166" w:type="pct"/>
          </w:tcPr>
          <w:p w14:paraId="4A3DBFAF" w14:textId="77777777" w:rsidR="001206A6" w:rsidRPr="0076121A" w:rsidRDefault="001206A6" w:rsidP="00826DBA">
            <w:pPr>
              <w:tabs>
                <w:tab w:val="left" w:pos="0"/>
              </w:tabs>
              <w:spacing w:line="276" w:lineRule="auto"/>
              <w:jc w:val="both"/>
              <w:rPr>
                <w:rFonts w:cstheme="minorHAnsi"/>
                <w:sz w:val="20"/>
                <w:szCs w:val="22"/>
              </w:rPr>
            </w:pPr>
            <w:r w:rsidRPr="0076121A">
              <w:rPr>
                <w:rFonts w:cstheme="minorHAnsi"/>
                <w:sz w:val="20"/>
                <w:szCs w:val="22"/>
              </w:rPr>
              <w:t>Zkušenosti s administrováním projektů v rámci různých dotačních titulů</w:t>
            </w:r>
          </w:p>
        </w:tc>
      </w:tr>
      <w:bookmarkEnd w:id="64"/>
    </w:tbl>
    <w:p w14:paraId="5680208B" w14:textId="77777777" w:rsidR="001206A6" w:rsidRPr="0076121A" w:rsidRDefault="001206A6" w:rsidP="001206A6">
      <w:pPr>
        <w:spacing w:after="120" w:line="276" w:lineRule="auto"/>
        <w:jc w:val="both"/>
        <w:rPr>
          <w:rFonts w:asciiTheme="minorHAnsi" w:hAnsiTheme="minorHAnsi" w:cstheme="minorHAnsi"/>
          <w:sz w:val="20"/>
          <w:szCs w:val="20"/>
        </w:rPr>
      </w:pPr>
    </w:p>
    <w:p w14:paraId="12C4685F" w14:textId="77777777" w:rsidR="001206A6" w:rsidRPr="0076121A" w:rsidRDefault="001206A6" w:rsidP="001206A6">
      <w:pPr>
        <w:spacing w:line="276" w:lineRule="auto"/>
        <w:jc w:val="both"/>
        <w:rPr>
          <w:rFonts w:asciiTheme="minorHAnsi" w:hAnsiTheme="minorHAnsi" w:cstheme="minorBidi"/>
          <w:sz w:val="20"/>
          <w:szCs w:val="20"/>
        </w:rPr>
      </w:pPr>
      <w:r w:rsidRPr="0076121A">
        <w:rPr>
          <w:rFonts w:asciiTheme="minorHAnsi" w:hAnsiTheme="minorHAnsi" w:cstheme="minorBidi"/>
          <w:sz w:val="20"/>
          <w:szCs w:val="20"/>
        </w:rPr>
        <w:lastRenderedPageBreak/>
        <w:t>Provozní fáze</w:t>
      </w:r>
    </w:p>
    <w:tbl>
      <w:tblPr>
        <w:tblStyle w:val="Mkatabulky"/>
        <w:tblW w:w="14029" w:type="dxa"/>
        <w:tblLook w:val="04A0" w:firstRow="1" w:lastRow="0" w:firstColumn="1" w:lastColumn="0" w:noHBand="0" w:noVBand="1"/>
      </w:tblPr>
      <w:tblGrid>
        <w:gridCol w:w="2263"/>
        <w:gridCol w:w="2694"/>
        <w:gridCol w:w="2976"/>
        <w:gridCol w:w="6096"/>
      </w:tblGrid>
      <w:tr w:rsidR="00802BC7" w:rsidRPr="0076121A" w14:paraId="667452D4" w14:textId="77777777" w:rsidTr="00826DBA">
        <w:trPr>
          <w:trHeight w:val="601"/>
        </w:trPr>
        <w:tc>
          <w:tcPr>
            <w:tcW w:w="2263" w:type="dxa"/>
            <w:shd w:val="clear" w:color="auto" w:fill="F2F2F2" w:themeFill="background1" w:themeFillShade="F2"/>
            <w:vAlign w:val="center"/>
          </w:tcPr>
          <w:p w14:paraId="701BF2EC" w14:textId="77777777" w:rsidR="00802BC7" w:rsidRPr="0076121A" w:rsidRDefault="00802BC7" w:rsidP="00802BC7">
            <w:pPr>
              <w:spacing w:line="276" w:lineRule="auto"/>
              <w:jc w:val="both"/>
              <w:rPr>
                <w:sz w:val="20"/>
                <w:szCs w:val="22"/>
              </w:rPr>
            </w:pPr>
            <w:r w:rsidRPr="0076121A">
              <w:rPr>
                <w:sz w:val="20"/>
                <w:szCs w:val="22"/>
              </w:rPr>
              <w:t>Role na projektu</w:t>
            </w:r>
          </w:p>
        </w:tc>
        <w:tc>
          <w:tcPr>
            <w:tcW w:w="2694" w:type="dxa"/>
            <w:shd w:val="clear" w:color="auto" w:fill="F2F2F2" w:themeFill="background1" w:themeFillShade="F2"/>
            <w:vAlign w:val="center"/>
          </w:tcPr>
          <w:p w14:paraId="7B4334AD" w14:textId="77777777" w:rsidR="00802BC7" w:rsidRPr="0076121A" w:rsidRDefault="00802BC7" w:rsidP="00802BC7">
            <w:pPr>
              <w:spacing w:line="276" w:lineRule="auto"/>
              <w:jc w:val="both"/>
              <w:rPr>
                <w:sz w:val="20"/>
                <w:szCs w:val="22"/>
              </w:rPr>
            </w:pPr>
            <w:r w:rsidRPr="0076121A">
              <w:rPr>
                <w:sz w:val="20"/>
                <w:szCs w:val="22"/>
              </w:rPr>
              <w:t>Jméno</w:t>
            </w:r>
          </w:p>
        </w:tc>
        <w:tc>
          <w:tcPr>
            <w:tcW w:w="2976" w:type="dxa"/>
            <w:shd w:val="clear" w:color="auto" w:fill="F2F2F2" w:themeFill="background1" w:themeFillShade="F2"/>
            <w:vAlign w:val="center"/>
          </w:tcPr>
          <w:p w14:paraId="5C48D53F" w14:textId="091877B5" w:rsidR="00802BC7" w:rsidRPr="0076121A" w:rsidRDefault="00802BC7" w:rsidP="00802BC7">
            <w:pPr>
              <w:spacing w:line="276" w:lineRule="auto"/>
              <w:jc w:val="both"/>
              <w:rPr>
                <w:sz w:val="20"/>
                <w:szCs w:val="22"/>
              </w:rPr>
            </w:pPr>
            <w:r w:rsidRPr="0076121A">
              <w:rPr>
                <w:rFonts w:cstheme="minorHAnsi"/>
                <w:sz w:val="20"/>
                <w:szCs w:val="22"/>
              </w:rPr>
              <w:t>Pozice v rámci společnosti</w:t>
            </w:r>
          </w:p>
        </w:tc>
        <w:tc>
          <w:tcPr>
            <w:tcW w:w="6096" w:type="dxa"/>
            <w:shd w:val="clear" w:color="auto" w:fill="F2F2F2" w:themeFill="background1" w:themeFillShade="F2"/>
            <w:vAlign w:val="center"/>
          </w:tcPr>
          <w:p w14:paraId="7129AA39" w14:textId="619EC032" w:rsidR="00802BC7" w:rsidRPr="0076121A" w:rsidRDefault="00802BC7" w:rsidP="00802BC7">
            <w:pPr>
              <w:spacing w:line="276" w:lineRule="auto"/>
              <w:jc w:val="both"/>
              <w:rPr>
                <w:sz w:val="20"/>
                <w:szCs w:val="22"/>
              </w:rPr>
            </w:pPr>
            <w:r w:rsidRPr="0076121A">
              <w:rPr>
                <w:rFonts w:cstheme="minorHAnsi"/>
                <w:sz w:val="20"/>
                <w:szCs w:val="22"/>
              </w:rPr>
              <w:t>Zkušenosti s jinými projekty</w:t>
            </w:r>
          </w:p>
        </w:tc>
      </w:tr>
      <w:tr w:rsidR="001206A6" w:rsidRPr="0076121A" w14:paraId="73B0990E" w14:textId="77777777" w:rsidTr="001206A6">
        <w:trPr>
          <w:trHeight w:val="601"/>
        </w:trPr>
        <w:tc>
          <w:tcPr>
            <w:tcW w:w="2263" w:type="dxa"/>
            <w:vAlign w:val="center"/>
          </w:tcPr>
          <w:p w14:paraId="179A6E41" w14:textId="77777777" w:rsidR="001206A6" w:rsidRPr="0076121A" w:rsidRDefault="001206A6" w:rsidP="00826DBA">
            <w:pPr>
              <w:spacing w:line="276" w:lineRule="auto"/>
              <w:jc w:val="both"/>
              <w:rPr>
                <w:sz w:val="20"/>
                <w:szCs w:val="22"/>
              </w:rPr>
            </w:pPr>
            <w:r w:rsidRPr="0076121A">
              <w:rPr>
                <w:sz w:val="20"/>
                <w:szCs w:val="22"/>
              </w:rPr>
              <w:t>Koordinátor projektu</w:t>
            </w:r>
          </w:p>
        </w:tc>
        <w:tc>
          <w:tcPr>
            <w:tcW w:w="2694" w:type="dxa"/>
            <w:vAlign w:val="center"/>
          </w:tcPr>
          <w:p w14:paraId="1A8461EC" w14:textId="77777777" w:rsidR="001206A6" w:rsidRPr="0076121A" w:rsidRDefault="001206A6" w:rsidP="00826DBA">
            <w:pPr>
              <w:spacing w:line="276" w:lineRule="auto"/>
              <w:jc w:val="both"/>
              <w:rPr>
                <w:sz w:val="20"/>
                <w:szCs w:val="22"/>
              </w:rPr>
            </w:pPr>
            <w:r w:rsidRPr="0076121A">
              <w:rPr>
                <w:sz w:val="20"/>
                <w:szCs w:val="22"/>
              </w:rPr>
              <w:t>Ing. Pavel Průcha</w:t>
            </w:r>
          </w:p>
        </w:tc>
        <w:tc>
          <w:tcPr>
            <w:tcW w:w="2976" w:type="dxa"/>
          </w:tcPr>
          <w:p w14:paraId="63AD57F3" w14:textId="77777777" w:rsidR="001206A6" w:rsidRPr="0076121A" w:rsidRDefault="001206A6" w:rsidP="00826DBA">
            <w:pPr>
              <w:spacing w:line="276" w:lineRule="auto"/>
              <w:jc w:val="both"/>
              <w:rPr>
                <w:sz w:val="20"/>
                <w:szCs w:val="22"/>
              </w:rPr>
            </w:pPr>
            <w:r w:rsidRPr="0076121A">
              <w:rPr>
                <w:sz w:val="20"/>
                <w:szCs w:val="22"/>
              </w:rPr>
              <w:t>Náměstek pro techniku SŽG</w:t>
            </w:r>
          </w:p>
        </w:tc>
        <w:tc>
          <w:tcPr>
            <w:tcW w:w="6096" w:type="dxa"/>
          </w:tcPr>
          <w:p w14:paraId="0C13EE7B" w14:textId="77777777" w:rsidR="001206A6" w:rsidRPr="0076121A" w:rsidRDefault="001206A6" w:rsidP="00826DBA">
            <w:pPr>
              <w:spacing w:line="276" w:lineRule="auto"/>
              <w:jc w:val="both"/>
              <w:rPr>
                <w:sz w:val="20"/>
                <w:szCs w:val="22"/>
              </w:rPr>
            </w:pPr>
            <w:r w:rsidRPr="0076121A">
              <w:rPr>
                <w:sz w:val="20"/>
                <w:szCs w:val="22"/>
              </w:rPr>
              <w:t>Organizace práce regionálního pracoviště. Organizace práce úseku NPP SŽG Praha.</w:t>
            </w:r>
          </w:p>
        </w:tc>
      </w:tr>
      <w:tr w:rsidR="001206A6" w:rsidRPr="0076121A" w14:paraId="67D8B23E" w14:textId="77777777" w:rsidTr="001206A6">
        <w:trPr>
          <w:trHeight w:val="601"/>
        </w:trPr>
        <w:tc>
          <w:tcPr>
            <w:tcW w:w="2263" w:type="dxa"/>
            <w:vAlign w:val="center"/>
          </w:tcPr>
          <w:p w14:paraId="58ECAD03" w14:textId="77777777" w:rsidR="001206A6" w:rsidRPr="0076121A" w:rsidRDefault="001206A6" w:rsidP="00826DBA">
            <w:pPr>
              <w:spacing w:line="276" w:lineRule="auto"/>
              <w:jc w:val="both"/>
              <w:rPr>
                <w:sz w:val="20"/>
                <w:szCs w:val="22"/>
              </w:rPr>
            </w:pPr>
            <w:r w:rsidRPr="0076121A">
              <w:rPr>
                <w:sz w:val="20"/>
                <w:szCs w:val="22"/>
              </w:rPr>
              <w:t>Ekonom projektu (Finanční manažer)</w:t>
            </w:r>
          </w:p>
        </w:tc>
        <w:tc>
          <w:tcPr>
            <w:tcW w:w="2694" w:type="dxa"/>
            <w:vAlign w:val="center"/>
          </w:tcPr>
          <w:p w14:paraId="0AB640E8" w14:textId="77777777" w:rsidR="001206A6" w:rsidRPr="0076121A" w:rsidRDefault="001206A6" w:rsidP="00826DBA">
            <w:pPr>
              <w:spacing w:line="276" w:lineRule="auto"/>
              <w:jc w:val="both"/>
              <w:rPr>
                <w:sz w:val="20"/>
                <w:szCs w:val="22"/>
              </w:rPr>
            </w:pPr>
            <w:r w:rsidRPr="0076121A">
              <w:rPr>
                <w:sz w:val="20"/>
                <w:szCs w:val="22"/>
              </w:rPr>
              <w:t>Ing. Ivana Friedrichová</w:t>
            </w:r>
          </w:p>
        </w:tc>
        <w:tc>
          <w:tcPr>
            <w:tcW w:w="2976" w:type="dxa"/>
          </w:tcPr>
          <w:p w14:paraId="0CE4BE94" w14:textId="77777777" w:rsidR="001206A6" w:rsidRPr="0076121A" w:rsidRDefault="001206A6" w:rsidP="00826DBA">
            <w:pPr>
              <w:spacing w:line="276" w:lineRule="auto"/>
              <w:jc w:val="both"/>
              <w:rPr>
                <w:sz w:val="20"/>
                <w:szCs w:val="22"/>
              </w:rPr>
            </w:pPr>
            <w:r w:rsidRPr="0076121A">
              <w:rPr>
                <w:sz w:val="20"/>
                <w:szCs w:val="22"/>
              </w:rPr>
              <w:t>Systémový specialista</w:t>
            </w:r>
          </w:p>
        </w:tc>
        <w:tc>
          <w:tcPr>
            <w:tcW w:w="6096" w:type="dxa"/>
          </w:tcPr>
          <w:p w14:paraId="3E6FF361" w14:textId="77777777" w:rsidR="001206A6" w:rsidRPr="0076121A" w:rsidRDefault="001206A6" w:rsidP="00826DBA">
            <w:pPr>
              <w:spacing w:line="276" w:lineRule="auto"/>
              <w:jc w:val="both"/>
              <w:rPr>
                <w:sz w:val="20"/>
                <w:szCs w:val="22"/>
              </w:rPr>
            </w:pPr>
            <w:r w:rsidRPr="0076121A">
              <w:rPr>
                <w:rFonts w:cstheme="minorHAnsi"/>
                <w:sz w:val="20"/>
                <w:szCs w:val="22"/>
              </w:rPr>
              <w:t>Ekonomické řízení staveb železniční infrastruktury. Zkušenosti s ekonomikou projektů v rámci Operačního programu doprava (OPD).</w:t>
            </w:r>
          </w:p>
        </w:tc>
      </w:tr>
      <w:tr w:rsidR="001206A6" w:rsidRPr="0076121A" w14:paraId="14FE5571" w14:textId="77777777" w:rsidTr="001206A6">
        <w:trPr>
          <w:trHeight w:val="601"/>
        </w:trPr>
        <w:tc>
          <w:tcPr>
            <w:tcW w:w="2263" w:type="dxa"/>
            <w:vAlign w:val="center"/>
          </w:tcPr>
          <w:p w14:paraId="7F3AE4D6" w14:textId="77777777" w:rsidR="001206A6" w:rsidRPr="0076121A" w:rsidRDefault="001206A6" w:rsidP="00826DBA">
            <w:pPr>
              <w:spacing w:line="276" w:lineRule="auto"/>
              <w:jc w:val="both"/>
              <w:rPr>
                <w:sz w:val="20"/>
                <w:szCs w:val="22"/>
              </w:rPr>
            </w:pPr>
            <w:r w:rsidRPr="0076121A">
              <w:rPr>
                <w:sz w:val="20"/>
                <w:szCs w:val="22"/>
              </w:rPr>
              <w:t>Garant správy dat</w:t>
            </w:r>
          </w:p>
        </w:tc>
        <w:tc>
          <w:tcPr>
            <w:tcW w:w="2694" w:type="dxa"/>
            <w:vAlign w:val="center"/>
          </w:tcPr>
          <w:p w14:paraId="1169F0AA" w14:textId="77777777" w:rsidR="001206A6" w:rsidRPr="0076121A" w:rsidRDefault="001206A6" w:rsidP="00826DBA">
            <w:pPr>
              <w:spacing w:line="276" w:lineRule="auto"/>
              <w:jc w:val="both"/>
              <w:rPr>
                <w:sz w:val="20"/>
                <w:szCs w:val="22"/>
              </w:rPr>
            </w:pPr>
            <w:r w:rsidRPr="0076121A">
              <w:rPr>
                <w:sz w:val="20"/>
                <w:szCs w:val="22"/>
              </w:rPr>
              <w:t>Mgr. Veronika Vybíralová</w:t>
            </w:r>
          </w:p>
        </w:tc>
        <w:tc>
          <w:tcPr>
            <w:tcW w:w="2976" w:type="dxa"/>
          </w:tcPr>
          <w:p w14:paraId="2842543E" w14:textId="77777777" w:rsidR="001206A6" w:rsidRPr="0076121A" w:rsidRDefault="001206A6" w:rsidP="001206A6">
            <w:pPr>
              <w:spacing w:line="276" w:lineRule="auto"/>
              <w:rPr>
                <w:sz w:val="20"/>
                <w:szCs w:val="22"/>
              </w:rPr>
            </w:pPr>
            <w:r w:rsidRPr="0076121A">
              <w:rPr>
                <w:sz w:val="20"/>
                <w:szCs w:val="22"/>
              </w:rPr>
              <w:t>Vedoucí odboru geografických informačních systémů, úsek Náměstka pro techniku, Správa železniční geodézie</w:t>
            </w:r>
          </w:p>
        </w:tc>
        <w:tc>
          <w:tcPr>
            <w:tcW w:w="6096" w:type="dxa"/>
          </w:tcPr>
          <w:p w14:paraId="13A6A7FE" w14:textId="77777777" w:rsidR="001206A6" w:rsidRPr="0076121A" w:rsidRDefault="001206A6" w:rsidP="00826DBA">
            <w:pPr>
              <w:spacing w:line="276" w:lineRule="auto"/>
              <w:jc w:val="both"/>
              <w:rPr>
                <w:sz w:val="20"/>
                <w:szCs w:val="22"/>
              </w:rPr>
            </w:pPr>
            <w:r w:rsidRPr="0076121A">
              <w:rPr>
                <w:sz w:val="20"/>
                <w:szCs w:val="22"/>
              </w:rPr>
              <w:t xml:space="preserve">Zkušenosti se správou prostorových dat o železnici na SŽG, za Správu železnic publikování údajů o území pro ÚAP pro veřejnou správu. </w:t>
            </w:r>
          </w:p>
          <w:p w14:paraId="7B876A1A" w14:textId="77777777" w:rsidR="001206A6" w:rsidRPr="0076121A" w:rsidRDefault="001206A6" w:rsidP="00826DBA">
            <w:pPr>
              <w:spacing w:line="276" w:lineRule="auto"/>
              <w:jc w:val="both"/>
              <w:rPr>
                <w:sz w:val="20"/>
                <w:szCs w:val="22"/>
              </w:rPr>
            </w:pPr>
            <w:r w:rsidRPr="0076121A">
              <w:rPr>
                <w:sz w:val="20"/>
                <w:szCs w:val="22"/>
              </w:rPr>
              <w:t>Účast v projektu LInO, kde jsem garantem zadání části SW – řeší se správa dat stavebních počinů, trasotvorných objektů, staničení a obvodu a ochr. pásma dráhy.</w:t>
            </w:r>
          </w:p>
        </w:tc>
      </w:tr>
    </w:tbl>
    <w:p w14:paraId="2AA44CBB" w14:textId="77777777" w:rsidR="001206A6" w:rsidRDefault="001206A6" w:rsidP="001206A6">
      <w:pPr>
        <w:spacing w:after="120" w:line="276" w:lineRule="auto"/>
        <w:jc w:val="both"/>
        <w:rPr>
          <w:rFonts w:asciiTheme="minorHAnsi" w:hAnsiTheme="minorHAnsi" w:cstheme="minorBidi"/>
          <w:szCs w:val="22"/>
        </w:rPr>
      </w:pPr>
    </w:p>
    <w:p w14:paraId="7C2063DE" w14:textId="1CEE50DB" w:rsidR="001206A6" w:rsidRPr="00915E6C" w:rsidRDefault="001206A6" w:rsidP="001206A6">
      <w:pPr>
        <w:spacing w:after="120" w:line="276" w:lineRule="auto"/>
        <w:jc w:val="both"/>
        <w:rPr>
          <w:rFonts w:asciiTheme="minorHAnsi" w:hAnsiTheme="minorHAnsi" w:cstheme="minorBidi"/>
        </w:rPr>
      </w:pPr>
      <w:r w:rsidRPr="00915E6C">
        <w:rPr>
          <w:rFonts w:asciiTheme="minorHAnsi" w:hAnsiTheme="minorHAnsi" w:cstheme="minorBidi"/>
        </w:rPr>
        <w:t xml:space="preserve">Osoby, které tvoří projektový tým pro přípravnou a realizační fázi, stejně jako v případě týmu pro provozní fázi, mají potřebnou kvalifikaci, zkušenosti </w:t>
      </w:r>
      <w:r w:rsidR="007D7AB6">
        <w:rPr>
          <w:rFonts w:asciiTheme="minorHAnsi" w:hAnsiTheme="minorHAnsi" w:cstheme="minorBidi"/>
        </w:rPr>
        <w:br/>
      </w:r>
      <w:r w:rsidRPr="00915E6C">
        <w:rPr>
          <w:rFonts w:asciiTheme="minorHAnsi" w:hAnsiTheme="minorHAnsi" w:cstheme="minorBidi"/>
        </w:rPr>
        <w:t>a kompetence pro úspěšnou realizaci projektu. Řízení projektu bude probíhat v souladu s postupy nastavenými v organizaci žadatele pro projekty tohoto typu. Součástí těchto postupů je rovněž obecné nastavení komunikace, odpovědnosti za jednotlivé oblasti a kroky realizace projektu a zastupitelnosti členů realizačního týmu tak, aby byl zajištěn bezproblémový průběh celé realizace projektu a následné</w:t>
      </w:r>
      <w:r>
        <w:rPr>
          <w:rFonts w:asciiTheme="minorHAnsi" w:hAnsiTheme="minorHAnsi" w:cstheme="minorBidi"/>
        </w:rPr>
        <w:t xml:space="preserve"> provozní fáze</w:t>
      </w:r>
      <w:r w:rsidRPr="00915E6C">
        <w:rPr>
          <w:rFonts w:asciiTheme="minorHAnsi" w:hAnsiTheme="minorHAnsi" w:cstheme="minorBidi"/>
        </w:rPr>
        <w:t>.</w:t>
      </w:r>
    </w:p>
    <w:p w14:paraId="01A435DC" w14:textId="77777777" w:rsidR="001206A6" w:rsidRPr="00915E6C" w:rsidRDefault="001206A6" w:rsidP="001206A6">
      <w:pPr>
        <w:spacing w:after="120" w:line="276" w:lineRule="auto"/>
        <w:jc w:val="both"/>
        <w:rPr>
          <w:rFonts w:asciiTheme="minorHAnsi" w:hAnsiTheme="minorHAnsi" w:cstheme="minorBidi"/>
        </w:rPr>
      </w:pPr>
      <w:r w:rsidRPr="00915E6C">
        <w:rPr>
          <w:rFonts w:asciiTheme="minorHAnsi" w:hAnsiTheme="minorHAnsi" w:cstheme="minorBidi"/>
        </w:rPr>
        <w:t xml:space="preserve">Interní projektový tým budou z hlediska realizace projektu doplňovat externí dodavatelé </w:t>
      </w:r>
      <w:r>
        <w:rPr>
          <w:rFonts w:asciiTheme="minorHAnsi" w:hAnsiTheme="minorHAnsi" w:cstheme="minorBidi"/>
        </w:rPr>
        <w:t xml:space="preserve">ze </w:t>
      </w:r>
      <w:r w:rsidRPr="00915E6C">
        <w:rPr>
          <w:rFonts w:asciiTheme="minorHAnsi" w:hAnsiTheme="minorHAnsi" w:cstheme="minorBidi"/>
        </w:rPr>
        <w:t xml:space="preserve">HW, </w:t>
      </w:r>
      <w:r>
        <w:rPr>
          <w:rFonts w:asciiTheme="minorHAnsi" w:hAnsiTheme="minorHAnsi" w:cstheme="minorBidi"/>
        </w:rPr>
        <w:t>IS (</w:t>
      </w:r>
      <w:r w:rsidRPr="00915E6C">
        <w:rPr>
          <w:rFonts w:asciiTheme="minorHAnsi" w:hAnsiTheme="minorHAnsi" w:cstheme="minorBidi"/>
        </w:rPr>
        <w:t>SW</w:t>
      </w:r>
      <w:r>
        <w:rPr>
          <w:rFonts w:asciiTheme="minorHAnsi" w:hAnsiTheme="minorHAnsi" w:cstheme="minorBidi"/>
        </w:rPr>
        <w:t>)</w:t>
      </w:r>
      <w:r w:rsidRPr="00915E6C">
        <w:rPr>
          <w:rFonts w:asciiTheme="minorHAnsi" w:hAnsiTheme="minorHAnsi" w:cstheme="minorBidi"/>
        </w:rPr>
        <w:t>, dat</w:t>
      </w:r>
      <w:r>
        <w:rPr>
          <w:rFonts w:asciiTheme="minorHAnsi" w:hAnsiTheme="minorHAnsi" w:cstheme="minorBidi"/>
        </w:rPr>
        <w:t>a</w:t>
      </w:r>
      <w:r w:rsidRPr="00915E6C">
        <w:rPr>
          <w:rFonts w:asciiTheme="minorHAnsi" w:hAnsiTheme="minorHAnsi" w:cstheme="minorBidi"/>
        </w:rPr>
        <w:t xml:space="preserve"> a </w:t>
      </w:r>
      <w:r>
        <w:rPr>
          <w:rFonts w:asciiTheme="minorHAnsi" w:hAnsiTheme="minorHAnsi" w:cstheme="minorBidi"/>
        </w:rPr>
        <w:t>externí poradci</w:t>
      </w:r>
      <w:r w:rsidRPr="00915E6C">
        <w:rPr>
          <w:rFonts w:asciiTheme="minorHAnsi" w:hAnsiTheme="minorHAnsi" w:cstheme="minorBidi"/>
        </w:rPr>
        <w:t>.</w:t>
      </w:r>
    </w:p>
    <w:p w14:paraId="622802FB" w14:textId="77777777" w:rsidR="00623CDE" w:rsidRPr="00027FAB" w:rsidRDefault="00623CDE" w:rsidP="001063CB">
      <w:pPr>
        <w:spacing w:after="120" w:line="276" w:lineRule="auto"/>
        <w:jc w:val="both"/>
        <w:rPr>
          <w:rFonts w:asciiTheme="minorHAnsi" w:hAnsiTheme="minorHAnsi" w:cstheme="minorHAnsi"/>
          <w:szCs w:val="22"/>
        </w:rPr>
      </w:pPr>
    </w:p>
    <w:p w14:paraId="34073CB6" w14:textId="77777777" w:rsidR="00623CDE" w:rsidRPr="00027FAB" w:rsidRDefault="00623CDE" w:rsidP="001063CB">
      <w:pPr>
        <w:spacing w:after="120" w:line="276" w:lineRule="auto"/>
        <w:jc w:val="both"/>
        <w:rPr>
          <w:rFonts w:asciiTheme="minorHAnsi" w:hAnsiTheme="minorHAnsi" w:cstheme="minorHAnsi"/>
          <w:szCs w:val="22"/>
        </w:rPr>
      </w:pPr>
      <w:r w:rsidRPr="00027FAB">
        <w:rPr>
          <w:rFonts w:asciiTheme="minorHAnsi" w:hAnsiTheme="minorHAnsi" w:cstheme="minorBidi"/>
          <w:szCs w:val="22"/>
        </w:rPr>
        <w:br w:type="page"/>
      </w:r>
    </w:p>
    <w:p w14:paraId="6CB649EC" w14:textId="77777777" w:rsidR="001206A6" w:rsidRDefault="001206A6" w:rsidP="00771388">
      <w:pPr>
        <w:pStyle w:val="Nadpis1"/>
        <w:sectPr w:rsidR="001206A6" w:rsidSect="00353C82">
          <w:headerReference w:type="default" r:id="rId33"/>
          <w:pgSz w:w="16838" w:h="11906" w:orient="landscape"/>
          <w:pgMar w:top="1417" w:right="1417" w:bottom="1417" w:left="1417" w:header="708" w:footer="708" w:gutter="0"/>
          <w:cols w:space="708"/>
          <w:docGrid w:linePitch="360"/>
        </w:sectPr>
      </w:pPr>
      <w:bookmarkStart w:id="65" w:name="_Toc55319390"/>
    </w:p>
    <w:p w14:paraId="00485BC0" w14:textId="10E64373" w:rsidR="00CF0CFB" w:rsidRPr="0014304C" w:rsidRDefault="00CF0CFB" w:rsidP="00771388">
      <w:pPr>
        <w:pStyle w:val="Nadpis1"/>
      </w:pPr>
      <w:bookmarkStart w:id="66" w:name="_Toc61011378"/>
      <w:r w:rsidRPr="34847F57">
        <w:lastRenderedPageBreak/>
        <w:t>Harmonogram projektu</w:t>
      </w:r>
      <w:bookmarkEnd w:id="65"/>
      <w:bookmarkEnd w:id="66"/>
    </w:p>
    <w:p w14:paraId="5E800A71" w14:textId="29B965B7" w:rsidR="009718FF" w:rsidRPr="00027FAB" w:rsidRDefault="009718FF" w:rsidP="001063CB">
      <w:pPr>
        <w:spacing w:after="120" w:line="276" w:lineRule="auto"/>
        <w:jc w:val="both"/>
        <w:rPr>
          <w:rFonts w:asciiTheme="minorHAnsi" w:hAnsiTheme="minorHAnsi" w:cstheme="minorHAnsi"/>
          <w:szCs w:val="22"/>
        </w:rPr>
      </w:pPr>
      <w:r w:rsidRPr="2A2603BA">
        <w:rPr>
          <w:rFonts w:asciiTheme="minorHAnsi" w:hAnsiTheme="minorHAnsi" w:cstheme="minorBidi"/>
        </w:rPr>
        <w:t xml:space="preserve">Cílem zpracování harmonogramu </w:t>
      </w:r>
      <w:r w:rsidR="000B7E1B" w:rsidRPr="2A2603BA">
        <w:rPr>
          <w:rFonts w:asciiTheme="minorHAnsi" w:hAnsiTheme="minorHAnsi" w:cstheme="minorBidi"/>
        </w:rPr>
        <w:t xml:space="preserve">v uvedené míře detailu </w:t>
      </w:r>
      <w:r w:rsidRPr="2A2603BA">
        <w:rPr>
          <w:rFonts w:asciiTheme="minorHAnsi" w:hAnsiTheme="minorHAnsi" w:cstheme="minorBidi"/>
        </w:rPr>
        <w:t xml:space="preserve">je ze strany žadatele co nejreálněji odhadnout </w:t>
      </w:r>
      <w:r w:rsidR="000B7E1B" w:rsidRPr="2A2603BA">
        <w:rPr>
          <w:rFonts w:asciiTheme="minorHAnsi" w:hAnsiTheme="minorHAnsi" w:cstheme="minorBidi"/>
        </w:rPr>
        <w:t xml:space="preserve">dané časové možnosti, tj. přizpůsobit plán realizace ostatním projektům </w:t>
      </w:r>
      <w:r w:rsidR="00342242" w:rsidRPr="2A2603BA">
        <w:rPr>
          <w:rFonts w:asciiTheme="minorHAnsi" w:hAnsiTheme="minorHAnsi" w:cstheme="minorBidi"/>
        </w:rPr>
        <w:t xml:space="preserve">žadatele </w:t>
      </w:r>
      <w:r w:rsidR="000B7E1B" w:rsidRPr="2A2603BA">
        <w:rPr>
          <w:rFonts w:asciiTheme="minorHAnsi" w:hAnsiTheme="minorHAnsi" w:cstheme="minorBidi"/>
        </w:rPr>
        <w:t>a</w:t>
      </w:r>
      <w:r w:rsidR="008B5F26" w:rsidRPr="2A2603BA">
        <w:rPr>
          <w:rFonts w:asciiTheme="minorHAnsi" w:hAnsiTheme="minorHAnsi" w:cstheme="minorBidi"/>
        </w:rPr>
        <w:t> </w:t>
      </w:r>
      <w:r w:rsidR="000B7E1B" w:rsidRPr="2A2603BA">
        <w:rPr>
          <w:rFonts w:asciiTheme="minorHAnsi" w:hAnsiTheme="minorHAnsi" w:cstheme="minorBidi"/>
        </w:rPr>
        <w:t xml:space="preserve">daným kapacitám </w:t>
      </w:r>
      <w:r w:rsidRPr="2A2603BA">
        <w:rPr>
          <w:rFonts w:asciiTheme="minorHAnsi" w:hAnsiTheme="minorHAnsi" w:cstheme="minorBidi"/>
        </w:rPr>
        <w:t>žadatele,</w:t>
      </w:r>
      <w:r w:rsidR="000B7E1B" w:rsidRPr="2A2603BA">
        <w:rPr>
          <w:rFonts w:asciiTheme="minorHAnsi" w:hAnsiTheme="minorHAnsi" w:cstheme="minorBidi"/>
        </w:rPr>
        <w:t xml:space="preserve"> rozsahu n</w:t>
      </w:r>
      <w:r w:rsidR="00342242" w:rsidRPr="2A2603BA">
        <w:rPr>
          <w:rFonts w:asciiTheme="minorHAnsi" w:hAnsiTheme="minorHAnsi" w:cstheme="minorBidi"/>
        </w:rPr>
        <w:t>a</w:t>
      </w:r>
      <w:r w:rsidR="000B7E1B" w:rsidRPr="2A2603BA">
        <w:rPr>
          <w:rFonts w:asciiTheme="minorHAnsi" w:hAnsiTheme="minorHAnsi" w:cstheme="minorBidi"/>
        </w:rPr>
        <w:t xml:space="preserve">vrženého projektu a </w:t>
      </w:r>
      <w:r w:rsidRPr="2A2603BA">
        <w:rPr>
          <w:rFonts w:asciiTheme="minorHAnsi" w:hAnsiTheme="minorHAnsi" w:cstheme="minorBidi"/>
        </w:rPr>
        <w:t>časov</w:t>
      </w:r>
      <w:r w:rsidR="000B7E1B" w:rsidRPr="2A2603BA">
        <w:rPr>
          <w:rFonts w:asciiTheme="minorHAnsi" w:hAnsiTheme="minorHAnsi" w:cstheme="minorBidi"/>
        </w:rPr>
        <w:t xml:space="preserve">ým </w:t>
      </w:r>
      <w:r w:rsidRPr="2A2603BA">
        <w:rPr>
          <w:rFonts w:asciiTheme="minorHAnsi" w:hAnsiTheme="minorHAnsi" w:cstheme="minorBidi"/>
        </w:rPr>
        <w:t>omezen</w:t>
      </w:r>
      <w:r w:rsidR="000B7E1B" w:rsidRPr="2A2603BA">
        <w:rPr>
          <w:rFonts w:asciiTheme="minorHAnsi" w:hAnsiTheme="minorHAnsi" w:cstheme="minorBidi"/>
        </w:rPr>
        <w:t xml:space="preserve">ím </w:t>
      </w:r>
      <w:r w:rsidRPr="2A2603BA">
        <w:rPr>
          <w:rFonts w:asciiTheme="minorHAnsi" w:hAnsiTheme="minorHAnsi" w:cstheme="minorBidi"/>
        </w:rPr>
        <w:t>dan</w:t>
      </w:r>
      <w:r w:rsidR="000B7E1B" w:rsidRPr="2A2603BA">
        <w:rPr>
          <w:rFonts w:asciiTheme="minorHAnsi" w:hAnsiTheme="minorHAnsi" w:cstheme="minorBidi"/>
        </w:rPr>
        <w:t xml:space="preserve">ým </w:t>
      </w:r>
      <w:r w:rsidRPr="2A2603BA">
        <w:rPr>
          <w:rFonts w:asciiTheme="minorHAnsi" w:hAnsiTheme="minorHAnsi" w:cstheme="minorBidi"/>
        </w:rPr>
        <w:t>výzvou.</w:t>
      </w:r>
      <w:r w:rsidR="00EA7AF8">
        <w:rPr>
          <w:rFonts w:asciiTheme="minorHAnsi" w:hAnsiTheme="minorHAnsi" w:cstheme="minorBidi"/>
        </w:rPr>
        <w:t xml:space="preserve"> </w:t>
      </w:r>
      <w:r w:rsidR="00EA7AF8" w:rsidRPr="00EA7AF8">
        <w:rPr>
          <w:rFonts w:asciiTheme="minorHAnsi" w:hAnsiTheme="minorHAnsi" w:cstheme="minorBidi"/>
        </w:rPr>
        <w:t>Zahájení realizační fáze projektu je plánováno na 1.</w:t>
      </w:r>
      <w:r w:rsidR="00EA7AF8">
        <w:rPr>
          <w:rFonts w:asciiTheme="minorHAnsi" w:hAnsiTheme="minorHAnsi" w:cstheme="minorBidi"/>
        </w:rPr>
        <w:t xml:space="preserve"> </w:t>
      </w:r>
      <w:r w:rsidR="00EA7AF8" w:rsidRPr="00EA7AF8">
        <w:rPr>
          <w:rFonts w:asciiTheme="minorHAnsi" w:hAnsiTheme="minorHAnsi" w:cstheme="minorBidi"/>
        </w:rPr>
        <w:t>4.</w:t>
      </w:r>
      <w:r w:rsidR="00EA7AF8">
        <w:rPr>
          <w:rFonts w:asciiTheme="minorHAnsi" w:hAnsiTheme="minorHAnsi" w:cstheme="minorBidi"/>
        </w:rPr>
        <w:t xml:space="preserve"> </w:t>
      </w:r>
      <w:r w:rsidR="00EA7AF8" w:rsidRPr="00EA7AF8">
        <w:rPr>
          <w:rFonts w:asciiTheme="minorHAnsi" w:hAnsiTheme="minorHAnsi" w:cstheme="minorBidi"/>
        </w:rPr>
        <w:t xml:space="preserve">2021, začínající aktivitami pořízení dat, HW a </w:t>
      </w:r>
      <w:r w:rsidR="00734018">
        <w:rPr>
          <w:rFonts w:asciiTheme="minorHAnsi" w:hAnsiTheme="minorHAnsi" w:cstheme="minorBidi"/>
        </w:rPr>
        <w:t>IS</w:t>
      </w:r>
      <w:r w:rsidR="00EA7AF8" w:rsidRPr="00EA7AF8">
        <w:rPr>
          <w:rFonts w:asciiTheme="minorHAnsi" w:hAnsiTheme="minorHAnsi" w:cstheme="minorBidi"/>
        </w:rPr>
        <w:t xml:space="preserve">. </w:t>
      </w:r>
      <w:r w:rsidR="00734018">
        <w:rPr>
          <w:rFonts w:asciiTheme="minorHAnsi" w:hAnsiTheme="minorHAnsi" w:cstheme="minorBidi"/>
        </w:rPr>
        <w:t>Ukončení</w:t>
      </w:r>
      <w:r w:rsidR="00EA7AF8" w:rsidRPr="00EA7AF8">
        <w:rPr>
          <w:rFonts w:asciiTheme="minorHAnsi" w:hAnsiTheme="minorHAnsi" w:cstheme="minorBidi"/>
        </w:rPr>
        <w:t xml:space="preserve"> realizační fáze projektu je stanoveno na 31.</w:t>
      </w:r>
      <w:r w:rsidR="00EA7AF8">
        <w:rPr>
          <w:rFonts w:asciiTheme="minorHAnsi" w:hAnsiTheme="minorHAnsi" w:cstheme="minorBidi"/>
        </w:rPr>
        <w:t xml:space="preserve"> </w:t>
      </w:r>
      <w:r w:rsidR="00EA7AF8" w:rsidRPr="00EA7AF8">
        <w:rPr>
          <w:rFonts w:asciiTheme="minorHAnsi" w:hAnsiTheme="minorHAnsi" w:cstheme="minorBidi"/>
        </w:rPr>
        <w:t>3.</w:t>
      </w:r>
      <w:r w:rsidR="00EA7AF8">
        <w:rPr>
          <w:rFonts w:asciiTheme="minorHAnsi" w:hAnsiTheme="minorHAnsi" w:cstheme="minorBidi"/>
        </w:rPr>
        <w:t xml:space="preserve"> </w:t>
      </w:r>
      <w:r w:rsidR="00EA7AF8" w:rsidRPr="00EA7AF8">
        <w:rPr>
          <w:rFonts w:asciiTheme="minorHAnsi" w:hAnsiTheme="minorHAnsi" w:cstheme="minorBidi"/>
        </w:rPr>
        <w:t>2023 s dobou udržitelnosti 5let od tohoto data</w:t>
      </w:r>
      <w:r w:rsidR="00734018">
        <w:rPr>
          <w:rFonts w:asciiTheme="minorHAnsi" w:hAnsiTheme="minorHAnsi" w:cstheme="minorBidi"/>
        </w:rPr>
        <w:t xml:space="preserve"> v rámci provozní fáze.</w:t>
      </w:r>
    </w:p>
    <w:tbl>
      <w:tblPr>
        <w:tblStyle w:val="Mkatabulky"/>
        <w:tblW w:w="5000" w:type="pct"/>
        <w:tblLook w:val="04A0" w:firstRow="1" w:lastRow="0" w:firstColumn="1" w:lastColumn="0" w:noHBand="0" w:noVBand="1"/>
      </w:tblPr>
      <w:tblGrid>
        <w:gridCol w:w="6091"/>
        <w:gridCol w:w="2971"/>
      </w:tblGrid>
      <w:tr w:rsidR="0014304C" w:rsidRPr="0014304C" w14:paraId="488CD122" w14:textId="77777777" w:rsidTr="2A2603BA">
        <w:trPr>
          <w:trHeight w:val="601"/>
        </w:trPr>
        <w:tc>
          <w:tcPr>
            <w:tcW w:w="3361" w:type="pct"/>
            <w:shd w:val="clear" w:color="auto" w:fill="auto"/>
            <w:vAlign w:val="center"/>
          </w:tcPr>
          <w:p w14:paraId="117214CE" w14:textId="77777777" w:rsidR="002311E2" w:rsidRPr="00027FAB" w:rsidRDefault="002311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Aktivita</w:t>
            </w:r>
          </w:p>
        </w:tc>
        <w:tc>
          <w:tcPr>
            <w:tcW w:w="1639" w:type="pct"/>
            <w:shd w:val="clear" w:color="auto" w:fill="auto"/>
            <w:vAlign w:val="center"/>
          </w:tcPr>
          <w:p w14:paraId="6094D3C3" w14:textId="77777777" w:rsidR="002311E2" w:rsidRPr="00027FAB" w:rsidRDefault="002311E2" w:rsidP="2A2603BA">
            <w:pPr>
              <w:spacing w:line="276" w:lineRule="auto"/>
              <w:jc w:val="center"/>
              <w:rPr>
                <w:rFonts w:asciiTheme="minorHAnsi" w:hAnsiTheme="minorHAnsi" w:cstheme="minorBidi"/>
              </w:rPr>
            </w:pPr>
            <w:r w:rsidRPr="2A2603BA">
              <w:rPr>
                <w:rFonts w:asciiTheme="minorHAnsi" w:hAnsiTheme="minorHAnsi" w:cstheme="minorBidi"/>
              </w:rPr>
              <w:t>Období</w:t>
            </w:r>
          </w:p>
        </w:tc>
      </w:tr>
      <w:tr w:rsidR="0014304C" w:rsidRPr="0014304C" w14:paraId="74514444" w14:textId="77777777" w:rsidTr="2A2603BA">
        <w:trPr>
          <w:trHeight w:val="601"/>
        </w:trPr>
        <w:tc>
          <w:tcPr>
            <w:tcW w:w="5000" w:type="pct"/>
            <w:gridSpan w:val="2"/>
            <w:shd w:val="clear" w:color="auto" w:fill="F2F2F2" w:themeFill="background1" w:themeFillShade="F2"/>
            <w:vAlign w:val="center"/>
          </w:tcPr>
          <w:p w14:paraId="5D3FD167" w14:textId="77777777" w:rsidR="00BB0661" w:rsidRPr="00027FAB" w:rsidRDefault="00BB0661" w:rsidP="000005C8">
            <w:pPr>
              <w:spacing w:line="276" w:lineRule="auto"/>
              <w:jc w:val="both"/>
              <w:rPr>
                <w:rFonts w:asciiTheme="minorHAnsi" w:hAnsiTheme="minorHAnsi" w:cstheme="minorHAnsi"/>
                <w:i/>
                <w:iCs/>
                <w:szCs w:val="22"/>
              </w:rPr>
            </w:pPr>
            <w:r w:rsidRPr="00027FAB">
              <w:rPr>
                <w:rFonts w:asciiTheme="minorHAnsi" w:hAnsiTheme="minorHAnsi" w:cstheme="minorHAnsi"/>
                <w:szCs w:val="22"/>
              </w:rPr>
              <w:t>Přípravná fáze</w:t>
            </w:r>
          </w:p>
        </w:tc>
      </w:tr>
      <w:tr w:rsidR="0014304C" w:rsidRPr="0014304C" w14:paraId="474E50C1" w14:textId="77777777" w:rsidTr="2A2603BA">
        <w:trPr>
          <w:trHeight w:val="601"/>
        </w:trPr>
        <w:tc>
          <w:tcPr>
            <w:tcW w:w="3361" w:type="pct"/>
            <w:vAlign w:val="center"/>
          </w:tcPr>
          <w:p w14:paraId="6CB4DB76" w14:textId="77777777" w:rsidR="00BB0661" w:rsidRPr="00027FAB" w:rsidRDefault="00BB066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Studie proveditelnosti</w:t>
            </w:r>
          </w:p>
        </w:tc>
        <w:tc>
          <w:tcPr>
            <w:tcW w:w="1639" w:type="pct"/>
            <w:vAlign w:val="center"/>
          </w:tcPr>
          <w:p w14:paraId="71543A52" w14:textId="1489A430" w:rsidR="00BB0661" w:rsidRPr="00027FAB" w:rsidRDefault="363C7FD8" w:rsidP="2A2603BA">
            <w:pPr>
              <w:spacing w:line="276" w:lineRule="auto"/>
              <w:jc w:val="center"/>
              <w:rPr>
                <w:rFonts w:asciiTheme="minorHAnsi" w:hAnsiTheme="minorHAnsi" w:cstheme="minorBidi"/>
              </w:rPr>
            </w:pPr>
            <w:r w:rsidRPr="2A2603BA">
              <w:rPr>
                <w:rFonts w:asciiTheme="minorHAnsi" w:hAnsiTheme="minorHAnsi" w:cstheme="minorBidi"/>
              </w:rPr>
              <w:t>04-1</w:t>
            </w:r>
            <w:r w:rsidR="00945E45">
              <w:rPr>
                <w:rFonts w:asciiTheme="minorHAnsi" w:hAnsiTheme="minorHAnsi" w:cstheme="minorBidi"/>
              </w:rPr>
              <w:t>2</w:t>
            </w:r>
            <w:r w:rsidRPr="2A2603BA">
              <w:rPr>
                <w:rFonts w:asciiTheme="minorHAnsi" w:hAnsiTheme="minorHAnsi" w:cstheme="minorBidi"/>
              </w:rPr>
              <w:t>/2020</w:t>
            </w:r>
          </w:p>
        </w:tc>
      </w:tr>
      <w:tr w:rsidR="0014304C" w:rsidRPr="0014304C" w14:paraId="2C7CE30A" w14:textId="77777777" w:rsidTr="2A2603BA">
        <w:trPr>
          <w:trHeight w:val="601"/>
        </w:trPr>
        <w:tc>
          <w:tcPr>
            <w:tcW w:w="3361" w:type="pct"/>
            <w:vAlign w:val="center"/>
          </w:tcPr>
          <w:p w14:paraId="227CC46C" w14:textId="77777777" w:rsidR="009718FF"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Schválení projektového záměru ve formě studie na OHA</w:t>
            </w:r>
          </w:p>
        </w:tc>
        <w:tc>
          <w:tcPr>
            <w:tcW w:w="1639" w:type="pct"/>
            <w:vAlign w:val="center"/>
          </w:tcPr>
          <w:p w14:paraId="27882194" w14:textId="7F6C87D2" w:rsidR="009718FF" w:rsidRPr="00EB64AD" w:rsidRDefault="14FBBDBF" w:rsidP="2A2603BA">
            <w:pPr>
              <w:spacing w:line="276" w:lineRule="auto"/>
              <w:jc w:val="center"/>
              <w:rPr>
                <w:rFonts w:asciiTheme="minorHAnsi" w:hAnsiTheme="minorHAnsi" w:cstheme="minorBidi"/>
              </w:rPr>
            </w:pPr>
            <w:r w:rsidRPr="00EB64AD">
              <w:rPr>
                <w:rFonts w:asciiTheme="minorHAnsi" w:hAnsiTheme="minorHAnsi" w:cstheme="minorBidi"/>
              </w:rPr>
              <w:t>1</w:t>
            </w:r>
            <w:r w:rsidR="00945E45" w:rsidRPr="00EB64AD">
              <w:rPr>
                <w:rFonts w:asciiTheme="minorHAnsi" w:hAnsiTheme="minorHAnsi" w:cstheme="minorBidi"/>
              </w:rPr>
              <w:t>2</w:t>
            </w:r>
            <w:r w:rsidRPr="00EB64AD">
              <w:rPr>
                <w:rFonts w:asciiTheme="minorHAnsi" w:hAnsiTheme="minorHAnsi" w:cstheme="minorBidi"/>
              </w:rPr>
              <w:t>/2020</w:t>
            </w:r>
          </w:p>
        </w:tc>
      </w:tr>
      <w:tr w:rsidR="0014304C" w:rsidRPr="0014304C" w14:paraId="2A6C0FCA" w14:textId="77777777" w:rsidTr="2A2603BA">
        <w:trPr>
          <w:trHeight w:val="601"/>
        </w:trPr>
        <w:tc>
          <w:tcPr>
            <w:tcW w:w="3361" w:type="pct"/>
            <w:vAlign w:val="center"/>
          </w:tcPr>
          <w:p w14:paraId="4E1EB9EB" w14:textId="2F267460" w:rsidR="002311E2" w:rsidRPr="00027FAB" w:rsidRDefault="002311E2"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Schvá</w:t>
            </w:r>
            <w:r w:rsidR="009718FF" w:rsidRPr="00027FAB">
              <w:rPr>
                <w:rFonts w:asciiTheme="minorHAnsi" w:hAnsiTheme="minorHAnsi" w:cstheme="minorHAnsi"/>
                <w:szCs w:val="22"/>
              </w:rPr>
              <w:t>l</w:t>
            </w:r>
            <w:r w:rsidRPr="00027FAB">
              <w:rPr>
                <w:rFonts w:asciiTheme="minorHAnsi" w:hAnsiTheme="minorHAnsi" w:cstheme="minorHAnsi"/>
                <w:szCs w:val="22"/>
              </w:rPr>
              <w:t xml:space="preserve">ení projektu </w:t>
            </w:r>
            <w:r w:rsidR="002D64E8" w:rsidRPr="00027FAB">
              <w:rPr>
                <w:rFonts w:asciiTheme="minorHAnsi" w:hAnsiTheme="minorHAnsi" w:cstheme="minorHAnsi"/>
                <w:szCs w:val="22"/>
              </w:rPr>
              <w:t>vedením společnosti</w:t>
            </w:r>
          </w:p>
        </w:tc>
        <w:tc>
          <w:tcPr>
            <w:tcW w:w="1639" w:type="pct"/>
            <w:vAlign w:val="center"/>
          </w:tcPr>
          <w:p w14:paraId="6A40EE37" w14:textId="01A380F3" w:rsidR="00E2507C" w:rsidRPr="00EB64AD" w:rsidRDefault="783F0DD6" w:rsidP="2A2603BA">
            <w:pPr>
              <w:spacing w:line="276" w:lineRule="auto"/>
              <w:jc w:val="center"/>
              <w:rPr>
                <w:rFonts w:asciiTheme="minorHAnsi" w:hAnsiTheme="minorHAnsi" w:cstheme="minorBidi"/>
              </w:rPr>
            </w:pPr>
            <w:r w:rsidRPr="00EB64AD">
              <w:rPr>
                <w:rFonts w:asciiTheme="minorHAnsi" w:hAnsiTheme="minorHAnsi" w:cstheme="minorBidi"/>
              </w:rPr>
              <w:t>1</w:t>
            </w:r>
            <w:r w:rsidR="00945E45" w:rsidRPr="00EB64AD">
              <w:rPr>
                <w:rFonts w:asciiTheme="minorHAnsi" w:hAnsiTheme="minorHAnsi" w:cstheme="minorBidi"/>
              </w:rPr>
              <w:t>2</w:t>
            </w:r>
            <w:r w:rsidRPr="00EB64AD">
              <w:rPr>
                <w:rFonts w:asciiTheme="minorHAnsi" w:hAnsiTheme="minorHAnsi" w:cstheme="minorBidi"/>
              </w:rPr>
              <w:t>/2020</w:t>
            </w:r>
          </w:p>
          <w:p w14:paraId="0BCF4A8F" w14:textId="3E429B86" w:rsidR="002311E2" w:rsidRPr="00EB64AD" w:rsidRDefault="002311E2" w:rsidP="000005C8">
            <w:pPr>
              <w:jc w:val="center"/>
              <w:rPr>
                <w:rFonts w:asciiTheme="minorHAnsi" w:hAnsiTheme="minorHAnsi" w:cstheme="minorBidi"/>
              </w:rPr>
            </w:pPr>
          </w:p>
        </w:tc>
      </w:tr>
      <w:tr w:rsidR="0014304C" w:rsidRPr="0014304C" w14:paraId="1BFD2630" w14:textId="77777777" w:rsidTr="2A2603BA">
        <w:trPr>
          <w:trHeight w:val="601"/>
        </w:trPr>
        <w:tc>
          <w:tcPr>
            <w:tcW w:w="3361" w:type="pct"/>
            <w:vAlign w:val="center"/>
          </w:tcPr>
          <w:p w14:paraId="0EA688EF" w14:textId="77777777" w:rsidR="002311E2"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Podání žádosti o podporu</w:t>
            </w:r>
          </w:p>
        </w:tc>
        <w:tc>
          <w:tcPr>
            <w:tcW w:w="1639" w:type="pct"/>
            <w:vAlign w:val="center"/>
          </w:tcPr>
          <w:p w14:paraId="25DFF66B" w14:textId="42F5A065" w:rsidR="002311E2" w:rsidRPr="00EB64AD" w:rsidRDefault="00945E45" w:rsidP="2A2603BA">
            <w:pPr>
              <w:spacing w:line="276" w:lineRule="auto"/>
              <w:jc w:val="center"/>
              <w:rPr>
                <w:rFonts w:asciiTheme="minorHAnsi" w:hAnsiTheme="minorHAnsi" w:cstheme="minorBidi"/>
              </w:rPr>
            </w:pPr>
            <w:r w:rsidRPr="00EB64AD">
              <w:rPr>
                <w:rFonts w:asciiTheme="minorHAnsi" w:hAnsiTheme="minorHAnsi" w:cstheme="minorBidi"/>
              </w:rPr>
              <w:t>01</w:t>
            </w:r>
            <w:r w:rsidR="7FF420B8" w:rsidRPr="00EB64AD">
              <w:rPr>
                <w:rFonts w:asciiTheme="minorHAnsi" w:hAnsiTheme="minorHAnsi" w:cstheme="minorBidi"/>
              </w:rPr>
              <w:t>/202</w:t>
            </w:r>
            <w:r w:rsidRPr="00EB64AD">
              <w:rPr>
                <w:rFonts w:asciiTheme="minorHAnsi" w:hAnsiTheme="minorHAnsi" w:cstheme="minorBidi"/>
              </w:rPr>
              <w:t>1</w:t>
            </w:r>
          </w:p>
        </w:tc>
      </w:tr>
      <w:tr w:rsidR="0014304C" w:rsidRPr="0014304C" w14:paraId="0B28C761" w14:textId="77777777" w:rsidTr="2A2603BA">
        <w:trPr>
          <w:trHeight w:val="601"/>
        </w:trPr>
        <w:tc>
          <w:tcPr>
            <w:tcW w:w="3361" w:type="pct"/>
            <w:vAlign w:val="center"/>
          </w:tcPr>
          <w:p w14:paraId="59AEC592" w14:textId="77777777" w:rsidR="002311E2"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Zpracování zadávacích podmínek</w:t>
            </w:r>
          </w:p>
        </w:tc>
        <w:tc>
          <w:tcPr>
            <w:tcW w:w="1639" w:type="pct"/>
            <w:vAlign w:val="center"/>
          </w:tcPr>
          <w:p w14:paraId="20DE4C7B" w14:textId="6324BC4E" w:rsidR="002311E2" w:rsidRPr="00027FAB" w:rsidRDefault="1F655AC8" w:rsidP="2A2603BA">
            <w:pPr>
              <w:spacing w:line="276" w:lineRule="auto"/>
              <w:jc w:val="center"/>
              <w:rPr>
                <w:rFonts w:asciiTheme="minorHAnsi" w:hAnsiTheme="minorHAnsi" w:cstheme="minorBidi"/>
              </w:rPr>
            </w:pPr>
            <w:r w:rsidRPr="2A2603BA">
              <w:rPr>
                <w:rFonts w:asciiTheme="minorHAnsi" w:hAnsiTheme="minorHAnsi" w:cstheme="minorBidi"/>
              </w:rPr>
              <w:t>10</w:t>
            </w:r>
            <w:r w:rsidR="00945E45">
              <w:rPr>
                <w:rFonts w:asciiTheme="minorHAnsi" w:hAnsiTheme="minorHAnsi" w:cstheme="minorBidi"/>
              </w:rPr>
              <w:t>/2020</w:t>
            </w:r>
            <w:r w:rsidRPr="2A2603BA">
              <w:rPr>
                <w:rFonts w:asciiTheme="minorHAnsi" w:hAnsiTheme="minorHAnsi" w:cstheme="minorBidi"/>
              </w:rPr>
              <w:t>-</w:t>
            </w:r>
            <w:r w:rsidR="00945E45">
              <w:rPr>
                <w:rFonts w:asciiTheme="minorHAnsi" w:hAnsiTheme="minorHAnsi" w:cstheme="minorBidi"/>
              </w:rPr>
              <w:t>01</w:t>
            </w:r>
            <w:r w:rsidRPr="2A2603BA">
              <w:rPr>
                <w:rFonts w:asciiTheme="minorHAnsi" w:hAnsiTheme="minorHAnsi" w:cstheme="minorBidi"/>
              </w:rPr>
              <w:t>/202</w:t>
            </w:r>
            <w:r w:rsidR="00945E45">
              <w:rPr>
                <w:rFonts w:asciiTheme="minorHAnsi" w:hAnsiTheme="minorHAnsi" w:cstheme="minorBidi"/>
              </w:rPr>
              <w:t>1</w:t>
            </w:r>
          </w:p>
        </w:tc>
      </w:tr>
      <w:tr w:rsidR="0014304C" w:rsidRPr="0014304C" w14:paraId="1FFE8358" w14:textId="77777777" w:rsidTr="2A2603BA">
        <w:trPr>
          <w:trHeight w:val="601"/>
        </w:trPr>
        <w:tc>
          <w:tcPr>
            <w:tcW w:w="3361" w:type="pct"/>
            <w:vAlign w:val="center"/>
          </w:tcPr>
          <w:p w14:paraId="36758CA9" w14:textId="77777777" w:rsidR="009718FF"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Realizace zadávacích řízení</w:t>
            </w:r>
          </w:p>
        </w:tc>
        <w:tc>
          <w:tcPr>
            <w:tcW w:w="1639" w:type="pct"/>
            <w:vAlign w:val="center"/>
          </w:tcPr>
          <w:p w14:paraId="56A2009E" w14:textId="135D3769" w:rsidR="009718FF" w:rsidRPr="00027FAB" w:rsidRDefault="450EA321" w:rsidP="2A2603BA">
            <w:pPr>
              <w:spacing w:line="276" w:lineRule="auto"/>
              <w:jc w:val="center"/>
              <w:rPr>
                <w:rFonts w:asciiTheme="minorHAnsi" w:hAnsiTheme="minorHAnsi" w:cstheme="minorBidi"/>
              </w:rPr>
            </w:pPr>
            <w:r w:rsidRPr="2A2603BA">
              <w:rPr>
                <w:rFonts w:asciiTheme="minorHAnsi" w:hAnsiTheme="minorHAnsi" w:cstheme="minorBidi"/>
              </w:rPr>
              <w:t>01-03/2021</w:t>
            </w:r>
          </w:p>
        </w:tc>
      </w:tr>
      <w:tr w:rsidR="0014304C" w:rsidRPr="0014304C" w14:paraId="0FBA4275" w14:textId="77777777" w:rsidTr="2A2603BA">
        <w:trPr>
          <w:trHeight w:val="601"/>
        </w:trPr>
        <w:tc>
          <w:tcPr>
            <w:tcW w:w="5000" w:type="pct"/>
            <w:gridSpan w:val="2"/>
            <w:shd w:val="clear" w:color="auto" w:fill="F2F2F2" w:themeFill="background1" w:themeFillShade="F2"/>
            <w:vAlign w:val="center"/>
          </w:tcPr>
          <w:p w14:paraId="02018790" w14:textId="126014CE" w:rsidR="00BB0661" w:rsidRPr="00027FAB" w:rsidRDefault="00BB0661" w:rsidP="000005C8">
            <w:pPr>
              <w:spacing w:line="276" w:lineRule="auto"/>
              <w:jc w:val="both"/>
              <w:rPr>
                <w:rFonts w:asciiTheme="minorHAnsi" w:hAnsiTheme="minorHAnsi" w:cstheme="minorHAnsi"/>
                <w:szCs w:val="22"/>
                <w:highlight w:val="yellow"/>
              </w:rPr>
            </w:pPr>
            <w:r w:rsidRPr="00027FAB">
              <w:rPr>
                <w:rFonts w:asciiTheme="minorHAnsi" w:hAnsiTheme="minorHAnsi" w:cstheme="minorHAnsi"/>
                <w:szCs w:val="22"/>
              </w:rPr>
              <w:t>Realizační fáze</w:t>
            </w:r>
          </w:p>
        </w:tc>
      </w:tr>
      <w:tr w:rsidR="0014304C" w:rsidRPr="0014304C" w14:paraId="1E72D5CB" w14:textId="77777777" w:rsidTr="2A2603BA">
        <w:trPr>
          <w:trHeight w:val="601"/>
        </w:trPr>
        <w:tc>
          <w:tcPr>
            <w:tcW w:w="3361" w:type="pct"/>
            <w:vAlign w:val="center"/>
          </w:tcPr>
          <w:p w14:paraId="77943D3F" w14:textId="77777777" w:rsidR="009718FF"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Pořízení SW/HW, implementace</w:t>
            </w:r>
          </w:p>
        </w:tc>
        <w:tc>
          <w:tcPr>
            <w:tcW w:w="1639" w:type="pct"/>
            <w:vAlign w:val="center"/>
          </w:tcPr>
          <w:p w14:paraId="0CFE9A51" w14:textId="76E53384" w:rsidR="009718FF" w:rsidRPr="00027FAB" w:rsidRDefault="23776F4E" w:rsidP="2A2603BA">
            <w:pPr>
              <w:spacing w:line="276" w:lineRule="auto"/>
              <w:jc w:val="center"/>
              <w:rPr>
                <w:rFonts w:asciiTheme="minorHAnsi" w:hAnsiTheme="minorHAnsi" w:cstheme="minorBidi"/>
              </w:rPr>
            </w:pPr>
            <w:r w:rsidRPr="2A2603BA">
              <w:rPr>
                <w:rFonts w:asciiTheme="minorHAnsi" w:hAnsiTheme="minorHAnsi" w:cstheme="minorBidi"/>
              </w:rPr>
              <w:t>03/2021-03/2023</w:t>
            </w:r>
            <w:r w:rsidR="6E78B010">
              <w:br/>
            </w:r>
            <w:r w:rsidR="373FBD2D" w:rsidRPr="2A2603BA">
              <w:rPr>
                <w:rFonts w:asciiTheme="minorHAnsi" w:hAnsiTheme="minorHAnsi" w:cstheme="minorBidi"/>
              </w:rPr>
              <w:t>Harmonogram implementace SW je uveden detailněji v přiložené tabulce.</w:t>
            </w:r>
          </w:p>
        </w:tc>
      </w:tr>
      <w:tr w:rsidR="4DD4528F" w14:paraId="4D2CF044" w14:textId="77777777" w:rsidTr="2A2603BA">
        <w:trPr>
          <w:trHeight w:val="601"/>
        </w:trPr>
        <w:tc>
          <w:tcPr>
            <w:tcW w:w="6091" w:type="dxa"/>
            <w:vAlign w:val="center"/>
          </w:tcPr>
          <w:p w14:paraId="686BDE57" w14:textId="0664BA40" w:rsidR="77C4F4C4" w:rsidRPr="00027FAB" w:rsidRDefault="77C4F4C4" w:rsidP="000005C8">
            <w:pPr>
              <w:spacing w:line="276" w:lineRule="auto"/>
              <w:jc w:val="both"/>
              <w:rPr>
                <w:rFonts w:asciiTheme="minorHAnsi" w:hAnsiTheme="minorHAnsi" w:cstheme="minorBidi"/>
                <w:szCs w:val="22"/>
              </w:rPr>
            </w:pPr>
            <w:r w:rsidRPr="00027FAB">
              <w:rPr>
                <w:rFonts w:asciiTheme="minorHAnsi" w:hAnsiTheme="minorHAnsi" w:cstheme="minorBidi"/>
                <w:szCs w:val="22"/>
              </w:rPr>
              <w:t>Realizace expertních studií</w:t>
            </w:r>
          </w:p>
        </w:tc>
        <w:tc>
          <w:tcPr>
            <w:tcW w:w="2971" w:type="dxa"/>
            <w:vAlign w:val="center"/>
          </w:tcPr>
          <w:p w14:paraId="32753F91" w14:textId="7A19F0F9" w:rsidR="77C4F4C4" w:rsidRPr="00027FAB" w:rsidRDefault="62A321ED" w:rsidP="2A2603BA">
            <w:pPr>
              <w:spacing w:line="276" w:lineRule="auto"/>
              <w:jc w:val="center"/>
              <w:rPr>
                <w:rFonts w:asciiTheme="minorHAnsi" w:hAnsiTheme="minorHAnsi" w:cstheme="minorBidi"/>
              </w:rPr>
            </w:pPr>
            <w:r w:rsidRPr="2A2603BA">
              <w:rPr>
                <w:rFonts w:asciiTheme="minorHAnsi" w:hAnsiTheme="minorHAnsi" w:cstheme="minorBidi"/>
              </w:rPr>
              <w:t>03/2021-</w:t>
            </w:r>
            <w:r w:rsidR="00E08729" w:rsidRPr="2A2603BA">
              <w:rPr>
                <w:rFonts w:asciiTheme="minorHAnsi" w:hAnsiTheme="minorHAnsi" w:cstheme="minorBidi"/>
              </w:rPr>
              <w:t>12</w:t>
            </w:r>
            <w:r w:rsidRPr="2A2603BA">
              <w:rPr>
                <w:rFonts w:asciiTheme="minorHAnsi" w:hAnsiTheme="minorHAnsi" w:cstheme="minorBidi"/>
              </w:rPr>
              <w:t>/202</w:t>
            </w:r>
            <w:r w:rsidR="4385741F" w:rsidRPr="2A2603BA">
              <w:rPr>
                <w:rFonts w:asciiTheme="minorHAnsi" w:hAnsiTheme="minorHAnsi" w:cstheme="minorBidi"/>
              </w:rPr>
              <w:t>2</w:t>
            </w:r>
          </w:p>
        </w:tc>
      </w:tr>
      <w:tr w:rsidR="0014304C" w:rsidRPr="0014304C" w14:paraId="3D0A82FD" w14:textId="77777777" w:rsidTr="2A2603BA">
        <w:trPr>
          <w:trHeight w:val="601"/>
        </w:trPr>
        <w:tc>
          <w:tcPr>
            <w:tcW w:w="3361" w:type="pct"/>
            <w:vAlign w:val="center"/>
          </w:tcPr>
          <w:p w14:paraId="36808159" w14:textId="2B0D045C" w:rsidR="009718FF" w:rsidRPr="00027FAB" w:rsidRDefault="009718FF"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Realizace – pořizování dat</w:t>
            </w:r>
          </w:p>
        </w:tc>
        <w:tc>
          <w:tcPr>
            <w:tcW w:w="2971" w:type="dxa"/>
            <w:vMerge w:val="restart"/>
            <w:vAlign w:val="center"/>
          </w:tcPr>
          <w:p w14:paraId="37D06F5D" w14:textId="2F54236E" w:rsidR="398F7957" w:rsidRPr="00027FAB" w:rsidRDefault="4B9BB84E" w:rsidP="2A2603BA">
            <w:pPr>
              <w:spacing w:line="276" w:lineRule="auto"/>
              <w:jc w:val="center"/>
              <w:rPr>
                <w:rFonts w:asciiTheme="minorHAnsi" w:hAnsiTheme="minorHAnsi" w:cstheme="minorBidi"/>
              </w:rPr>
            </w:pPr>
            <w:r w:rsidRPr="2A2603BA">
              <w:rPr>
                <w:rFonts w:asciiTheme="minorHAnsi" w:hAnsiTheme="minorHAnsi" w:cstheme="minorBidi"/>
              </w:rPr>
              <w:t xml:space="preserve">07/2020-03/2023 </w:t>
            </w:r>
          </w:p>
          <w:p w14:paraId="7AEEFA70" w14:textId="50779453" w:rsidR="009718FF" w:rsidRPr="00027FAB" w:rsidRDefault="38B024C6" w:rsidP="2A2603BA">
            <w:pPr>
              <w:spacing w:line="276" w:lineRule="auto"/>
              <w:jc w:val="center"/>
              <w:rPr>
                <w:rFonts w:asciiTheme="minorHAnsi" w:hAnsiTheme="minorHAnsi" w:cstheme="minorBidi"/>
              </w:rPr>
            </w:pPr>
            <w:r w:rsidRPr="2A2603BA">
              <w:rPr>
                <w:rFonts w:asciiTheme="minorHAnsi" w:hAnsiTheme="minorHAnsi" w:cstheme="minorBidi"/>
              </w:rPr>
              <w:t>Harmonogram pořízení dat je uveden detailněji v přiložené tabulce.</w:t>
            </w:r>
          </w:p>
        </w:tc>
      </w:tr>
      <w:tr w:rsidR="0014304C" w:rsidRPr="0014304C" w14:paraId="0E387160" w14:textId="77777777" w:rsidTr="2A2603BA">
        <w:trPr>
          <w:trHeight w:val="601"/>
        </w:trPr>
        <w:tc>
          <w:tcPr>
            <w:tcW w:w="3361" w:type="pct"/>
            <w:vAlign w:val="center"/>
          </w:tcPr>
          <w:p w14:paraId="574FF7C1" w14:textId="77777777" w:rsidR="00BB0661" w:rsidRPr="00027FAB" w:rsidRDefault="00BB066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Konsolidace dat o ZPS</w:t>
            </w:r>
          </w:p>
        </w:tc>
        <w:tc>
          <w:tcPr>
            <w:tcW w:w="2971" w:type="dxa"/>
            <w:vMerge/>
            <w:vAlign w:val="center"/>
          </w:tcPr>
          <w:p w14:paraId="31E08AC5" w14:textId="77777777" w:rsidR="00BB0661" w:rsidRPr="0014304C" w:rsidRDefault="00BB0661" w:rsidP="000005C8">
            <w:pPr>
              <w:rPr>
                <w:rFonts w:asciiTheme="minorHAnsi" w:hAnsiTheme="minorHAnsi" w:cstheme="minorHAnsi"/>
                <w:szCs w:val="22"/>
              </w:rPr>
            </w:pPr>
          </w:p>
        </w:tc>
      </w:tr>
      <w:tr w:rsidR="0014304C" w:rsidRPr="0014304C" w14:paraId="094DF73E" w14:textId="77777777" w:rsidTr="2A2603BA">
        <w:trPr>
          <w:trHeight w:val="601"/>
        </w:trPr>
        <w:tc>
          <w:tcPr>
            <w:tcW w:w="3361" w:type="pct"/>
            <w:vAlign w:val="center"/>
          </w:tcPr>
          <w:p w14:paraId="26622021" w14:textId="77777777" w:rsidR="00BB0661" w:rsidRPr="00027FAB" w:rsidRDefault="00BB066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Konsolidace dat o TI</w:t>
            </w:r>
          </w:p>
        </w:tc>
        <w:tc>
          <w:tcPr>
            <w:tcW w:w="2971" w:type="dxa"/>
            <w:vMerge/>
            <w:vAlign w:val="center"/>
          </w:tcPr>
          <w:p w14:paraId="1D776AEE" w14:textId="77777777" w:rsidR="00BB0661" w:rsidRPr="0014304C" w:rsidRDefault="00BB0661" w:rsidP="000005C8">
            <w:pPr>
              <w:rPr>
                <w:rFonts w:asciiTheme="minorHAnsi" w:hAnsiTheme="minorHAnsi" w:cstheme="minorHAnsi"/>
                <w:szCs w:val="22"/>
              </w:rPr>
            </w:pPr>
          </w:p>
        </w:tc>
      </w:tr>
      <w:tr w:rsidR="0014304C" w:rsidRPr="0014304C" w14:paraId="302B8A59" w14:textId="77777777" w:rsidTr="2A2603BA">
        <w:trPr>
          <w:trHeight w:val="601"/>
        </w:trPr>
        <w:tc>
          <w:tcPr>
            <w:tcW w:w="3361" w:type="pct"/>
            <w:vAlign w:val="center"/>
          </w:tcPr>
          <w:p w14:paraId="0F12C3A4" w14:textId="77777777" w:rsidR="00BB0661" w:rsidRPr="00027FAB" w:rsidRDefault="00BB066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Kontrola pořízených / konsolidovaných dat</w:t>
            </w:r>
          </w:p>
        </w:tc>
        <w:tc>
          <w:tcPr>
            <w:tcW w:w="2971" w:type="dxa"/>
            <w:vMerge/>
            <w:vAlign w:val="center"/>
          </w:tcPr>
          <w:p w14:paraId="5DE8344E" w14:textId="77777777" w:rsidR="00BB0661" w:rsidRPr="0014304C" w:rsidRDefault="00BB0661" w:rsidP="000005C8">
            <w:pPr>
              <w:rPr>
                <w:rFonts w:asciiTheme="minorHAnsi" w:hAnsiTheme="minorHAnsi" w:cstheme="minorHAnsi"/>
                <w:szCs w:val="22"/>
              </w:rPr>
            </w:pPr>
          </w:p>
        </w:tc>
      </w:tr>
      <w:tr w:rsidR="0014304C" w:rsidRPr="0014304C" w14:paraId="784656B7" w14:textId="77777777" w:rsidTr="2A2603BA">
        <w:trPr>
          <w:trHeight w:val="601"/>
        </w:trPr>
        <w:tc>
          <w:tcPr>
            <w:tcW w:w="3361" w:type="pct"/>
            <w:vAlign w:val="center"/>
          </w:tcPr>
          <w:p w14:paraId="11675565" w14:textId="77777777" w:rsidR="00BB0661" w:rsidRPr="00027FAB" w:rsidRDefault="59E50D10" w:rsidP="000005C8">
            <w:pPr>
              <w:tabs>
                <w:tab w:val="left" w:pos="0"/>
              </w:tabs>
              <w:spacing w:line="276" w:lineRule="auto"/>
              <w:jc w:val="both"/>
              <w:rPr>
                <w:rFonts w:asciiTheme="minorHAnsi" w:hAnsiTheme="minorHAnsi" w:cstheme="minorBidi"/>
                <w:szCs w:val="22"/>
              </w:rPr>
            </w:pPr>
            <w:r w:rsidRPr="00027FAB">
              <w:rPr>
                <w:rFonts w:asciiTheme="minorHAnsi" w:hAnsiTheme="minorHAnsi" w:cstheme="minorBidi"/>
                <w:szCs w:val="22"/>
              </w:rPr>
              <w:t>Testovací provoz</w:t>
            </w:r>
          </w:p>
        </w:tc>
        <w:tc>
          <w:tcPr>
            <w:tcW w:w="1639" w:type="pct"/>
            <w:vAlign w:val="center"/>
          </w:tcPr>
          <w:p w14:paraId="4443CE18" w14:textId="521D4508" w:rsidR="00BB0661" w:rsidRPr="00027FAB" w:rsidRDefault="7E256C5F" w:rsidP="2A2603BA">
            <w:pPr>
              <w:spacing w:line="276" w:lineRule="auto"/>
              <w:jc w:val="center"/>
              <w:rPr>
                <w:rFonts w:asciiTheme="minorHAnsi" w:hAnsiTheme="minorHAnsi" w:cstheme="minorBidi"/>
              </w:rPr>
            </w:pPr>
            <w:r w:rsidRPr="2A2603BA">
              <w:rPr>
                <w:rFonts w:asciiTheme="minorHAnsi" w:hAnsiTheme="minorHAnsi" w:cstheme="minorBidi"/>
              </w:rPr>
              <w:t>01-06/2023</w:t>
            </w:r>
          </w:p>
        </w:tc>
      </w:tr>
      <w:tr w:rsidR="0014304C" w:rsidRPr="0014304C" w14:paraId="09737497" w14:textId="77777777" w:rsidTr="2A2603BA">
        <w:trPr>
          <w:trHeight w:val="601"/>
        </w:trPr>
        <w:tc>
          <w:tcPr>
            <w:tcW w:w="3361" w:type="pct"/>
            <w:vAlign w:val="center"/>
          </w:tcPr>
          <w:p w14:paraId="3D79AF2E" w14:textId="77777777" w:rsidR="00BB0661" w:rsidRPr="00027FAB" w:rsidRDefault="59E50D10" w:rsidP="000005C8">
            <w:pPr>
              <w:tabs>
                <w:tab w:val="left" w:pos="0"/>
              </w:tabs>
              <w:spacing w:line="276" w:lineRule="auto"/>
              <w:jc w:val="both"/>
              <w:rPr>
                <w:rFonts w:asciiTheme="minorHAnsi" w:hAnsiTheme="minorHAnsi" w:cstheme="minorBidi"/>
                <w:szCs w:val="22"/>
              </w:rPr>
            </w:pPr>
            <w:r w:rsidRPr="00027FAB">
              <w:rPr>
                <w:rFonts w:asciiTheme="minorHAnsi" w:hAnsiTheme="minorHAnsi" w:cstheme="minorBidi"/>
                <w:szCs w:val="22"/>
              </w:rPr>
              <w:t>Školení</w:t>
            </w:r>
          </w:p>
        </w:tc>
        <w:tc>
          <w:tcPr>
            <w:tcW w:w="1639" w:type="pct"/>
            <w:vAlign w:val="center"/>
          </w:tcPr>
          <w:p w14:paraId="00424591" w14:textId="05402B78" w:rsidR="00BB0661" w:rsidRPr="00027FAB" w:rsidRDefault="50FDEE7E" w:rsidP="2A2603BA">
            <w:pPr>
              <w:spacing w:line="276" w:lineRule="auto"/>
              <w:jc w:val="center"/>
              <w:rPr>
                <w:rFonts w:asciiTheme="minorHAnsi" w:hAnsiTheme="minorHAnsi" w:cstheme="minorBidi"/>
              </w:rPr>
            </w:pPr>
            <w:r w:rsidRPr="2A2603BA">
              <w:rPr>
                <w:rFonts w:asciiTheme="minorHAnsi" w:hAnsiTheme="minorHAnsi" w:cstheme="minorBidi"/>
              </w:rPr>
              <w:t>01-03/2023</w:t>
            </w:r>
          </w:p>
        </w:tc>
      </w:tr>
      <w:tr w:rsidR="0014304C" w:rsidRPr="0014304C" w14:paraId="13098DF8" w14:textId="77777777" w:rsidTr="2A2603BA">
        <w:trPr>
          <w:trHeight w:val="601"/>
        </w:trPr>
        <w:tc>
          <w:tcPr>
            <w:tcW w:w="3361" w:type="pct"/>
            <w:vAlign w:val="center"/>
          </w:tcPr>
          <w:p w14:paraId="2D4C7F14" w14:textId="6B1263F0" w:rsidR="005E1562" w:rsidRPr="00027FAB" w:rsidRDefault="43D1B8FF" w:rsidP="000005C8">
            <w:pPr>
              <w:tabs>
                <w:tab w:val="left" w:pos="0"/>
              </w:tabs>
              <w:spacing w:line="276" w:lineRule="auto"/>
              <w:jc w:val="both"/>
              <w:rPr>
                <w:rFonts w:asciiTheme="minorHAnsi" w:hAnsiTheme="minorHAnsi" w:cstheme="minorBidi"/>
                <w:szCs w:val="22"/>
              </w:rPr>
            </w:pPr>
            <w:r w:rsidRPr="00027FAB">
              <w:rPr>
                <w:rFonts w:asciiTheme="minorHAnsi" w:hAnsiTheme="minorHAnsi" w:cstheme="minorBidi"/>
                <w:szCs w:val="22"/>
              </w:rPr>
              <w:lastRenderedPageBreak/>
              <w:t>Spuštění s</w:t>
            </w:r>
            <w:r w:rsidR="49067C32" w:rsidRPr="00027FAB">
              <w:rPr>
                <w:rFonts w:asciiTheme="minorHAnsi" w:hAnsiTheme="minorHAnsi" w:cstheme="minorBidi"/>
                <w:szCs w:val="22"/>
              </w:rPr>
              <w:t>luž</w:t>
            </w:r>
            <w:r w:rsidR="3F120354" w:rsidRPr="00027FAB">
              <w:rPr>
                <w:rFonts w:asciiTheme="minorHAnsi" w:hAnsiTheme="minorHAnsi" w:cstheme="minorBidi"/>
                <w:szCs w:val="22"/>
              </w:rPr>
              <w:t>eb DTMŽ v návaznosti na legislativu</w:t>
            </w:r>
          </w:p>
        </w:tc>
        <w:tc>
          <w:tcPr>
            <w:tcW w:w="1639" w:type="pct"/>
            <w:vAlign w:val="center"/>
          </w:tcPr>
          <w:p w14:paraId="6AB3E949" w14:textId="01807A56" w:rsidR="005E1562" w:rsidRPr="00027FAB" w:rsidRDefault="2C4AD138" w:rsidP="2A2603BA">
            <w:pPr>
              <w:spacing w:line="276" w:lineRule="auto"/>
              <w:jc w:val="center"/>
              <w:rPr>
                <w:rFonts w:asciiTheme="minorHAnsi" w:hAnsiTheme="minorHAnsi" w:cstheme="minorBidi"/>
              </w:rPr>
            </w:pPr>
            <w:r w:rsidRPr="2A2603BA">
              <w:rPr>
                <w:rFonts w:asciiTheme="minorHAnsi" w:hAnsiTheme="minorHAnsi" w:cstheme="minorBidi"/>
              </w:rPr>
              <w:t>1.7.2023</w:t>
            </w:r>
          </w:p>
        </w:tc>
      </w:tr>
      <w:tr w:rsidR="0014304C" w:rsidRPr="0014304C" w14:paraId="22C135D2" w14:textId="77777777" w:rsidTr="2A2603BA">
        <w:trPr>
          <w:trHeight w:val="601"/>
        </w:trPr>
        <w:tc>
          <w:tcPr>
            <w:tcW w:w="3361" w:type="pct"/>
            <w:vAlign w:val="center"/>
          </w:tcPr>
          <w:p w14:paraId="025A9ED1" w14:textId="77777777" w:rsidR="009718FF" w:rsidRPr="00027FAB" w:rsidRDefault="00BB0661" w:rsidP="000005C8">
            <w:pPr>
              <w:tabs>
                <w:tab w:val="left" w:pos="0"/>
              </w:tabs>
              <w:spacing w:line="276" w:lineRule="auto"/>
              <w:jc w:val="both"/>
              <w:rPr>
                <w:rFonts w:asciiTheme="minorHAnsi" w:hAnsiTheme="minorHAnsi" w:cstheme="minorHAnsi"/>
                <w:szCs w:val="22"/>
              </w:rPr>
            </w:pPr>
            <w:r w:rsidRPr="00027FAB">
              <w:rPr>
                <w:rFonts w:asciiTheme="minorHAnsi" w:hAnsiTheme="minorHAnsi" w:cstheme="minorHAnsi"/>
                <w:szCs w:val="22"/>
              </w:rPr>
              <w:t>Ukončení realizační fáze projektu</w:t>
            </w:r>
          </w:p>
        </w:tc>
        <w:tc>
          <w:tcPr>
            <w:tcW w:w="1639" w:type="pct"/>
            <w:vAlign w:val="center"/>
          </w:tcPr>
          <w:p w14:paraId="698B5ED0" w14:textId="1358E05E" w:rsidR="009718FF" w:rsidRPr="00027FAB" w:rsidRDefault="787DD999" w:rsidP="2A2603BA">
            <w:pPr>
              <w:spacing w:line="276" w:lineRule="auto"/>
              <w:jc w:val="center"/>
              <w:rPr>
                <w:rFonts w:asciiTheme="minorHAnsi" w:hAnsiTheme="minorHAnsi" w:cstheme="minorBidi"/>
              </w:rPr>
            </w:pPr>
            <w:r w:rsidRPr="2A2603BA">
              <w:rPr>
                <w:rFonts w:asciiTheme="minorHAnsi" w:hAnsiTheme="minorHAnsi"/>
              </w:rPr>
              <w:t xml:space="preserve">do 31. </w:t>
            </w:r>
            <w:r w:rsidR="00466430">
              <w:rPr>
                <w:rFonts w:asciiTheme="minorHAnsi" w:hAnsiTheme="minorHAnsi"/>
              </w:rPr>
              <w:t>12</w:t>
            </w:r>
            <w:r w:rsidRPr="2A2603BA">
              <w:rPr>
                <w:rFonts w:asciiTheme="minorHAnsi" w:hAnsiTheme="minorHAnsi"/>
              </w:rPr>
              <w:t>. 2023</w:t>
            </w:r>
            <w:r w:rsidR="00466430">
              <w:rPr>
                <w:rFonts w:asciiTheme="minorHAnsi" w:hAnsiTheme="minorHAnsi"/>
              </w:rPr>
              <w:t xml:space="preserve"> (</w:t>
            </w:r>
            <w:r w:rsidR="0083607E">
              <w:rPr>
                <w:rFonts w:asciiTheme="minorHAnsi" w:hAnsiTheme="minorHAnsi"/>
              </w:rPr>
              <w:t>celý projekt, část kofinancovaná z OP PIK do 31.3.2023)</w:t>
            </w:r>
          </w:p>
        </w:tc>
      </w:tr>
    </w:tbl>
    <w:p w14:paraId="0D26672D" w14:textId="12A05D2D" w:rsidR="57F4CD90" w:rsidRPr="00027FAB" w:rsidRDefault="57F4CD90" w:rsidP="001063CB">
      <w:pPr>
        <w:spacing w:after="120" w:line="276" w:lineRule="auto"/>
        <w:jc w:val="both"/>
        <w:rPr>
          <w:szCs w:val="22"/>
        </w:rPr>
      </w:pPr>
    </w:p>
    <w:p w14:paraId="3C3650CB" w14:textId="593564CE" w:rsidR="000175DF" w:rsidRDefault="000175DF" w:rsidP="00B01544">
      <w:pPr>
        <w:pStyle w:val="Nadpis2"/>
      </w:pPr>
      <w:bookmarkStart w:id="67" w:name="_Toc55319391"/>
      <w:bookmarkStart w:id="68" w:name="_Toc61011379"/>
      <w:r>
        <w:t>Harmonogram pořízení dat</w:t>
      </w:r>
      <w:bookmarkEnd w:id="67"/>
      <w:bookmarkEnd w:id="68"/>
    </w:p>
    <w:p w14:paraId="651D45FB" w14:textId="4FF34F9E" w:rsidR="0083423F" w:rsidRPr="004528E1" w:rsidRDefault="0083423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Náhled detailního harmonogramu pro pořízení dat (včetně digitalizace, konsolidace, převedení do datového modelu DTM a další procesy):</w:t>
      </w:r>
    </w:p>
    <w:p w14:paraId="65CAEBA4" w14:textId="53A43C6E" w:rsidR="009D4DBE" w:rsidRPr="00027FAB" w:rsidRDefault="00E5333F" w:rsidP="001063CB">
      <w:pPr>
        <w:spacing w:after="120" w:line="276" w:lineRule="auto"/>
        <w:jc w:val="both"/>
        <w:rPr>
          <w:szCs w:val="22"/>
        </w:rPr>
      </w:pPr>
      <w:r w:rsidRPr="00E5333F">
        <w:rPr>
          <w:noProof/>
          <w:szCs w:val="22"/>
        </w:rPr>
        <w:drawing>
          <wp:inline distT="0" distB="0" distL="0" distR="0" wp14:anchorId="22059042" wp14:editId="6D10196D">
            <wp:extent cx="5760720" cy="3947795"/>
            <wp:effectExtent l="0" t="0" r="5080" b="190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5760720" cy="3947795"/>
                    </a:xfrm>
                    <a:prstGeom prst="rect">
                      <a:avLst/>
                    </a:prstGeom>
                  </pic:spPr>
                </pic:pic>
              </a:graphicData>
            </a:graphic>
          </wp:inline>
        </w:drawing>
      </w:r>
    </w:p>
    <w:p w14:paraId="722C119C" w14:textId="2E74EC10" w:rsidR="00D30E97" w:rsidRPr="00A8557F" w:rsidRDefault="00D30E97" w:rsidP="00D30E97">
      <w:pPr>
        <w:pStyle w:val="Titulek"/>
        <w:jc w:val="center"/>
        <w:rPr>
          <w:noProof/>
        </w:rPr>
      </w:pPr>
      <w:r>
        <w:t xml:space="preserve">Obrázek </w:t>
      </w:r>
      <w:r>
        <w:fldChar w:fldCharType="begin"/>
      </w:r>
      <w:r>
        <w:instrText>SEQ Obrázek \* ARABIC</w:instrText>
      </w:r>
      <w:r>
        <w:fldChar w:fldCharType="separate"/>
      </w:r>
      <w:r w:rsidR="00A93B86">
        <w:rPr>
          <w:noProof/>
        </w:rPr>
        <w:t>19</w:t>
      </w:r>
      <w:r>
        <w:fldChar w:fldCharType="end"/>
      </w:r>
      <w:r w:rsidRPr="77E58B5B">
        <w:rPr>
          <w:noProof/>
        </w:rPr>
        <w:t xml:space="preserve"> </w:t>
      </w:r>
      <w:r>
        <w:rPr>
          <w:noProof/>
        </w:rPr>
        <w:t>Harmonogram pořízení dat</w:t>
      </w:r>
    </w:p>
    <w:p w14:paraId="5F098145" w14:textId="5EE4C8DC" w:rsidR="4DD4528F" w:rsidRPr="00027FAB" w:rsidRDefault="4DD4528F" w:rsidP="001063CB">
      <w:pPr>
        <w:spacing w:after="120" w:line="276" w:lineRule="auto"/>
        <w:jc w:val="both"/>
        <w:rPr>
          <w:szCs w:val="22"/>
        </w:rPr>
      </w:pPr>
    </w:p>
    <w:p w14:paraId="73D3D6C9" w14:textId="77777777" w:rsidR="00D22405" w:rsidRPr="00027FAB" w:rsidRDefault="00D22405" w:rsidP="001063CB">
      <w:pPr>
        <w:spacing w:after="120" w:line="276" w:lineRule="auto"/>
        <w:jc w:val="both"/>
        <w:rPr>
          <w:rFonts w:asciiTheme="minorHAnsi" w:eastAsiaTheme="majorEastAsia" w:hAnsiTheme="minorHAnsi" w:cstheme="majorBidi"/>
          <w:b/>
          <w:bCs/>
          <w:color w:val="365F91" w:themeColor="accent1" w:themeShade="BF"/>
          <w:szCs w:val="22"/>
        </w:rPr>
      </w:pPr>
      <w:r w:rsidRPr="00027FAB">
        <w:rPr>
          <w:szCs w:val="22"/>
        </w:rPr>
        <w:br w:type="page"/>
      </w:r>
    </w:p>
    <w:p w14:paraId="6EA9CC90" w14:textId="130CF9B2" w:rsidR="4037D5CB" w:rsidRPr="004F55DD" w:rsidRDefault="16731357" w:rsidP="00B01544">
      <w:pPr>
        <w:pStyle w:val="Nadpis2"/>
      </w:pPr>
      <w:bookmarkStart w:id="69" w:name="_Toc61011380"/>
      <w:r w:rsidRPr="004F55DD">
        <w:lastRenderedPageBreak/>
        <w:t>Harmonogram implementace SW</w:t>
      </w:r>
      <w:bookmarkEnd w:id="69"/>
    </w:p>
    <w:p w14:paraId="48173A71" w14:textId="4F6E35EE" w:rsidR="004528E1" w:rsidRPr="004528E1" w:rsidRDefault="004528E1" w:rsidP="004528E1">
      <w:pPr>
        <w:spacing w:after="120" w:line="276" w:lineRule="auto"/>
        <w:jc w:val="both"/>
        <w:rPr>
          <w:rFonts w:asciiTheme="minorHAnsi" w:hAnsiTheme="minorHAnsi" w:cstheme="minorHAnsi"/>
          <w:szCs w:val="22"/>
        </w:rPr>
      </w:pPr>
      <w:r w:rsidRPr="2A2603BA">
        <w:rPr>
          <w:rFonts w:asciiTheme="minorHAnsi" w:hAnsiTheme="minorHAnsi" w:cstheme="minorBidi"/>
        </w:rPr>
        <w:t>Náhled detailního harmonogramu pro implementaci SW:</w:t>
      </w:r>
    </w:p>
    <w:p w14:paraId="7FDA4FE3" w14:textId="4E6E9BEC" w:rsidR="549794F9" w:rsidRDefault="00686046" w:rsidP="001063CB">
      <w:pPr>
        <w:spacing w:after="120" w:line="276" w:lineRule="auto"/>
        <w:jc w:val="both"/>
        <w:rPr>
          <w:szCs w:val="22"/>
        </w:rPr>
      </w:pPr>
      <w:r w:rsidRPr="00686046">
        <w:rPr>
          <w:noProof/>
          <w:szCs w:val="22"/>
        </w:rPr>
        <w:drawing>
          <wp:inline distT="0" distB="0" distL="0" distR="0" wp14:anchorId="2CEFD7C6" wp14:editId="23644844">
            <wp:extent cx="5760720" cy="3082290"/>
            <wp:effectExtent l="0" t="0" r="5080" b="381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5760720" cy="3082290"/>
                    </a:xfrm>
                    <a:prstGeom prst="rect">
                      <a:avLst/>
                    </a:prstGeom>
                  </pic:spPr>
                </pic:pic>
              </a:graphicData>
            </a:graphic>
          </wp:inline>
        </w:drawing>
      </w:r>
    </w:p>
    <w:p w14:paraId="3F99DB27" w14:textId="3DF169F4" w:rsidR="00D30E97" w:rsidRPr="00A8557F" w:rsidRDefault="00D30E97" w:rsidP="00D30E97">
      <w:pPr>
        <w:pStyle w:val="Titulek"/>
        <w:jc w:val="center"/>
        <w:rPr>
          <w:noProof/>
        </w:rPr>
      </w:pPr>
      <w:r>
        <w:t xml:space="preserve">Obrázek </w:t>
      </w:r>
      <w:r>
        <w:fldChar w:fldCharType="begin"/>
      </w:r>
      <w:r>
        <w:instrText>SEQ Obrázek \* ARABIC</w:instrText>
      </w:r>
      <w:r>
        <w:fldChar w:fldCharType="separate"/>
      </w:r>
      <w:r w:rsidR="00A93B86">
        <w:rPr>
          <w:noProof/>
        </w:rPr>
        <w:t>20</w:t>
      </w:r>
      <w:r>
        <w:fldChar w:fldCharType="end"/>
      </w:r>
      <w:r w:rsidRPr="77E58B5B">
        <w:rPr>
          <w:noProof/>
        </w:rPr>
        <w:t xml:space="preserve"> </w:t>
      </w:r>
      <w:r>
        <w:rPr>
          <w:noProof/>
        </w:rPr>
        <w:t>Harmonogram implementace SW</w:t>
      </w:r>
    </w:p>
    <w:p w14:paraId="3C1E65C9" w14:textId="77777777" w:rsidR="00D30E97" w:rsidRPr="00027FAB" w:rsidRDefault="00D30E97" w:rsidP="001063CB">
      <w:pPr>
        <w:spacing w:after="120" w:line="276" w:lineRule="auto"/>
        <w:jc w:val="both"/>
        <w:rPr>
          <w:szCs w:val="22"/>
        </w:rPr>
      </w:pPr>
    </w:p>
    <w:p w14:paraId="5F6B93BC" w14:textId="77777777" w:rsidR="00D22405" w:rsidRPr="00027FAB" w:rsidRDefault="00D22405" w:rsidP="001063CB">
      <w:pPr>
        <w:spacing w:after="120" w:line="276" w:lineRule="auto"/>
        <w:jc w:val="both"/>
        <w:rPr>
          <w:rFonts w:asciiTheme="minorHAnsi" w:eastAsiaTheme="majorEastAsia" w:hAnsiTheme="minorHAnsi" w:cstheme="majorBidi"/>
          <w:b/>
          <w:bCs/>
          <w:color w:val="365F91" w:themeColor="accent1" w:themeShade="BF"/>
          <w:szCs w:val="22"/>
        </w:rPr>
      </w:pPr>
      <w:r w:rsidRPr="00027FAB">
        <w:rPr>
          <w:szCs w:val="22"/>
        </w:rPr>
        <w:br w:type="page"/>
      </w:r>
    </w:p>
    <w:p w14:paraId="693A851D" w14:textId="20E3D4E8" w:rsidR="002B6977" w:rsidRPr="0014304C" w:rsidRDefault="002B6977" w:rsidP="00771388">
      <w:pPr>
        <w:pStyle w:val="Nadpis1"/>
      </w:pPr>
      <w:bookmarkStart w:id="70" w:name="_Ref61003120"/>
      <w:bookmarkStart w:id="71" w:name="_Toc61011381"/>
      <w:r w:rsidRPr="34847F57">
        <w:lastRenderedPageBreak/>
        <w:t>Analýza rizik</w:t>
      </w:r>
      <w:bookmarkEnd w:id="70"/>
      <w:bookmarkEnd w:id="71"/>
      <w:r w:rsidRPr="34847F57">
        <w:t xml:space="preserve"> </w:t>
      </w:r>
    </w:p>
    <w:p w14:paraId="0511A2D9" w14:textId="07F32578" w:rsidR="004C6D53" w:rsidRPr="00027FAB" w:rsidRDefault="00833572" w:rsidP="001063CB">
      <w:pPr>
        <w:autoSpaceDE w:val="0"/>
        <w:autoSpaceDN w:val="0"/>
        <w:adjustRightInd w:val="0"/>
        <w:spacing w:after="120" w:line="276" w:lineRule="auto"/>
        <w:jc w:val="both"/>
        <w:rPr>
          <w:rFonts w:asciiTheme="minorHAnsi" w:hAnsiTheme="minorHAnsi" w:cstheme="minorHAnsi"/>
          <w:szCs w:val="22"/>
        </w:rPr>
      </w:pPr>
      <w:r w:rsidRPr="00027FAB">
        <w:rPr>
          <w:rFonts w:asciiTheme="minorHAnsi" w:hAnsiTheme="minorHAnsi" w:cstheme="minorHAnsi"/>
          <w:szCs w:val="22"/>
        </w:rPr>
        <w:t>Následuje soupis a analýza rizik identifikovaných v průběhu přípravné fáze projektu z hlediska legislativního</w:t>
      </w:r>
      <w:r w:rsidR="002226AC">
        <w:rPr>
          <w:rFonts w:asciiTheme="minorHAnsi" w:hAnsiTheme="minorHAnsi" w:cstheme="minorHAnsi"/>
          <w:szCs w:val="22"/>
        </w:rPr>
        <w:t xml:space="preserve">, </w:t>
      </w:r>
      <w:r w:rsidRPr="00027FAB">
        <w:rPr>
          <w:rFonts w:asciiTheme="minorHAnsi" w:hAnsiTheme="minorHAnsi" w:cstheme="minorHAnsi"/>
          <w:szCs w:val="22"/>
        </w:rPr>
        <w:t>právního, finančního, personálně-organizačního, administrativního, projektového, časového a technického.</w:t>
      </w:r>
    </w:p>
    <w:tbl>
      <w:tblPr>
        <w:tblStyle w:val="Mkatabulky"/>
        <w:tblW w:w="0" w:type="auto"/>
        <w:tblLook w:val="04A0" w:firstRow="1" w:lastRow="0" w:firstColumn="1" w:lastColumn="0" w:noHBand="0" w:noVBand="1"/>
      </w:tblPr>
      <w:tblGrid>
        <w:gridCol w:w="2972"/>
        <w:gridCol w:w="1701"/>
        <w:gridCol w:w="1418"/>
        <w:gridCol w:w="2971"/>
      </w:tblGrid>
      <w:tr w:rsidR="0014304C" w:rsidRPr="0014304C" w14:paraId="61A247FC" w14:textId="77777777" w:rsidTr="00394A38">
        <w:tc>
          <w:tcPr>
            <w:tcW w:w="2972" w:type="dxa"/>
            <w:vAlign w:val="center"/>
          </w:tcPr>
          <w:p w14:paraId="10A1153C" w14:textId="77777777" w:rsidR="004C6D53"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Kategorie a název rizika, fáze projektu</w:t>
            </w:r>
          </w:p>
        </w:tc>
        <w:tc>
          <w:tcPr>
            <w:tcW w:w="1701" w:type="dxa"/>
            <w:vAlign w:val="center"/>
          </w:tcPr>
          <w:p w14:paraId="0EB84D55" w14:textId="77777777" w:rsidR="00554C8C"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Závažnost,</w:t>
            </w:r>
          </w:p>
          <w:p w14:paraId="4F7B61A3" w14:textId="77777777" w:rsidR="004C6D53"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dopad rizika</w:t>
            </w:r>
          </w:p>
        </w:tc>
        <w:tc>
          <w:tcPr>
            <w:tcW w:w="1418" w:type="dxa"/>
            <w:vAlign w:val="center"/>
          </w:tcPr>
          <w:p w14:paraId="4B5D870D" w14:textId="23D598DC" w:rsidR="00554C8C"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Pravděpod</w:t>
            </w:r>
            <w:r w:rsidR="00394A38">
              <w:rPr>
                <w:rFonts w:asciiTheme="minorHAnsi" w:hAnsiTheme="minorHAnsi" w:cstheme="minorHAnsi"/>
                <w:b/>
                <w:bCs/>
                <w:szCs w:val="22"/>
              </w:rPr>
              <w:t>.</w:t>
            </w:r>
          </w:p>
          <w:p w14:paraId="5E12D995" w14:textId="77777777" w:rsidR="004C6D53"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výskytu</w:t>
            </w:r>
          </w:p>
        </w:tc>
        <w:tc>
          <w:tcPr>
            <w:tcW w:w="2971" w:type="dxa"/>
            <w:vAlign w:val="center"/>
          </w:tcPr>
          <w:p w14:paraId="14321D7F" w14:textId="77777777" w:rsidR="004C6D53" w:rsidRPr="00027FAB" w:rsidRDefault="00554C8C" w:rsidP="001063CB">
            <w:pPr>
              <w:autoSpaceDE w:val="0"/>
              <w:autoSpaceDN w:val="0"/>
              <w:adjustRightInd w:val="0"/>
              <w:spacing w:after="120" w:line="276" w:lineRule="auto"/>
              <w:jc w:val="both"/>
              <w:rPr>
                <w:rFonts w:asciiTheme="minorHAnsi" w:hAnsiTheme="minorHAnsi" w:cstheme="minorHAnsi"/>
                <w:b/>
                <w:bCs/>
                <w:szCs w:val="22"/>
              </w:rPr>
            </w:pPr>
            <w:r w:rsidRPr="00027FAB">
              <w:rPr>
                <w:rFonts w:asciiTheme="minorHAnsi" w:hAnsiTheme="minorHAnsi" w:cstheme="minorHAnsi"/>
                <w:b/>
                <w:bCs/>
                <w:szCs w:val="22"/>
              </w:rPr>
              <w:t>Eliminace vzniku, případně minimalizace dopadu rizika</w:t>
            </w:r>
          </w:p>
        </w:tc>
      </w:tr>
      <w:tr w:rsidR="00AA4D32" w:rsidRPr="0014304C" w14:paraId="786F8EA2" w14:textId="77777777" w:rsidTr="2A2603BA">
        <w:tc>
          <w:tcPr>
            <w:tcW w:w="9062" w:type="dxa"/>
            <w:gridSpan w:val="4"/>
            <w:shd w:val="clear" w:color="auto" w:fill="F2F2F2" w:themeFill="background1" w:themeFillShade="F2"/>
            <w:vAlign w:val="center"/>
          </w:tcPr>
          <w:p w14:paraId="4FCCA1FF" w14:textId="77777777" w:rsidR="00AA4D32" w:rsidRPr="00027FAB" w:rsidRDefault="00AA4D32" w:rsidP="001063CB">
            <w:pPr>
              <w:autoSpaceDE w:val="0"/>
              <w:autoSpaceDN w:val="0"/>
              <w:adjustRightInd w:val="0"/>
              <w:spacing w:after="120" w:line="276" w:lineRule="auto"/>
              <w:jc w:val="both"/>
              <w:rPr>
                <w:rFonts w:asciiTheme="minorHAnsi" w:hAnsiTheme="minorHAnsi" w:cstheme="minorHAnsi"/>
                <w:szCs w:val="22"/>
              </w:rPr>
            </w:pPr>
            <w:r w:rsidRPr="00027FAB">
              <w:rPr>
                <w:rFonts w:asciiTheme="minorHAnsi" w:hAnsiTheme="minorHAnsi" w:cstheme="minorHAnsi"/>
                <w:szCs w:val="22"/>
              </w:rPr>
              <w:t>Legislativní a právní rizika</w:t>
            </w:r>
          </w:p>
        </w:tc>
      </w:tr>
      <w:tr w:rsidR="00AA4D32" w:rsidRPr="0014304C" w14:paraId="6201BD01" w14:textId="77777777" w:rsidTr="00394A38">
        <w:tc>
          <w:tcPr>
            <w:tcW w:w="2972" w:type="dxa"/>
            <w:vAlign w:val="center"/>
          </w:tcPr>
          <w:p w14:paraId="6ABFE106"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b/>
                <w:bCs/>
                <w:szCs w:val="22"/>
              </w:rPr>
              <w:t>Nedodržení pravidel pro zadávání VZ, zákona číslo 134/2016 Sb., o zadávání veřejných zakázek</w:t>
            </w:r>
          </w:p>
          <w:p w14:paraId="5E288CE7" w14:textId="705126BC"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Riziko má vazbu na fázi realizační fáze projektu.</w:t>
            </w:r>
          </w:p>
        </w:tc>
        <w:tc>
          <w:tcPr>
            <w:tcW w:w="1701" w:type="dxa"/>
            <w:vAlign w:val="center"/>
          </w:tcPr>
          <w:p w14:paraId="54B25F12"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Zásadní dopad</w:t>
            </w:r>
          </w:p>
        </w:tc>
        <w:tc>
          <w:tcPr>
            <w:tcW w:w="1418" w:type="dxa"/>
            <w:vAlign w:val="center"/>
          </w:tcPr>
          <w:p w14:paraId="59F6179E"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Nízká</w:t>
            </w:r>
          </w:p>
        </w:tc>
        <w:tc>
          <w:tcPr>
            <w:tcW w:w="2971" w:type="dxa"/>
            <w:vAlign w:val="center"/>
          </w:tcPr>
          <w:p w14:paraId="50F4FFAF"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Podklady pro výběrová řízení bude zajišťovat právník, který má s obdobnými zakázkami dostatečné zkušenosti. Zadávací dokumentace musí být vypracována kvalitně a odpovídat zákonným požadavkům.</w:t>
            </w:r>
          </w:p>
        </w:tc>
      </w:tr>
      <w:tr w:rsidR="00AA4D32" w14:paraId="31B45665" w14:textId="77777777" w:rsidTr="00394A38">
        <w:tc>
          <w:tcPr>
            <w:tcW w:w="2972" w:type="dxa"/>
            <w:vAlign w:val="center"/>
          </w:tcPr>
          <w:p w14:paraId="77BCC6CC" w14:textId="77777777" w:rsidR="00AA4D32" w:rsidRPr="00027FAB" w:rsidRDefault="00AA4D32" w:rsidP="001063CB">
            <w:pPr>
              <w:spacing w:after="120" w:line="276" w:lineRule="auto"/>
              <w:rPr>
                <w:szCs w:val="22"/>
              </w:rPr>
            </w:pPr>
            <w:r w:rsidRPr="00027FAB">
              <w:rPr>
                <w:rFonts w:ascii="Calibri" w:eastAsia="Calibri" w:hAnsi="Calibri" w:cs="Calibri"/>
                <w:b/>
                <w:bCs/>
                <w:szCs w:val="22"/>
              </w:rPr>
              <w:t>Nedodržení podmínek OP PIK</w:t>
            </w:r>
          </w:p>
          <w:p w14:paraId="20236E7B" w14:textId="77777777" w:rsidR="00AA4D32" w:rsidRPr="00027FAB" w:rsidRDefault="00AA4D32" w:rsidP="001063CB">
            <w:pPr>
              <w:spacing w:after="120" w:line="276" w:lineRule="auto"/>
              <w:rPr>
                <w:szCs w:val="22"/>
              </w:rPr>
            </w:pPr>
            <w:r w:rsidRPr="00027FAB">
              <w:rPr>
                <w:rFonts w:ascii="Calibri" w:eastAsia="Calibri" w:hAnsi="Calibri" w:cs="Calibri"/>
                <w:szCs w:val="22"/>
              </w:rPr>
              <w:t>Riziko má vazbu na fázi realizační a fázi udržitelnosti</w:t>
            </w:r>
          </w:p>
        </w:tc>
        <w:tc>
          <w:tcPr>
            <w:tcW w:w="1701" w:type="dxa"/>
            <w:vAlign w:val="center"/>
          </w:tcPr>
          <w:p w14:paraId="0A522D98" w14:textId="77777777" w:rsidR="00AA4D32" w:rsidRPr="00027FAB" w:rsidRDefault="00AA4D32" w:rsidP="001063CB">
            <w:pPr>
              <w:spacing w:after="120" w:line="276" w:lineRule="auto"/>
              <w:rPr>
                <w:szCs w:val="22"/>
              </w:rPr>
            </w:pPr>
            <w:r w:rsidRPr="00027FAB">
              <w:rPr>
                <w:rFonts w:ascii="Calibri" w:eastAsia="Calibri" w:hAnsi="Calibri" w:cs="Calibri"/>
                <w:szCs w:val="22"/>
              </w:rPr>
              <w:t>Zásadní dopad</w:t>
            </w:r>
          </w:p>
        </w:tc>
        <w:tc>
          <w:tcPr>
            <w:tcW w:w="1418" w:type="dxa"/>
            <w:vAlign w:val="center"/>
          </w:tcPr>
          <w:p w14:paraId="0DABC995" w14:textId="77777777" w:rsidR="00AA4D32" w:rsidRPr="00027FAB" w:rsidRDefault="00AA4D32" w:rsidP="001063CB">
            <w:pPr>
              <w:spacing w:after="120" w:line="276" w:lineRule="auto"/>
              <w:rPr>
                <w:szCs w:val="22"/>
              </w:rPr>
            </w:pPr>
            <w:r w:rsidRPr="00027FAB">
              <w:rPr>
                <w:rFonts w:ascii="Calibri" w:eastAsia="Calibri" w:hAnsi="Calibri" w:cs="Calibri"/>
                <w:szCs w:val="22"/>
              </w:rPr>
              <w:t>Nízká</w:t>
            </w:r>
          </w:p>
        </w:tc>
        <w:tc>
          <w:tcPr>
            <w:tcW w:w="2971" w:type="dxa"/>
            <w:vAlign w:val="center"/>
          </w:tcPr>
          <w:p w14:paraId="126116CC" w14:textId="77777777" w:rsidR="00AA4D32" w:rsidRPr="00027FAB" w:rsidRDefault="00AA4D32" w:rsidP="001063CB">
            <w:pPr>
              <w:spacing w:after="120" w:line="276" w:lineRule="auto"/>
              <w:rPr>
                <w:szCs w:val="22"/>
              </w:rPr>
            </w:pPr>
            <w:r w:rsidRPr="00027FAB">
              <w:rPr>
                <w:rFonts w:ascii="Calibri" w:eastAsia="Calibri" w:hAnsi="Calibri" w:cs="Calibri"/>
                <w:szCs w:val="22"/>
              </w:rPr>
              <w:t>Dohled nad dodržováním podmínek OP PIK bude zajišťovat projektový tým, který bude zodpovídat za dodržení veškerých pravidel OP PIK ve všech fázích projektu.</w:t>
            </w:r>
          </w:p>
        </w:tc>
      </w:tr>
      <w:tr w:rsidR="00AA4D32" w14:paraId="3DE4528E" w14:textId="77777777" w:rsidTr="00394A38">
        <w:tc>
          <w:tcPr>
            <w:tcW w:w="2972" w:type="dxa"/>
            <w:vAlign w:val="center"/>
          </w:tcPr>
          <w:p w14:paraId="6E6322B3" w14:textId="77777777" w:rsidR="00AA4D32" w:rsidRPr="00027FAB" w:rsidRDefault="00AA4D32" w:rsidP="001063CB">
            <w:pPr>
              <w:spacing w:after="120" w:line="276" w:lineRule="auto"/>
              <w:rPr>
                <w:szCs w:val="22"/>
              </w:rPr>
            </w:pPr>
            <w:r w:rsidRPr="00027FAB">
              <w:rPr>
                <w:rFonts w:ascii="Calibri" w:eastAsia="Calibri" w:hAnsi="Calibri" w:cs="Calibri"/>
                <w:b/>
                <w:bCs/>
                <w:szCs w:val="22"/>
              </w:rPr>
              <w:t>Nedodržení právních norem ČR, EU</w:t>
            </w:r>
          </w:p>
          <w:p w14:paraId="6C372E34" w14:textId="77777777" w:rsidR="00AA4D32" w:rsidRPr="00027FAB" w:rsidRDefault="00AA4D32" w:rsidP="001063CB">
            <w:pPr>
              <w:spacing w:after="120" w:line="276" w:lineRule="auto"/>
              <w:rPr>
                <w:szCs w:val="22"/>
              </w:rPr>
            </w:pPr>
            <w:r w:rsidRPr="00027FAB">
              <w:rPr>
                <w:rFonts w:ascii="Calibri" w:eastAsia="Calibri" w:hAnsi="Calibri" w:cs="Calibri"/>
                <w:szCs w:val="22"/>
              </w:rPr>
              <w:t>Riziko má vazbu na fázi realizační a fázi udržitelnosti</w:t>
            </w:r>
          </w:p>
        </w:tc>
        <w:tc>
          <w:tcPr>
            <w:tcW w:w="1701" w:type="dxa"/>
            <w:vAlign w:val="center"/>
          </w:tcPr>
          <w:p w14:paraId="1BF4606D" w14:textId="77777777" w:rsidR="00AA4D32" w:rsidRPr="00027FAB" w:rsidRDefault="00AA4D32" w:rsidP="001063CB">
            <w:pPr>
              <w:spacing w:after="120" w:line="276" w:lineRule="auto"/>
              <w:rPr>
                <w:szCs w:val="22"/>
              </w:rPr>
            </w:pPr>
            <w:r w:rsidRPr="00027FAB">
              <w:rPr>
                <w:rFonts w:ascii="Calibri" w:eastAsia="Calibri" w:hAnsi="Calibri" w:cs="Calibri"/>
                <w:szCs w:val="22"/>
              </w:rPr>
              <w:t>Zásadní dopad</w:t>
            </w:r>
          </w:p>
        </w:tc>
        <w:tc>
          <w:tcPr>
            <w:tcW w:w="1418" w:type="dxa"/>
            <w:vAlign w:val="center"/>
          </w:tcPr>
          <w:p w14:paraId="0923FFDB" w14:textId="77777777" w:rsidR="00AA4D32" w:rsidRPr="00027FAB" w:rsidRDefault="00AA4D32" w:rsidP="001063CB">
            <w:pPr>
              <w:spacing w:after="120" w:line="276" w:lineRule="auto"/>
              <w:rPr>
                <w:szCs w:val="22"/>
              </w:rPr>
            </w:pPr>
            <w:r w:rsidRPr="00027FAB">
              <w:rPr>
                <w:rFonts w:ascii="Calibri" w:eastAsia="Calibri" w:hAnsi="Calibri" w:cs="Calibri"/>
                <w:szCs w:val="22"/>
              </w:rPr>
              <w:t>Nízká</w:t>
            </w:r>
          </w:p>
        </w:tc>
        <w:tc>
          <w:tcPr>
            <w:tcW w:w="2971" w:type="dxa"/>
            <w:vAlign w:val="center"/>
          </w:tcPr>
          <w:p w14:paraId="451B2842" w14:textId="77777777" w:rsidR="00AA4D32" w:rsidRPr="00027FAB" w:rsidRDefault="00AA4D32" w:rsidP="001063CB">
            <w:pPr>
              <w:spacing w:after="120" w:line="276" w:lineRule="auto"/>
              <w:rPr>
                <w:szCs w:val="22"/>
              </w:rPr>
            </w:pPr>
            <w:r w:rsidRPr="00027FAB">
              <w:rPr>
                <w:rFonts w:ascii="Calibri" w:eastAsia="Calibri" w:hAnsi="Calibri" w:cs="Calibri"/>
                <w:szCs w:val="22"/>
              </w:rPr>
              <w:t>Dohled nad dodržením právních norem a interních metodických předpisů žadatele bude zajišťován vedoucím projektového týmu ve spolupráci se zapojenými právníky.</w:t>
            </w:r>
          </w:p>
        </w:tc>
      </w:tr>
      <w:tr w:rsidR="00AA4D32" w14:paraId="4080941E" w14:textId="77777777" w:rsidTr="00394A38">
        <w:tc>
          <w:tcPr>
            <w:tcW w:w="2972" w:type="dxa"/>
            <w:vAlign w:val="center"/>
          </w:tcPr>
          <w:p w14:paraId="7B3FDE9C" w14:textId="77777777" w:rsidR="00AA4D32" w:rsidRPr="00027FAB" w:rsidRDefault="00AA4D32" w:rsidP="001063CB">
            <w:pPr>
              <w:spacing w:after="120" w:line="276" w:lineRule="auto"/>
              <w:rPr>
                <w:szCs w:val="22"/>
              </w:rPr>
            </w:pPr>
            <w:r w:rsidRPr="00027FAB">
              <w:rPr>
                <w:rFonts w:ascii="Calibri" w:eastAsia="Calibri" w:hAnsi="Calibri" w:cs="Calibri"/>
                <w:b/>
                <w:bCs/>
                <w:szCs w:val="22"/>
              </w:rPr>
              <w:t>Nevyřešené vlastnické vztahy</w:t>
            </w:r>
          </w:p>
          <w:p w14:paraId="5C4BFC62" w14:textId="77777777" w:rsidR="00AA4D32" w:rsidRPr="00027FAB" w:rsidRDefault="00AA4D32" w:rsidP="001063CB">
            <w:pPr>
              <w:spacing w:after="120" w:line="276" w:lineRule="auto"/>
              <w:rPr>
                <w:szCs w:val="22"/>
              </w:rPr>
            </w:pPr>
            <w:r w:rsidRPr="00027FAB">
              <w:rPr>
                <w:rFonts w:ascii="Calibri" w:eastAsia="Calibri" w:hAnsi="Calibri" w:cs="Calibri"/>
                <w:szCs w:val="22"/>
              </w:rPr>
              <w:t>Toto riziko hrozí v realizační fázi projektu.</w:t>
            </w:r>
          </w:p>
        </w:tc>
        <w:tc>
          <w:tcPr>
            <w:tcW w:w="1701" w:type="dxa"/>
            <w:vAlign w:val="center"/>
          </w:tcPr>
          <w:p w14:paraId="6A1E233A" w14:textId="77777777" w:rsidR="00AA4D32" w:rsidRPr="00027FAB" w:rsidRDefault="00AA4D32" w:rsidP="001063CB">
            <w:pPr>
              <w:spacing w:after="120" w:line="276" w:lineRule="auto"/>
              <w:rPr>
                <w:szCs w:val="22"/>
              </w:rPr>
            </w:pPr>
            <w:r w:rsidRPr="00027FAB">
              <w:rPr>
                <w:rFonts w:ascii="Calibri" w:eastAsia="Calibri" w:hAnsi="Calibri" w:cs="Calibri"/>
                <w:szCs w:val="22"/>
              </w:rPr>
              <w:t>Ovlivnění</w:t>
            </w:r>
          </w:p>
        </w:tc>
        <w:tc>
          <w:tcPr>
            <w:tcW w:w="1418" w:type="dxa"/>
            <w:vAlign w:val="center"/>
          </w:tcPr>
          <w:p w14:paraId="213A49EE" w14:textId="77777777" w:rsidR="00AA4D32" w:rsidRPr="00027FAB" w:rsidRDefault="00AA4D32" w:rsidP="001063CB">
            <w:pPr>
              <w:spacing w:after="120" w:line="276" w:lineRule="auto"/>
              <w:rPr>
                <w:szCs w:val="22"/>
              </w:rPr>
            </w:pPr>
            <w:r w:rsidRPr="00027FAB">
              <w:rPr>
                <w:rFonts w:ascii="Calibri" w:eastAsia="Calibri" w:hAnsi="Calibri" w:cs="Calibri"/>
                <w:szCs w:val="22"/>
              </w:rPr>
              <w:t>Nízká</w:t>
            </w:r>
          </w:p>
        </w:tc>
        <w:tc>
          <w:tcPr>
            <w:tcW w:w="2971" w:type="dxa"/>
            <w:vAlign w:val="center"/>
          </w:tcPr>
          <w:p w14:paraId="5432EB7A" w14:textId="77777777" w:rsidR="00AA4D32" w:rsidRPr="00027FAB" w:rsidRDefault="00AA4D32" w:rsidP="001063CB">
            <w:pPr>
              <w:spacing w:after="120" w:line="276" w:lineRule="auto"/>
              <w:rPr>
                <w:szCs w:val="22"/>
              </w:rPr>
            </w:pPr>
            <w:r w:rsidRPr="00027FAB">
              <w:rPr>
                <w:rFonts w:ascii="Calibri" w:eastAsia="Calibri" w:hAnsi="Calibri" w:cs="Calibri"/>
                <w:szCs w:val="22"/>
              </w:rPr>
              <w:t>Do projektu budou zařazeny objekty ve vlastnictví či správě SŽ. Pro případné další dotčené objekty budou vlastnické vztahy řešeny individuálně. Majetek pořízený v rámci realizace projektu bude zařazen do majetku žadatele dle standardních postupů.</w:t>
            </w:r>
          </w:p>
        </w:tc>
      </w:tr>
      <w:tr w:rsidR="00AA4D32" w:rsidRPr="0014304C" w14:paraId="0042E168" w14:textId="77777777" w:rsidTr="2A2603BA">
        <w:tc>
          <w:tcPr>
            <w:tcW w:w="9062" w:type="dxa"/>
            <w:gridSpan w:val="4"/>
            <w:shd w:val="clear" w:color="auto" w:fill="F2F2F2" w:themeFill="background1" w:themeFillShade="F2"/>
            <w:vAlign w:val="center"/>
          </w:tcPr>
          <w:p w14:paraId="54CA0A98" w14:textId="77777777" w:rsidR="001C2E33" w:rsidRDefault="001C2E33" w:rsidP="001063CB">
            <w:pPr>
              <w:autoSpaceDE w:val="0"/>
              <w:autoSpaceDN w:val="0"/>
              <w:adjustRightInd w:val="0"/>
              <w:spacing w:after="120" w:line="276" w:lineRule="auto"/>
              <w:rPr>
                <w:rFonts w:asciiTheme="minorHAnsi" w:hAnsiTheme="minorHAnsi" w:cstheme="minorHAnsi"/>
                <w:szCs w:val="22"/>
              </w:rPr>
            </w:pPr>
          </w:p>
          <w:p w14:paraId="7503EFEF" w14:textId="77777777" w:rsidR="001C2E33" w:rsidRDefault="001C2E33" w:rsidP="001063CB">
            <w:pPr>
              <w:autoSpaceDE w:val="0"/>
              <w:autoSpaceDN w:val="0"/>
              <w:adjustRightInd w:val="0"/>
              <w:spacing w:after="120" w:line="276" w:lineRule="auto"/>
              <w:rPr>
                <w:rFonts w:asciiTheme="minorHAnsi" w:hAnsiTheme="minorHAnsi" w:cstheme="minorHAnsi"/>
                <w:szCs w:val="22"/>
              </w:rPr>
            </w:pPr>
          </w:p>
          <w:p w14:paraId="1FBF12D9" w14:textId="66055111" w:rsidR="00AA4D32" w:rsidRPr="00027FAB" w:rsidRDefault="00AA4D32" w:rsidP="001063CB">
            <w:pPr>
              <w:autoSpaceDE w:val="0"/>
              <w:autoSpaceDN w:val="0"/>
              <w:adjustRightInd w:val="0"/>
              <w:spacing w:after="120" w:line="276" w:lineRule="auto"/>
              <w:rPr>
                <w:rFonts w:asciiTheme="minorHAnsi" w:hAnsiTheme="minorHAnsi" w:cstheme="minorHAnsi"/>
                <w:szCs w:val="22"/>
              </w:rPr>
            </w:pPr>
            <w:r w:rsidRPr="00027FAB">
              <w:rPr>
                <w:rFonts w:asciiTheme="minorHAnsi" w:hAnsiTheme="minorHAnsi" w:cstheme="minorHAnsi"/>
                <w:szCs w:val="22"/>
              </w:rPr>
              <w:lastRenderedPageBreak/>
              <w:t>Finanční rizika</w:t>
            </w:r>
          </w:p>
        </w:tc>
      </w:tr>
      <w:tr w:rsidR="00AA4D32" w:rsidRPr="0014304C" w14:paraId="5722D8FD" w14:textId="77777777" w:rsidTr="00394A38">
        <w:tc>
          <w:tcPr>
            <w:tcW w:w="2972" w:type="dxa"/>
            <w:vAlign w:val="center"/>
          </w:tcPr>
          <w:p w14:paraId="20CE0CB4"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b/>
                <w:bCs/>
                <w:szCs w:val="22"/>
              </w:rPr>
              <w:lastRenderedPageBreak/>
              <w:t>Neobdržení dotace</w:t>
            </w:r>
          </w:p>
          <w:p w14:paraId="1BCA1888"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Toto riziko se váže k fázi přípravy projektu před samotnou realizací</w:t>
            </w:r>
          </w:p>
        </w:tc>
        <w:tc>
          <w:tcPr>
            <w:tcW w:w="1701" w:type="dxa"/>
            <w:vAlign w:val="center"/>
          </w:tcPr>
          <w:p w14:paraId="331BD1AE"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Zásadní dopad</w:t>
            </w:r>
          </w:p>
        </w:tc>
        <w:tc>
          <w:tcPr>
            <w:tcW w:w="1418" w:type="dxa"/>
            <w:vAlign w:val="center"/>
          </w:tcPr>
          <w:p w14:paraId="4D47C37F"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Nízká</w:t>
            </w:r>
          </w:p>
        </w:tc>
        <w:tc>
          <w:tcPr>
            <w:tcW w:w="2971" w:type="dxa"/>
            <w:vAlign w:val="center"/>
          </w:tcPr>
          <w:p w14:paraId="5523BD52"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Žadatel předloží žádost o dotaci v podobě, která maximalizuje výsledné hodnocení projektu.</w:t>
            </w:r>
          </w:p>
        </w:tc>
      </w:tr>
      <w:tr w:rsidR="00AA4D32" w14:paraId="6B194DDB" w14:textId="77777777" w:rsidTr="00394A38">
        <w:tc>
          <w:tcPr>
            <w:tcW w:w="2972" w:type="dxa"/>
            <w:vAlign w:val="center"/>
          </w:tcPr>
          <w:p w14:paraId="6EEB58D2" w14:textId="77777777" w:rsidR="00AA4D32" w:rsidRPr="00027FAB" w:rsidRDefault="00AA4D32" w:rsidP="001063CB">
            <w:pPr>
              <w:spacing w:after="120" w:line="276" w:lineRule="auto"/>
              <w:rPr>
                <w:szCs w:val="22"/>
              </w:rPr>
            </w:pPr>
            <w:r w:rsidRPr="00027FAB">
              <w:rPr>
                <w:rFonts w:ascii="Calibri" w:eastAsia="Calibri" w:hAnsi="Calibri" w:cs="Calibri"/>
                <w:b/>
                <w:bCs/>
                <w:szCs w:val="22"/>
              </w:rPr>
              <w:t>Nedostatek finančních prostředků na předfinancování a v průběhu realizace projektu</w:t>
            </w:r>
          </w:p>
          <w:p w14:paraId="55BB543E" w14:textId="77777777" w:rsidR="00AA4D32" w:rsidRPr="00027FAB" w:rsidRDefault="00AA4D32" w:rsidP="001063CB">
            <w:pPr>
              <w:spacing w:after="120" w:line="276" w:lineRule="auto"/>
              <w:rPr>
                <w:szCs w:val="22"/>
              </w:rPr>
            </w:pPr>
            <w:r w:rsidRPr="00027FAB">
              <w:rPr>
                <w:rFonts w:ascii="Calibri" w:eastAsia="Calibri" w:hAnsi="Calibri" w:cs="Calibri"/>
                <w:szCs w:val="22"/>
              </w:rPr>
              <w:t>Riziko se týká celé fáze realizace projektu</w:t>
            </w:r>
          </w:p>
        </w:tc>
        <w:tc>
          <w:tcPr>
            <w:tcW w:w="1701" w:type="dxa"/>
            <w:vAlign w:val="center"/>
          </w:tcPr>
          <w:p w14:paraId="0E9BB45B" w14:textId="77777777" w:rsidR="00AA4D32" w:rsidRPr="00027FAB" w:rsidRDefault="00AA4D32" w:rsidP="001063CB">
            <w:pPr>
              <w:spacing w:after="120" w:line="276" w:lineRule="auto"/>
              <w:rPr>
                <w:szCs w:val="22"/>
              </w:rPr>
            </w:pPr>
            <w:r w:rsidRPr="00027FAB">
              <w:rPr>
                <w:rFonts w:ascii="Calibri" w:eastAsia="Calibri" w:hAnsi="Calibri" w:cs="Calibri"/>
                <w:szCs w:val="22"/>
              </w:rPr>
              <w:t>Ovlivnění</w:t>
            </w:r>
          </w:p>
        </w:tc>
        <w:tc>
          <w:tcPr>
            <w:tcW w:w="1418" w:type="dxa"/>
            <w:vAlign w:val="center"/>
          </w:tcPr>
          <w:p w14:paraId="0662B4C5" w14:textId="77777777" w:rsidR="00AA4D32" w:rsidRPr="00027FAB" w:rsidRDefault="00AA4D32" w:rsidP="001063CB">
            <w:pPr>
              <w:spacing w:after="120" w:line="276" w:lineRule="auto"/>
              <w:rPr>
                <w:szCs w:val="22"/>
              </w:rPr>
            </w:pPr>
            <w:r w:rsidRPr="00027FAB">
              <w:rPr>
                <w:rFonts w:ascii="Calibri" w:eastAsia="Calibri" w:hAnsi="Calibri" w:cs="Calibri"/>
                <w:szCs w:val="22"/>
              </w:rPr>
              <w:t>Nízká</w:t>
            </w:r>
          </w:p>
        </w:tc>
        <w:tc>
          <w:tcPr>
            <w:tcW w:w="2971" w:type="dxa"/>
            <w:vAlign w:val="center"/>
          </w:tcPr>
          <w:p w14:paraId="13BD9567" w14:textId="77777777" w:rsidR="00AA4D32" w:rsidRPr="00027FAB" w:rsidRDefault="00AA4D32" w:rsidP="001063CB">
            <w:pPr>
              <w:spacing w:after="120" w:line="276" w:lineRule="auto"/>
              <w:rPr>
                <w:szCs w:val="22"/>
              </w:rPr>
            </w:pPr>
            <w:r w:rsidRPr="00027FAB">
              <w:rPr>
                <w:rFonts w:ascii="Calibri" w:eastAsia="Calibri" w:hAnsi="Calibri" w:cs="Calibri"/>
                <w:szCs w:val="22"/>
              </w:rPr>
              <w:t>Žadatel má zajištěny dostatečné finanční zdroje pro předfinancování projektu a pro pokrytí případných nezpůsobilých výdajů projektu a spolufinancování časti způsobilých výdajů.</w:t>
            </w:r>
          </w:p>
        </w:tc>
      </w:tr>
      <w:tr w:rsidR="00AA4D32" w:rsidRPr="770DDEA2" w14:paraId="3F63394E" w14:textId="77777777" w:rsidTr="00394A38">
        <w:tc>
          <w:tcPr>
            <w:tcW w:w="2972" w:type="dxa"/>
            <w:vAlign w:val="center"/>
          </w:tcPr>
          <w:p w14:paraId="44CCC8AA" w14:textId="77777777" w:rsidR="00AA4D32" w:rsidRPr="00027FAB" w:rsidRDefault="00AA4D32" w:rsidP="001063CB">
            <w:pPr>
              <w:spacing w:after="120" w:line="276" w:lineRule="auto"/>
              <w:rPr>
                <w:rFonts w:ascii="Calibri" w:eastAsia="Calibri" w:hAnsi="Calibri" w:cs="Calibri"/>
                <w:b/>
                <w:bCs/>
                <w:szCs w:val="22"/>
              </w:rPr>
            </w:pPr>
            <w:r w:rsidRPr="00027FAB">
              <w:rPr>
                <w:rFonts w:ascii="Calibri" w:eastAsia="Calibri" w:hAnsi="Calibri" w:cs="Calibri"/>
                <w:b/>
                <w:bCs/>
                <w:szCs w:val="22"/>
              </w:rPr>
              <w:t>Nárůst podílu nezpůsobilých výdajů</w:t>
            </w:r>
          </w:p>
          <w:p w14:paraId="7F3AF034"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Riziko nárůstu nezpůsobilých výdajů může mít přímí dopad na podíl a výši čerpání dotace.</w:t>
            </w:r>
            <w:r w:rsidRPr="00027FAB">
              <w:rPr>
                <w:rFonts w:ascii="Calibri" w:eastAsia="Calibri" w:hAnsi="Calibri" w:cs="Calibri"/>
                <w:b/>
                <w:bCs/>
                <w:szCs w:val="22"/>
              </w:rPr>
              <w:t xml:space="preserve"> </w:t>
            </w:r>
            <w:r w:rsidRPr="00027FAB">
              <w:rPr>
                <w:rFonts w:ascii="Calibri" w:eastAsia="Calibri" w:hAnsi="Calibri" w:cs="Calibri"/>
                <w:szCs w:val="22"/>
              </w:rPr>
              <w:t>Váže se na realizační fázi projektu.</w:t>
            </w:r>
          </w:p>
        </w:tc>
        <w:tc>
          <w:tcPr>
            <w:tcW w:w="1701" w:type="dxa"/>
            <w:vAlign w:val="center"/>
          </w:tcPr>
          <w:p w14:paraId="131E01EA"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Ovlivnění</w:t>
            </w:r>
          </w:p>
        </w:tc>
        <w:tc>
          <w:tcPr>
            <w:tcW w:w="1418" w:type="dxa"/>
            <w:vAlign w:val="center"/>
          </w:tcPr>
          <w:p w14:paraId="013C2DC7"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Nízká</w:t>
            </w:r>
          </w:p>
        </w:tc>
        <w:tc>
          <w:tcPr>
            <w:tcW w:w="2971" w:type="dxa"/>
            <w:vAlign w:val="center"/>
          </w:tcPr>
          <w:p w14:paraId="7CB4CE82"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Projektový tým bude obsahovat odborníka na dotační tituly, který bude na základě pravidelných reportů a průběžných správ vyhodnocovat uznatelnost nákladů proběhlých aktivit a aktivit budoucích. Žadatel disponuje oddělením zabývajícím se touto problematikou s dostatkem zkušeností</w:t>
            </w:r>
          </w:p>
        </w:tc>
      </w:tr>
      <w:tr w:rsidR="00AA4D32" w:rsidRPr="0014304C" w14:paraId="222C0D67" w14:textId="77777777" w:rsidTr="2A2603BA">
        <w:tc>
          <w:tcPr>
            <w:tcW w:w="9062" w:type="dxa"/>
            <w:gridSpan w:val="4"/>
            <w:shd w:val="clear" w:color="auto" w:fill="F2F2F2" w:themeFill="background1" w:themeFillShade="F2"/>
            <w:vAlign w:val="center"/>
          </w:tcPr>
          <w:p w14:paraId="5C9A2FE3" w14:textId="77777777" w:rsidR="00AA4D32" w:rsidRPr="00027FAB" w:rsidRDefault="00AA4D32" w:rsidP="001063CB">
            <w:pPr>
              <w:autoSpaceDE w:val="0"/>
              <w:autoSpaceDN w:val="0"/>
              <w:adjustRightInd w:val="0"/>
              <w:spacing w:after="120" w:line="276" w:lineRule="auto"/>
              <w:rPr>
                <w:rFonts w:asciiTheme="minorHAnsi" w:hAnsiTheme="minorHAnsi" w:cstheme="minorHAnsi"/>
                <w:szCs w:val="22"/>
              </w:rPr>
            </w:pPr>
            <w:r w:rsidRPr="00027FAB">
              <w:rPr>
                <w:rFonts w:asciiTheme="minorHAnsi" w:hAnsiTheme="minorHAnsi" w:cstheme="minorHAnsi"/>
                <w:szCs w:val="22"/>
              </w:rPr>
              <w:t>Personální / organizační rizika</w:t>
            </w:r>
          </w:p>
        </w:tc>
      </w:tr>
      <w:tr w:rsidR="00AA4D32" w14:paraId="071872CA" w14:textId="77777777" w:rsidTr="00394A38">
        <w:tc>
          <w:tcPr>
            <w:tcW w:w="2972" w:type="dxa"/>
            <w:vAlign w:val="center"/>
          </w:tcPr>
          <w:p w14:paraId="0F0AFE84" w14:textId="77777777" w:rsidR="00AA4D32" w:rsidRPr="00027FAB" w:rsidRDefault="00AA4D32" w:rsidP="001063CB">
            <w:pPr>
              <w:spacing w:after="120" w:line="276" w:lineRule="auto"/>
              <w:rPr>
                <w:rFonts w:ascii="Calibri" w:eastAsia="Calibri" w:hAnsi="Calibri" w:cs="Calibri"/>
                <w:b/>
                <w:bCs/>
                <w:szCs w:val="22"/>
              </w:rPr>
            </w:pPr>
            <w:r w:rsidRPr="00027FAB">
              <w:rPr>
                <w:rFonts w:ascii="Calibri" w:eastAsia="Calibri" w:hAnsi="Calibri" w:cs="Calibri"/>
                <w:b/>
                <w:bCs/>
                <w:szCs w:val="22"/>
              </w:rPr>
              <w:t>Složitá organizační struktura SŽ</w:t>
            </w:r>
          </w:p>
          <w:p w14:paraId="33D2B61E"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Toto riziko bude provázet celý projekt, jak ve fázi přípravy, shromažďování podkladů, získávání vyjádření a souhlasů jednotlivých stakeholderů, tak i ve fázi realizace.</w:t>
            </w:r>
          </w:p>
        </w:tc>
        <w:tc>
          <w:tcPr>
            <w:tcW w:w="1701" w:type="dxa"/>
            <w:vAlign w:val="center"/>
          </w:tcPr>
          <w:p w14:paraId="35A15E29" w14:textId="77777777" w:rsidR="00AA4D32" w:rsidRPr="00027FAB" w:rsidRDefault="00AA4D32" w:rsidP="001063CB">
            <w:pPr>
              <w:spacing w:after="120" w:line="276" w:lineRule="auto"/>
              <w:rPr>
                <w:rFonts w:asciiTheme="minorHAnsi" w:hAnsiTheme="minorHAnsi" w:cstheme="minorBidi"/>
                <w:szCs w:val="22"/>
              </w:rPr>
            </w:pPr>
            <w:r w:rsidRPr="00027FAB">
              <w:rPr>
                <w:rFonts w:asciiTheme="minorHAnsi" w:hAnsiTheme="minorHAnsi" w:cstheme="minorBidi"/>
                <w:szCs w:val="22"/>
              </w:rPr>
              <w:t>Ovlivnění</w:t>
            </w:r>
          </w:p>
        </w:tc>
        <w:tc>
          <w:tcPr>
            <w:tcW w:w="1418" w:type="dxa"/>
            <w:vAlign w:val="center"/>
          </w:tcPr>
          <w:p w14:paraId="0AA62CC1" w14:textId="08BB93F6" w:rsidR="00AA4D32" w:rsidRPr="00027FAB" w:rsidRDefault="3345D356" w:rsidP="001063CB">
            <w:pPr>
              <w:spacing w:after="120" w:line="276" w:lineRule="auto"/>
              <w:rPr>
                <w:rFonts w:asciiTheme="minorHAnsi" w:hAnsiTheme="minorHAnsi" w:cstheme="minorBidi"/>
              </w:rPr>
            </w:pPr>
            <w:r w:rsidRPr="1FFA058F">
              <w:rPr>
                <w:rFonts w:asciiTheme="minorHAnsi" w:hAnsiTheme="minorHAnsi" w:cstheme="minorBidi"/>
              </w:rPr>
              <w:t>Vysoká</w:t>
            </w:r>
          </w:p>
        </w:tc>
        <w:tc>
          <w:tcPr>
            <w:tcW w:w="2971" w:type="dxa"/>
            <w:vAlign w:val="center"/>
          </w:tcPr>
          <w:p w14:paraId="240FA422" w14:textId="77777777" w:rsidR="00AA4D32" w:rsidRPr="00027FAB" w:rsidRDefault="00AA4D32" w:rsidP="001063CB">
            <w:pPr>
              <w:spacing w:after="120" w:line="276" w:lineRule="auto"/>
              <w:rPr>
                <w:rFonts w:ascii="Calibri" w:eastAsia="Calibri" w:hAnsi="Calibri" w:cs="Calibri"/>
                <w:szCs w:val="22"/>
                <w:highlight w:val="yellow"/>
              </w:rPr>
            </w:pPr>
            <w:r w:rsidRPr="00027FAB">
              <w:rPr>
                <w:rFonts w:ascii="Calibri" w:eastAsia="Calibri" w:hAnsi="Calibri" w:cs="Calibri"/>
                <w:szCs w:val="22"/>
              </w:rPr>
              <w:t>Na začátku realizace projektu bude stanoven projektový tým, jehož členové budou mít dostatek kompetencí a mandát komunikovat a organizovat součinnost napříč všemi zainteresovanými odbory a organizačními složkami organizace.</w:t>
            </w:r>
          </w:p>
        </w:tc>
      </w:tr>
      <w:tr w:rsidR="00AA4D32" w14:paraId="01005B59" w14:textId="77777777" w:rsidTr="00394A38">
        <w:tc>
          <w:tcPr>
            <w:tcW w:w="2972" w:type="dxa"/>
            <w:vAlign w:val="center"/>
          </w:tcPr>
          <w:p w14:paraId="4FF858F8" w14:textId="77777777" w:rsidR="00AA4D32" w:rsidRPr="00027FAB" w:rsidRDefault="00AA4D32" w:rsidP="001063CB">
            <w:pPr>
              <w:spacing w:after="120" w:line="276" w:lineRule="auto"/>
              <w:rPr>
                <w:rFonts w:ascii="Calibri" w:eastAsia="Calibri" w:hAnsi="Calibri" w:cs="Calibri"/>
                <w:b/>
                <w:bCs/>
                <w:szCs w:val="22"/>
              </w:rPr>
            </w:pPr>
            <w:r w:rsidRPr="00027FAB">
              <w:rPr>
                <w:rFonts w:ascii="Calibri" w:eastAsia="Calibri" w:hAnsi="Calibri" w:cs="Calibri"/>
                <w:b/>
                <w:bCs/>
                <w:szCs w:val="22"/>
              </w:rPr>
              <w:t>Omezená kapacita součinnosti OŘ v oblasti digitalizace a konsolidace dat TI</w:t>
            </w:r>
          </w:p>
          <w:p w14:paraId="0579F4AB" w14:textId="093C486C" w:rsidR="00AA4D32" w:rsidRPr="00027FAB" w:rsidRDefault="00AA4D32" w:rsidP="001063CB">
            <w:pPr>
              <w:spacing w:after="120" w:line="276" w:lineRule="auto"/>
              <w:rPr>
                <w:rFonts w:ascii="Calibri" w:eastAsia="Calibri" w:hAnsi="Calibri" w:cs="Calibri"/>
              </w:rPr>
            </w:pPr>
            <w:r w:rsidRPr="1FFA058F">
              <w:rPr>
                <w:rFonts w:ascii="Calibri" w:eastAsia="Calibri" w:hAnsi="Calibri" w:cs="Calibri"/>
              </w:rPr>
              <w:t xml:space="preserve">Důležitou součástí projektu je digitalizace analogové dokumentace sítí TI. U této se </w:t>
            </w:r>
            <w:r w:rsidRPr="1FFA058F">
              <w:rPr>
                <w:rFonts w:ascii="Calibri" w:eastAsia="Calibri" w:hAnsi="Calibri" w:cs="Calibri"/>
              </w:rPr>
              <w:lastRenderedPageBreak/>
              <w:t xml:space="preserve">předpokládá masivní součinnost odpovědných pracovníků OŘ, kteří mají na starosti správu dokumentace jednotlivých sítí TI a budou zajišťovat přípravu podkladů pro digitalizaci (skenování dokumentů, jejich označování a navázání na metadata, řešení nečitelné dokumentace, doplňování atributů </w:t>
            </w:r>
            <w:r w:rsidR="00CE2CB8" w:rsidRPr="1FFA058F">
              <w:rPr>
                <w:rFonts w:ascii="Calibri" w:eastAsia="Calibri" w:hAnsi="Calibri" w:cs="Calibri"/>
              </w:rPr>
              <w:t>TI</w:t>
            </w:r>
            <w:r w:rsidRPr="1FFA058F">
              <w:rPr>
                <w:rFonts w:ascii="Calibri" w:eastAsia="Calibri" w:hAnsi="Calibri" w:cs="Calibri"/>
              </w:rPr>
              <w:t xml:space="preserve"> atp.). Tito pracovníci budou součinnost poskytovat vedle svých běžných pracovních povinností a je potřeba počítat s jejich omezenou kapacitou.</w:t>
            </w:r>
          </w:p>
          <w:p w14:paraId="4F3D1869" w14:textId="0B6DD232" w:rsidR="35E852FB" w:rsidRDefault="35E852FB" w:rsidP="1FFA058F">
            <w:pPr>
              <w:spacing w:after="120" w:line="276" w:lineRule="auto"/>
              <w:rPr>
                <w:rFonts w:ascii="Calibri" w:eastAsia="Calibri" w:hAnsi="Calibri" w:cs="Calibri"/>
              </w:rPr>
            </w:pPr>
            <w:r w:rsidRPr="1FFA058F">
              <w:rPr>
                <w:rFonts w:ascii="Calibri" w:eastAsia="Calibri" w:hAnsi="Calibri" w:cs="Calibri"/>
              </w:rPr>
              <w:t>Zástupci OŘ již deklarovali nutnost navýšení personálních kapacit, pokud má být projekt úspěšně realizován.</w:t>
            </w:r>
          </w:p>
          <w:p w14:paraId="32ABFE0B"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Váže se na realizační fázi projektu.</w:t>
            </w:r>
          </w:p>
        </w:tc>
        <w:tc>
          <w:tcPr>
            <w:tcW w:w="1701" w:type="dxa"/>
            <w:vAlign w:val="center"/>
          </w:tcPr>
          <w:p w14:paraId="0B3DAF23" w14:textId="77777777" w:rsidR="00AA4D32" w:rsidRPr="00027FAB" w:rsidRDefault="00AA4D32" w:rsidP="001063CB">
            <w:pPr>
              <w:spacing w:after="120" w:line="276" w:lineRule="auto"/>
              <w:rPr>
                <w:rFonts w:asciiTheme="minorHAnsi" w:hAnsiTheme="minorHAnsi" w:cstheme="minorBidi"/>
                <w:szCs w:val="22"/>
              </w:rPr>
            </w:pPr>
            <w:r w:rsidRPr="00027FAB">
              <w:rPr>
                <w:rFonts w:asciiTheme="minorHAnsi" w:hAnsiTheme="minorHAnsi" w:cstheme="minorBidi"/>
                <w:szCs w:val="22"/>
              </w:rPr>
              <w:lastRenderedPageBreak/>
              <w:t>Zásadní dopad</w:t>
            </w:r>
          </w:p>
        </w:tc>
        <w:tc>
          <w:tcPr>
            <w:tcW w:w="1418" w:type="dxa"/>
            <w:vAlign w:val="center"/>
          </w:tcPr>
          <w:p w14:paraId="58747B99" w14:textId="1F27F992" w:rsidR="00AA4D32" w:rsidRPr="00027FAB" w:rsidRDefault="05BADEF9" w:rsidP="001063CB">
            <w:pPr>
              <w:spacing w:after="120" w:line="276" w:lineRule="auto"/>
              <w:rPr>
                <w:rFonts w:asciiTheme="minorHAnsi" w:hAnsiTheme="minorHAnsi" w:cstheme="minorBidi"/>
              </w:rPr>
            </w:pPr>
            <w:r w:rsidRPr="1FFA058F">
              <w:rPr>
                <w:rFonts w:asciiTheme="minorHAnsi" w:hAnsiTheme="minorHAnsi" w:cstheme="minorBidi"/>
              </w:rPr>
              <w:t>Vysoká</w:t>
            </w:r>
          </w:p>
        </w:tc>
        <w:tc>
          <w:tcPr>
            <w:tcW w:w="2971" w:type="dxa"/>
            <w:vAlign w:val="center"/>
          </w:tcPr>
          <w:p w14:paraId="07B68B08" w14:textId="1770C186" w:rsidR="00AA4D32" w:rsidRPr="00027FAB" w:rsidRDefault="00AA4D32" w:rsidP="001063CB">
            <w:pPr>
              <w:spacing w:after="120" w:line="276" w:lineRule="auto"/>
              <w:rPr>
                <w:rFonts w:ascii="Calibri" w:eastAsia="Calibri" w:hAnsi="Calibri" w:cs="Calibri"/>
              </w:rPr>
            </w:pPr>
            <w:r w:rsidRPr="1FFA058F">
              <w:rPr>
                <w:rFonts w:ascii="Calibri" w:eastAsia="Calibri" w:hAnsi="Calibri" w:cs="Calibri"/>
              </w:rPr>
              <w:t xml:space="preserve">V rámci přípravy projektu je toto téma aktivně komunikováno mezi SŽG a jednotlivými OŘ. Je připravována metodika pro digitalizaci a v rámci jednotlivých OŘ budou vyčleněni koordinátoři pro </w:t>
            </w:r>
            <w:r w:rsidRPr="1FFA058F">
              <w:rPr>
                <w:rFonts w:ascii="Calibri" w:eastAsia="Calibri" w:hAnsi="Calibri" w:cs="Calibri"/>
              </w:rPr>
              <w:lastRenderedPageBreak/>
              <w:t>komunikaci a řízení této části projektu s vybraným dodavatelem. Předpokládá se s podporou tohoto procesu v rámci poptávaného SW řešení pro DTMŽ.</w:t>
            </w:r>
            <w:r w:rsidR="482E9839" w:rsidRPr="1FFA058F">
              <w:rPr>
                <w:rFonts w:ascii="Calibri" w:eastAsia="Calibri" w:hAnsi="Calibri" w:cs="Calibri"/>
              </w:rPr>
              <w:t xml:space="preserve"> Bude navýšena personální kapacita OŘ v této oblasti.</w:t>
            </w:r>
          </w:p>
        </w:tc>
      </w:tr>
      <w:tr w:rsidR="00AA4D32" w:rsidRPr="0014304C" w14:paraId="1297C0D4" w14:textId="77777777" w:rsidTr="00394A38">
        <w:tc>
          <w:tcPr>
            <w:tcW w:w="2972" w:type="dxa"/>
            <w:vAlign w:val="center"/>
          </w:tcPr>
          <w:p w14:paraId="05BD039B"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b/>
                <w:bCs/>
                <w:szCs w:val="22"/>
              </w:rPr>
              <w:lastRenderedPageBreak/>
              <w:t xml:space="preserve">Nízká kapacita součinnosti v oblasti vypískávání sítí </w:t>
            </w:r>
            <w:r w:rsidRPr="00027FAB">
              <w:rPr>
                <w:szCs w:val="22"/>
              </w:rPr>
              <w:br/>
            </w:r>
            <w:r w:rsidRPr="00027FAB">
              <w:rPr>
                <w:rFonts w:ascii="Calibri" w:eastAsia="Calibri" w:hAnsi="Calibri" w:cs="Calibri"/>
                <w:szCs w:val="22"/>
              </w:rPr>
              <w:t>K významné části podzemních sítí TI ve správě SŽ neexistuje spolehlivá dokumentace a současně není k dispozici metoda jiná než "vypískání" a následné označení a zaměření průběhu jednotlivých sítí. K tomu je však potřeba součinnost místních pracovníků OŘ, kteří mají lokální znalost o dané síti, mohou zajistit vypískání a pomoci s doplněním souvisejících atributů. Jejich kapacita ale bude limitovaná. Váže se na přípravnou a realizační fázi projektu.</w:t>
            </w:r>
          </w:p>
        </w:tc>
        <w:tc>
          <w:tcPr>
            <w:tcW w:w="1701" w:type="dxa"/>
            <w:vAlign w:val="center"/>
          </w:tcPr>
          <w:p w14:paraId="3F401379"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Zásadní dopad</w:t>
            </w:r>
          </w:p>
        </w:tc>
        <w:tc>
          <w:tcPr>
            <w:tcW w:w="1418" w:type="dxa"/>
            <w:vAlign w:val="center"/>
          </w:tcPr>
          <w:p w14:paraId="1837D6D8" w14:textId="5B9E082A" w:rsidR="00AA4D32" w:rsidRPr="00027FAB" w:rsidRDefault="0373742F" w:rsidP="1FFA058F">
            <w:pPr>
              <w:spacing w:after="120" w:line="276" w:lineRule="auto"/>
              <w:rPr>
                <w:rFonts w:asciiTheme="minorHAnsi" w:hAnsiTheme="minorHAnsi" w:cstheme="minorBidi"/>
              </w:rPr>
            </w:pPr>
            <w:r w:rsidRPr="1FFA058F">
              <w:rPr>
                <w:rFonts w:asciiTheme="minorHAnsi" w:hAnsiTheme="minorHAnsi" w:cstheme="minorBidi"/>
              </w:rPr>
              <w:t>Vysoká</w:t>
            </w:r>
          </w:p>
        </w:tc>
        <w:tc>
          <w:tcPr>
            <w:tcW w:w="2971" w:type="dxa"/>
            <w:vAlign w:val="center"/>
          </w:tcPr>
          <w:p w14:paraId="3139D471"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V rámci analýz došlo k podrobnému zmapování kapacity odpovědných pracovníků OŘ, kteří budou mít tuto oblast na starosti a s ohledem na výsledky byl navržen rozumný rozsah těchto aktivit. Současně jsou prověřovány možnosti outsourcingu části těchto činností na externí dodavatele.</w:t>
            </w:r>
          </w:p>
        </w:tc>
      </w:tr>
      <w:tr w:rsidR="00AA4D32" w:rsidRPr="1D170E60" w14:paraId="7BCCDB88" w14:textId="77777777" w:rsidTr="00394A38">
        <w:tc>
          <w:tcPr>
            <w:tcW w:w="2972" w:type="dxa"/>
            <w:vAlign w:val="center"/>
          </w:tcPr>
          <w:p w14:paraId="62CD4D52" w14:textId="77777777" w:rsidR="00AA4D32" w:rsidRPr="00027FAB" w:rsidRDefault="00AA4D32" w:rsidP="001063CB">
            <w:pPr>
              <w:autoSpaceDE w:val="0"/>
              <w:autoSpaceDN w:val="0"/>
              <w:adjustRightInd w:val="0"/>
              <w:spacing w:after="120" w:line="276" w:lineRule="auto"/>
              <w:rPr>
                <w:rFonts w:ascii="Calibri" w:eastAsia="Calibri" w:hAnsi="Calibri" w:cs="Calibri"/>
                <w:b/>
                <w:bCs/>
                <w:szCs w:val="22"/>
              </w:rPr>
            </w:pPr>
            <w:r w:rsidRPr="00027FAB">
              <w:rPr>
                <w:rFonts w:ascii="Calibri" w:eastAsia="Calibri" w:hAnsi="Calibri" w:cs="Calibri"/>
                <w:b/>
                <w:bCs/>
                <w:szCs w:val="22"/>
              </w:rPr>
              <w:lastRenderedPageBreak/>
              <w:t>Chybějící odborné personální zajištění</w:t>
            </w:r>
          </w:p>
          <w:p w14:paraId="791C277D"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Z hlediska komplexnosti projektu může být v jeho průběhu identifikovaný nedostatek odbornosti na určitá témata. Váže se na přípravnou a realizační fázi projektu.</w:t>
            </w:r>
          </w:p>
        </w:tc>
        <w:tc>
          <w:tcPr>
            <w:tcW w:w="1701" w:type="dxa"/>
            <w:vAlign w:val="center"/>
          </w:tcPr>
          <w:p w14:paraId="4823EB68"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Ovlivnění</w:t>
            </w:r>
          </w:p>
        </w:tc>
        <w:tc>
          <w:tcPr>
            <w:tcW w:w="1418" w:type="dxa"/>
            <w:vAlign w:val="center"/>
          </w:tcPr>
          <w:p w14:paraId="250ADE82"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Nízká</w:t>
            </w:r>
          </w:p>
        </w:tc>
        <w:tc>
          <w:tcPr>
            <w:tcW w:w="2971" w:type="dxa"/>
            <w:vAlign w:val="center"/>
          </w:tcPr>
          <w:p w14:paraId="2D06E005"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Žadatel disponuje dostatečnou škálou odborníků, o které může v průběhu projektu doplňovat projektový tým. V případě zjištěného nedostatku bude pokryta určitá odbornost z externích zdrojů.</w:t>
            </w:r>
          </w:p>
        </w:tc>
      </w:tr>
      <w:tr w:rsidR="00AA4D32" w:rsidRPr="0014304C" w14:paraId="3FDB51BC" w14:textId="77777777" w:rsidTr="2A2603BA">
        <w:tc>
          <w:tcPr>
            <w:tcW w:w="9062" w:type="dxa"/>
            <w:gridSpan w:val="4"/>
            <w:shd w:val="clear" w:color="auto" w:fill="F2F2F2" w:themeFill="background1" w:themeFillShade="F2"/>
            <w:vAlign w:val="center"/>
          </w:tcPr>
          <w:p w14:paraId="7D0EE7B0"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Administrativní rizika</w:t>
            </w:r>
          </w:p>
        </w:tc>
      </w:tr>
      <w:tr w:rsidR="00AA4D32" w:rsidRPr="0014304C" w14:paraId="26CECC78" w14:textId="77777777" w:rsidTr="00394A38">
        <w:tc>
          <w:tcPr>
            <w:tcW w:w="2972" w:type="dxa"/>
            <w:vAlign w:val="center"/>
          </w:tcPr>
          <w:p w14:paraId="5BDB6A71" w14:textId="77777777" w:rsidR="00AA4D32" w:rsidRPr="00027FAB" w:rsidRDefault="00AA4D32" w:rsidP="001063CB">
            <w:pPr>
              <w:autoSpaceDE w:val="0"/>
              <w:autoSpaceDN w:val="0"/>
              <w:adjustRightInd w:val="0"/>
              <w:spacing w:after="120" w:line="276" w:lineRule="auto"/>
              <w:rPr>
                <w:rFonts w:ascii="Calibri" w:eastAsia="Calibri" w:hAnsi="Calibri" w:cs="Calibri"/>
                <w:b/>
                <w:bCs/>
                <w:szCs w:val="22"/>
              </w:rPr>
            </w:pPr>
            <w:r w:rsidRPr="00027FAB">
              <w:rPr>
                <w:rFonts w:ascii="Calibri" w:eastAsia="Calibri" w:hAnsi="Calibri" w:cs="Calibri"/>
                <w:b/>
                <w:bCs/>
                <w:szCs w:val="22"/>
              </w:rPr>
              <w:t>Vysoká náročnost projektu na administrativu a evidenci</w:t>
            </w:r>
            <w:r w:rsidRPr="00027FAB">
              <w:rPr>
                <w:szCs w:val="22"/>
              </w:rPr>
              <w:br/>
            </w:r>
            <w:r w:rsidRPr="00027FAB">
              <w:rPr>
                <w:rFonts w:ascii="Calibri" w:eastAsia="Calibri" w:hAnsi="Calibri" w:cs="Calibri"/>
                <w:szCs w:val="22"/>
              </w:rPr>
              <w:t>Financování projektu bude pokryto z veřejného rozpočtu SFDI a strukturálního fondu EU. Vzhledem k tomu budou kladeny vysoké nároky na administrativu, evidenci a vykazování aktivit stanovené pravidly SFDI a MPO. Váže se na realizační fázi projektu.</w:t>
            </w:r>
          </w:p>
        </w:tc>
        <w:tc>
          <w:tcPr>
            <w:tcW w:w="1701" w:type="dxa"/>
            <w:vAlign w:val="center"/>
          </w:tcPr>
          <w:p w14:paraId="0B8F6664"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Ovlivnění</w:t>
            </w:r>
          </w:p>
        </w:tc>
        <w:tc>
          <w:tcPr>
            <w:tcW w:w="1418" w:type="dxa"/>
            <w:vAlign w:val="center"/>
          </w:tcPr>
          <w:p w14:paraId="1757CF0A" w14:textId="58AC20F4"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Nízk</w:t>
            </w:r>
            <w:r w:rsidR="00BD2E80">
              <w:rPr>
                <w:rFonts w:asciiTheme="minorHAnsi" w:hAnsiTheme="minorHAnsi" w:cstheme="minorBidi"/>
                <w:szCs w:val="22"/>
              </w:rPr>
              <w:t>á</w:t>
            </w:r>
          </w:p>
        </w:tc>
        <w:tc>
          <w:tcPr>
            <w:tcW w:w="2971" w:type="dxa"/>
            <w:vAlign w:val="center"/>
          </w:tcPr>
          <w:p w14:paraId="1EAE7BC4"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Před započetím realizační fáze bude stanoven tým a administrativní procesy k naplnění evidenčních a administrativních povinností vůči SFDI a MPO a se zajištěním minimálních dopadů na technickou část realizace projektu.</w:t>
            </w:r>
          </w:p>
        </w:tc>
      </w:tr>
      <w:tr w:rsidR="00AA4D32" w:rsidRPr="0014304C" w14:paraId="6195A4BF" w14:textId="77777777" w:rsidTr="2A2603BA">
        <w:tc>
          <w:tcPr>
            <w:tcW w:w="9062" w:type="dxa"/>
            <w:gridSpan w:val="4"/>
            <w:shd w:val="clear" w:color="auto" w:fill="F2F2F2" w:themeFill="background1" w:themeFillShade="F2"/>
            <w:vAlign w:val="center"/>
          </w:tcPr>
          <w:p w14:paraId="6686EF42" w14:textId="77777777" w:rsidR="00AA4D32" w:rsidRPr="00027FAB" w:rsidRDefault="00AA4D32" w:rsidP="001063CB">
            <w:pPr>
              <w:autoSpaceDE w:val="0"/>
              <w:autoSpaceDN w:val="0"/>
              <w:adjustRightInd w:val="0"/>
              <w:spacing w:after="120" w:line="276" w:lineRule="auto"/>
              <w:rPr>
                <w:rFonts w:asciiTheme="minorHAnsi" w:hAnsiTheme="minorHAnsi" w:cstheme="minorHAnsi"/>
                <w:szCs w:val="22"/>
              </w:rPr>
            </w:pPr>
            <w:r w:rsidRPr="00027FAB">
              <w:rPr>
                <w:rFonts w:asciiTheme="minorHAnsi" w:hAnsiTheme="minorHAnsi" w:cstheme="minorHAnsi"/>
                <w:szCs w:val="22"/>
              </w:rPr>
              <w:t>Projektová</w:t>
            </w:r>
          </w:p>
        </w:tc>
      </w:tr>
      <w:tr w:rsidR="00AA4D32" w:rsidRPr="0014304C" w14:paraId="653CA5BD" w14:textId="77777777" w:rsidTr="00394A38">
        <w:tc>
          <w:tcPr>
            <w:tcW w:w="2972" w:type="dxa"/>
            <w:vAlign w:val="center"/>
          </w:tcPr>
          <w:p w14:paraId="44DE1132" w14:textId="77777777" w:rsidR="00AA4D32" w:rsidRPr="00027FAB" w:rsidRDefault="00AA4D32" w:rsidP="001063CB">
            <w:pPr>
              <w:autoSpaceDE w:val="0"/>
              <w:autoSpaceDN w:val="0"/>
              <w:adjustRightInd w:val="0"/>
              <w:spacing w:after="120" w:line="276" w:lineRule="auto"/>
              <w:rPr>
                <w:rFonts w:ascii="Calibri" w:eastAsia="Calibri" w:hAnsi="Calibri" w:cs="Calibri"/>
                <w:b/>
                <w:bCs/>
                <w:szCs w:val="22"/>
              </w:rPr>
            </w:pPr>
            <w:r w:rsidRPr="00027FAB">
              <w:rPr>
                <w:rFonts w:ascii="Calibri" w:eastAsia="Calibri" w:hAnsi="Calibri" w:cs="Calibri"/>
                <w:b/>
                <w:bCs/>
                <w:szCs w:val="22"/>
              </w:rPr>
              <w:t>Extrémně náročné projektové řízení</w:t>
            </w:r>
          </w:p>
          <w:p w14:paraId="164694E4" w14:textId="146B23EE"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Jedná se o velmi rozsáhlý projekt v tomto oboru, s velkým objemem práce, s velmi krátkým termínem v rámci organizace se složitou strukturou, od které bude potřeba relativně rozsáhlá součinnost. Váže se na přípravnou a realizační fázi projektu.</w:t>
            </w:r>
          </w:p>
        </w:tc>
        <w:tc>
          <w:tcPr>
            <w:tcW w:w="1701" w:type="dxa"/>
            <w:vAlign w:val="center"/>
          </w:tcPr>
          <w:p w14:paraId="2CCAAD9F"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Zásadní dopad</w:t>
            </w:r>
          </w:p>
        </w:tc>
        <w:tc>
          <w:tcPr>
            <w:tcW w:w="1418" w:type="dxa"/>
            <w:vAlign w:val="center"/>
          </w:tcPr>
          <w:p w14:paraId="7673687A" w14:textId="69B54805" w:rsidR="00AA4D32" w:rsidRPr="00027FAB" w:rsidRDefault="00EB64AD"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Vyšší</w:t>
            </w:r>
          </w:p>
        </w:tc>
        <w:tc>
          <w:tcPr>
            <w:tcW w:w="2971" w:type="dxa"/>
            <w:vAlign w:val="center"/>
          </w:tcPr>
          <w:p w14:paraId="447C079B"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Již v rámci přípravy projektu byly alokovány dostatečné prostředky a kapacity na projektové řízení. V rámci přípravy byl připraven realistický harmonogram a identifikována úzká místa, na která bude potřeba se soustředit. V rámci detailní přípravy projektu budou jasně definována pravidla pro součinnost a koordinaci jednotlivých kroků v rámci procesů pořizování dat a implementace SW.</w:t>
            </w:r>
          </w:p>
        </w:tc>
      </w:tr>
      <w:tr w:rsidR="00AA4D32" w:rsidRPr="0014304C" w14:paraId="536F267F" w14:textId="77777777" w:rsidTr="00394A38">
        <w:tc>
          <w:tcPr>
            <w:tcW w:w="2972" w:type="dxa"/>
            <w:vAlign w:val="center"/>
          </w:tcPr>
          <w:p w14:paraId="62AF3B18"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highlight w:val="yellow"/>
              </w:rPr>
            </w:pPr>
            <w:r w:rsidRPr="00027FAB">
              <w:rPr>
                <w:rFonts w:asciiTheme="minorHAnsi" w:hAnsiTheme="minorHAnsi" w:cstheme="minorBidi"/>
                <w:b/>
                <w:bCs/>
                <w:szCs w:val="22"/>
              </w:rPr>
              <w:t>Nepřesný odhad rozsahu / objemu prací v oblasti pořizování dat</w:t>
            </w:r>
          </w:p>
          <w:p w14:paraId="777AF616"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lastRenderedPageBreak/>
              <w:t>Riziko může ovlivnit plnění indikátorů na konci realizace projektu.</w:t>
            </w:r>
          </w:p>
        </w:tc>
        <w:tc>
          <w:tcPr>
            <w:tcW w:w="1701" w:type="dxa"/>
            <w:vAlign w:val="center"/>
          </w:tcPr>
          <w:p w14:paraId="433F9930"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lastRenderedPageBreak/>
              <w:t>Ovlivnění</w:t>
            </w:r>
          </w:p>
        </w:tc>
        <w:tc>
          <w:tcPr>
            <w:tcW w:w="1418" w:type="dxa"/>
            <w:vAlign w:val="center"/>
          </w:tcPr>
          <w:p w14:paraId="79E48F31" w14:textId="1A003BC2" w:rsidR="00AA4D32" w:rsidRPr="00027FAB" w:rsidRDefault="00EB64AD"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Střední</w:t>
            </w:r>
          </w:p>
        </w:tc>
        <w:tc>
          <w:tcPr>
            <w:tcW w:w="2971" w:type="dxa"/>
            <w:vAlign w:val="center"/>
          </w:tcPr>
          <w:p w14:paraId="15ED80B4"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 xml:space="preserve">Indikátory projektu vycházejí z reálných předpokladů a byly důkladně zváženy při přípravě projektu. Plnění indikátorů bude průběžně sledováno, v </w:t>
            </w:r>
            <w:r w:rsidRPr="00027FAB">
              <w:rPr>
                <w:rFonts w:ascii="Calibri" w:eastAsia="Calibri" w:hAnsi="Calibri" w:cs="Calibri"/>
                <w:szCs w:val="22"/>
              </w:rPr>
              <w:lastRenderedPageBreak/>
              <w:t>případě potřeby bude včas řešena žádost o změnu.</w:t>
            </w:r>
          </w:p>
        </w:tc>
      </w:tr>
    </w:tbl>
    <w:p w14:paraId="7201F83B" w14:textId="26B470AA" w:rsidR="00BD2E80" w:rsidRDefault="00BD2E80"/>
    <w:tbl>
      <w:tblPr>
        <w:tblStyle w:val="Mkatabulky"/>
        <w:tblW w:w="0" w:type="auto"/>
        <w:tblLook w:val="04A0" w:firstRow="1" w:lastRow="0" w:firstColumn="1" w:lastColumn="0" w:noHBand="0" w:noVBand="1"/>
      </w:tblPr>
      <w:tblGrid>
        <w:gridCol w:w="2972"/>
        <w:gridCol w:w="1701"/>
        <w:gridCol w:w="1418"/>
        <w:gridCol w:w="2971"/>
      </w:tblGrid>
      <w:tr w:rsidR="00A740C4" w:rsidRPr="0014304C" w14:paraId="437274E8" w14:textId="77777777" w:rsidTr="001C2E33">
        <w:tc>
          <w:tcPr>
            <w:tcW w:w="2972" w:type="dxa"/>
            <w:vAlign w:val="center"/>
          </w:tcPr>
          <w:p w14:paraId="0F822C59" w14:textId="77777777" w:rsidR="00A740C4" w:rsidRDefault="00BD2E80"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b/>
                <w:bCs/>
                <w:szCs w:val="22"/>
              </w:rPr>
              <w:t>Koordinace s pracemi na reambulaci a doplnění bodového pole</w:t>
            </w:r>
          </w:p>
          <w:p w14:paraId="64DE646C" w14:textId="262C5193" w:rsidR="00F07B56" w:rsidRPr="00EA7AF8" w:rsidRDefault="00F07B56"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 xml:space="preserve">Nutnou podmínkou pro </w:t>
            </w:r>
            <w:r w:rsidR="004660EA">
              <w:rPr>
                <w:rFonts w:asciiTheme="minorHAnsi" w:hAnsiTheme="minorHAnsi" w:cstheme="minorBidi"/>
                <w:szCs w:val="22"/>
              </w:rPr>
              <w:t>pořizování dat je doplnění a aktualizace železničního bodového pole. Zdržení těchto prací by</w:t>
            </w:r>
            <w:r w:rsidR="00652A14">
              <w:rPr>
                <w:rFonts w:asciiTheme="minorHAnsi" w:hAnsiTheme="minorHAnsi" w:cstheme="minorBidi"/>
                <w:szCs w:val="22"/>
              </w:rPr>
              <w:t xml:space="preserve"> mohlo mít dopad na zdržení projektu. Váže se na realizační fázi projektu</w:t>
            </w:r>
          </w:p>
        </w:tc>
        <w:tc>
          <w:tcPr>
            <w:tcW w:w="1701" w:type="dxa"/>
            <w:vAlign w:val="center"/>
          </w:tcPr>
          <w:p w14:paraId="42BF701C" w14:textId="63A4E059" w:rsidR="00A740C4" w:rsidRPr="00027FAB" w:rsidRDefault="00652A14"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Ovlivnění</w:t>
            </w:r>
          </w:p>
        </w:tc>
        <w:tc>
          <w:tcPr>
            <w:tcW w:w="1418" w:type="dxa"/>
            <w:vAlign w:val="center"/>
          </w:tcPr>
          <w:p w14:paraId="453CA9BA" w14:textId="479EE537" w:rsidR="00A740C4" w:rsidRPr="00027FAB" w:rsidRDefault="00EB64AD"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Nižší</w:t>
            </w:r>
          </w:p>
        </w:tc>
        <w:tc>
          <w:tcPr>
            <w:tcW w:w="2971" w:type="dxa"/>
            <w:vAlign w:val="center"/>
          </w:tcPr>
          <w:p w14:paraId="43483051" w14:textId="56604AC4" w:rsidR="00A740C4" w:rsidRPr="00027FAB" w:rsidRDefault="00352CBA" w:rsidP="001063CB">
            <w:pPr>
              <w:autoSpaceDE w:val="0"/>
              <w:autoSpaceDN w:val="0"/>
              <w:adjustRightInd w:val="0"/>
              <w:spacing w:after="120" w:line="276" w:lineRule="auto"/>
              <w:rPr>
                <w:rFonts w:ascii="Calibri" w:eastAsia="Calibri" w:hAnsi="Calibri" w:cs="Calibri"/>
                <w:szCs w:val="22"/>
              </w:rPr>
            </w:pPr>
            <w:r>
              <w:rPr>
                <w:rFonts w:ascii="Calibri" w:eastAsia="Calibri" w:hAnsi="Calibri" w:cs="Calibri"/>
                <w:szCs w:val="22"/>
              </w:rPr>
              <w:t xml:space="preserve">Zakázky na aktualizaci a doplnění bodového pole budou vypisovány s dostatečným předstihem </w:t>
            </w:r>
            <w:r w:rsidR="00E14418">
              <w:rPr>
                <w:rFonts w:ascii="Calibri" w:eastAsia="Calibri" w:hAnsi="Calibri" w:cs="Calibri"/>
                <w:szCs w:val="22"/>
              </w:rPr>
              <w:t>a budou koordinovány s</w:t>
            </w:r>
            <w:r w:rsidR="00753B0C">
              <w:rPr>
                <w:rFonts w:ascii="Calibri" w:eastAsia="Calibri" w:hAnsi="Calibri" w:cs="Calibri"/>
                <w:szCs w:val="22"/>
              </w:rPr>
              <w:t> pracemi na projektu.</w:t>
            </w:r>
          </w:p>
        </w:tc>
      </w:tr>
      <w:tr w:rsidR="00AA4D32" w:rsidRPr="0014304C" w14:paraId="7F94FCCB" w14:textId="77777777" w:rsidTr="001C2E33">
        <w:tc>
          <w:tcPr>
            <w:tcW w:w="2972" w:type="dxa"/>
            <w:vAlign w:val="center"/>
          </w:tcPr>
          <w:p w14:paraId="6A24BD50" w14:textId="77777777" w:rsidR="00AA4D32" w:rsidRPr="00027FAB" w:rsidRDefault="00AA4D32" w:rsidP="001063CB">
            <w:pPr>
              <w:autoSpaceDE w:val="0"/>
              <w:autoSpaceDN w:val="0"/>
              <w:adjustRightInd w:val="0"/>
              <w:spacing w:after="120" w:line="276" w:lineRule="auto"/>
              <w:rPr>
                <w:rFonts w:asciiTheme="minorHAnsi" w:hAnsiTheme="minorHAnsi" w:cstheme="minorBidi"/>
                <w:b/>
                <w:bCs/>
                <w:szCs w:val="22"/>
              </w:rPr>
            </w:pPr>
            <w:r w:rsidRPr="00027FAB">
              <w:rPr>
                <w:rFonts w:asciiTheme="minorHAnsi" w:hAnsiTheme="minorHAnsi" w:cstheme="minorBidi"/>
                <w:b/>
                <w:bCs/>
                <w:szCs w:val="22"/>
              </w:rPr>
              <w:t>Nevhodný dodavatel</w:t>
            </w:r>
          </w:p>
          <w:p w14:paraId="1E7F8479"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 xml:space="preserve">V rámci VZ může dojít k tomu, že dodávku určitých dílčí části projektu získá nevhodný dodavatel. </w:t>
            </w:r>
            <w:r w:rsidRPr="00027FAB">
              <w:rPr>
                <w:rFonts w:ascii="Calibri" w:eastAsia="Calibri" w:hAnsi="Calibri" w:cs="Calibri"/>
                <w:szCs w:val="22"/>
              </w:rPr>
              <w:t>Váže se na přípravnou a realizační fázi projektu.</w:t>
            </w:r>
          </w:p>
        </w:tc>
        <w:tc>
          <w:tcPr>
            <w:tcW w:w="1701" w:type="dxa"/>
            <w:vAlign w:val="center"/>
          </w:tcPr>
          <w:p w14:paraId="1D09EAB4"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Zásadní dopad</w:t>
            </w:r>
          </w:p>
        </w:tc>
        <w:tc>
          <w:tcPr>
            <w:tcW w:w="1418" w:type="dxa"/>
            <w:vAlign w:val="center"/>
          </w:tcPr>
          <w:p w14:paraId="207DBF94" w14:textId="37EA23F4" w:rsidR="00AA4D32" w:rsidRPr="00027FAB" w:rsidRDefault="00EB64AD"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Nižší</w:t>
            </w:r>
          </w:p>
        </w:tc>
        <w:tc>
          <w:tcPr>
            <w:tcW w:w="2971" w:type="dxa"/>
            <w:vAlign w:val="center"/>
          </w:tcPr>
          <w:p w14:paraId="132B4F7C"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highlight w:val="yellow"/>
              </w:rPr>
            </w:pPr>
            <w:r w:rsidRPr="00027FAB">
              <w:rPr>
                <w:rFonts w:asciiTheme="minorHAnsi" w:hAnsiTheme="minorHAnsi" w:cstheme="minorBidi"/>
                <w:szCs w:val="22"/>
              </w:rPr>
              <w:t xml:space="preserve">V rámci kvalifikačních kritérií VZ je kladen důraz na stanovení takových podmínek omezující možnost zisku dílčích plnění nekvalitními dodavateli, ale zároveň musí být popsán nediskriminačně podle zákonných norem. </w:t>
            </w:r>
          </w:p>
        </w:tc>
      </w:tr>
      <w:tr w:rsidR="00AA4D32" w:rsidRPr="0014304C" w14:paraId="1926FF4E" w14:textId="77777777" w:rsidTr="2A2603BA">
        <w:tc>
          <w:tcPr>
            <w:tcW w:w="9062" w:type="dxa"/>
            <w:gridSpan w:val="4"/>
            <w:shd w:val="clear" w:color="auto" w:fill="F2F2F2" w:themeFill="background1" w:themeFillShade="F2"/>
            <w:vAlign w:val="center"/>
          </w:tcPr>
          <w:p w14:paraId="11B2F328" w14:textId="77777777" w:rsidR="00AA4D32" w:rsidRPr="00027FAB" w:rsidRDefault="00AA4D32" w:rsidP="001063CB">
            <w:pPr>
              <w:autoSpaceDE w:val="0"/>
              <w:autoSpaceDN w:val="0"/>
              <w:adjustRightInd w:val="0"/>
              <w:spacing w:after="120" w:line="276" w:lineRule="auto"/>
              <w:rPr>
                <w:rFonts w:asciiTheme="minorHAnsi" w:hAnsiTheme="minorHAnsi" w:cstheme="minorHAnsi"/>
                <w:szCs w:val="22"/>
              </w:rPr>
            </w:pPr>
            <w:r w:rsidRPr="00027FAB">
              <w:rPr>
                <w:rFonts w:asciiTheme="minorHAnsi" w:hAnsiTheme="minorHAnsi" w:cstheme="minorHAnsi"/>
                <w:szCs w:val="22"/>
              </w:rPr>
              <w:t>Časová rizika</w:t>
            </w:r>
          </w:p>
        </w:tc>
      </w:tr>
      <w:tr w:rsidR="00AA4D32" w:rsidRPr="0014304C" w14:paraId="23CC066B" w14:textId="77777777" w:rsidTr="001C2E33">
        <w:tc>
          <w:tcPr>
            <w:tcW w:w="2972" w:type="dxa"/>
            <w:vAlign w:val="center"/>
          </w:tcPr>
          <w:p w14:paraId="081D088A" w14:textId="77777777" w:rsidR="00AA4D32" w:rsidRPr="00027FAB" w:rsidRDefault="00AA4D32" w:rsidP="001063CB">
            <w:pPr>
              <w:autoSpaceDE w:val="0"/>
              <w:autoSpaceDN w:val="0"/>
              <w:adjustRightInd w:val="0"/>
              <w:spacing w:after="120" w:line="276" w:lineRule="auto"/>
              <w:rPr>
                <w:rFonts w:ascii="Calibri" w:eastAsia="Calibri" w:hAnsi="Calibri" w:cs="Calibri"/>
                <w:b/>
                <w:bCs/>
                <w:szCs w:val="22"/>
              </w:rPr>
            </w:pPr>
            <w:r w:rsidRPr="00027FAB">
              <w:rPr>
                <w:rFonts w:ascii="Calibri" w:eastAsia="Calibri" w:hAnsi="Calibri" w:cs="Calibri"/>
                <w:b/>
                <w:bCs/>
                <w:szCs w:val="22"/>
              </w:rPr>
              <w:t>Nedostatek kapacity pro realizaci na trhu</w:t>
            </w:r>
          </w:p>
          <w:p w14:paraId="5CDD4842" w14:textId="77777777" w:rsidR="00AA4D32" w:rsidRPr="00027FAB" w:rsidRDefault="00AA4D32" w:rsidP="001063CB">
            <w:pPr>
              <w:autoSpaceDE w:val="0"/>
              <w:autoSpaceDN w:val="0"/>
              <w:adjustRightInd w:val="0"/>
              <w:spacing w:after="120" w:line="276" w:lineRule="auto"/>
              <w:rPr>
                <w:szCs w:val="22"/>
              </w:rPr>
            </w:pPr>
            <w:r w:rsidRPr="00027FAB">
              <w:rPr>
                <w:rFonts w:ascii="Calibri" w:eastAsia="Calibri" w:hAnsi="Calibri" w:cs="Calibri"/>
                <w:szCs w:val="22"/>
              </w:rPr>
              <w:t>Na trhu se v jeden moment objeví obrovské množství práce, moderní technologie mohou být použité i v dalších projektech a může nastat situace, že některé dodávky, jako např. snímkování nebo geodetické měření vlícovacích bodů nepůjde nakoupit za rozumnou cenu. Váže se na realizační fázi projektu.</w:t>
            </w:r>
          </w:p>
        </w:tc>
        <w:tc>
          <w:tcPr>
            <w:tcW w:w="1701" w:type="dxa"/>
            <w:vAlign w:val="center"/>
          </w:tcPr>
          <w:p w14:paraId="3029F9AC"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Zásadní dopad</w:t>
            </w:r>
          </w:p>
        </w:tc>
        <w:tc>
          <w:tcPr>
            <w:tcW w:w="1418" w:type="dxa"/>
            <w:vAlign w:val="center"/>
          </w:tcPr>
          <w:p w14:paraId="555C1253" w14:textId="5D5F0AD2" w:rsidR="00AA4D32" w:rsidRPr="00027FAB" w:rsidRDefault="00542BAB" w:rsidP="00542BA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Střední</w:t>
            </w:r>
          </w:p>
        </w:tc>
        <w:tc>
          <w:tcPr>
            <w:tcW w:w="2971" w:type="dxa"/>
            <w:vAlign w:val="center"/>
          </w:tcPr>
          <w:p w14:paraId="4837E7FF" w14:textId="77777777" w:rsidR="00AA4D32" w:rsidRPr="00027FAB" w:rsidRDefault="00AA4D32" w:rsidP="001063CB">
            <w:pPr>
              <w:autoSpaceDE w:val="0"/>
              <w:autoSpaceDN w:val="0"/>
              <w:adjustRightInd w:val="0"/>
              <w:spacing w:after="120" w:line="276" w:lineRule="auto"/>
              <w:rPr>
                <w:rFonts w:ascii="Calibri" w:eastAsia="Calibri" w:hAnsi="Calibri" w:cs="Calibri"/>
                <w:szCs w:val="22"/>
              </w:rPr>
            </w:pPr>
            <w:r w:rsidRPr="00027FAB">
              <w:rPr>
                <w:rFonts w:ascii="Calibri" w:eastAsia="Calibri" w:hAnsi="Calibri" w:cs="Calibri"/>
                <w:szCs w:val="22"/>
              </w:rPr>
              <w:t>Je počítáno s maximálním využitím moderních technologií sběru dat, které umožňují pokročilé možnosti automatické extrakce dat. Navržený rozpočet a kalkulace prací počítají s převisem poptávky na trhu. Budeme se snažit realizovat výběrová řízení s dostatečným předstihem a nastavit smluvní podmínky tak, aby byla dostatečná garance provedení prací v termínech a nasmlouvaných objemech.</w:t>
            </w:r>
          </w:p>
        </w:tc>
      </w:tr>
      <w:tr w:rsidR="00AA4D32" w:rsidRPr="00F74EE9" w14:paraId="53D6217E" w14:textId="77777777" w:rsidTr="001C2E33">
        <w:tc>
          <w:tcPr>
            <w:tcW w:w="2972" w:type="dxa"/>
            <w:vAlign w:val="center"/>
          </w:tcPr>
          <w:p w14:paraId="651EF61C" w14:textId="77777777" w:rsidR="00AA4D32" w:rsidRPr="00027FAB" w:rsidRDefault="00AA4D32" w:rsidP="001063CB">
            <w:pPr>
              <w:autoSpaceDE w:val="0"/>
              <w:autoSpaceDN w:val="0"/>
              <w:adjustRightInd w:val="0"/>
              <w:spacing w:after="120" w:line="276" w:lineRule="auto"/>
              <w:rPr>
                <w:rFonts w:asciiTheme="minorHAnsi" w:hAnsiTheme="minorHAnsi" w:cstheme="minorBidi"/>
                <w:b/>
                <w:bCs/>
                <w:szCs w:val="22"/>
              </w:rPr>
            </w:pPr>
            <w:r w:rsidRPr="00027FAB">
              <w:rPr>
                <w:rFonts w:asciiTheme="minorHAnsi" w:hAnsiTheme="minorHAnsi" w:cstheme="minorBidi"/>
                <w:b/>
                <w:bCs/>
                <w:szCs w:val="22"/>
              </w:rPr>
              <w:t>Neúspěšná výběrová řízení – prodlení</w:t>
            </w:r>
          </w:p>
          <w:p w14:paraId="6FD475B2"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 xml:space="preserve">Prodlení výběrových řízení, na základě kterých bude zajištěna </w:t>
            </w:r>
            <w:r w:rsidRPr="00027FAB">
              <w:rPr>
                <w:rFonts w:ascii="Calibri" w:eastAsia="Calibri" w:hAnsi="Calibri" w:cs="Calibri"/>
                <w:szCs w:val="22"/>
              </w:rPr>
              <w:lastRenderedPageBreak/>
              <w:t>následná dodávka realizace projektu, může mít za následek posun plánovaných aktivit na již omezený časový rámec pro splnění požadavků Výzvy a legislativy. Váže se na přípravnou a realizační fázi projektu.</w:t>
            </w:r>
          </w:p>
        </w:tc>
        <w:tc>
          <w:tcPr>
            <w:tcW w:w="1701" w:type="dxa"/>
            <w:shd w:val="clear" w:color="auto" w:fill="auto"/>
            <w:vAlign w:val="center"/>
          </w:tcPr>
          <w:p w14:paraId="44B43296"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lastRenderedPageBreak/>
              <w:t>Zásadní dopad</w:t>
            </w:r>
          </w:p>
        </w:tc>
        <w:tc>
          <w:tcPr>
            <w:tcW w:w="1418" w:type="dxa"/>
            <w:shd w:val="clear" w:color="auto" w:fill="auto"/>
            <w:vAlign w:val="center"/>
          </w:tcPr>
          <w:p w14:paraId="50058752" w14:textId="222EFFE5" w:rsidR="00AA4D32" w:rsidRPr="00027FAB" w:rsidRDefault="00542BAB" w:rsidP="001063CB">
            <w:pPr>
              <w:spacing w:after="120" w:line="276" w:lineRule="auto"/>
              <w:rPr>
                <w:rFonts w:ascii="Calibri" w:eastAsia="Calibri" w:hAnsi="Calibri" w:cs="Calibri"/>
                <w:szCs w:val="22"/>
              </w:rPr>
            </w:pPr>
            <w:r>
              <w:rPr>
                <w:rFonts w:ascii="Calibri" w:eastAsia="Calibri" w:hAnsi="Calibri" w:cs="Calibri"/>
                <w:szCs w:val="22"/>
              </w:rPr>
              <w:t>Střední</w:t>
            </w:r>
          </w:p>
        </w:tc>
        <w:tc>
          <w:tcPr>
            <w:tcW w:w="2971" w:type="dxa"/>
            <w:shd w:val="clear" w:color="auto" w:fill="auto"/>
            <w:vAlign w:val="center"/>
          </w:tcPr>
          <w:p w14:paraId="7F254507" w14:textId="77777777" w:rsidR="00AA4D32" w:rsidRPr="00027FAB" w:rsidRDefault="00AA4D32" w:rsidP="001063CB">
            <w:pPr>
              <w:spacing w:after="120" w:line="276" w:lineRule="auto"/>
              <w:rPr>
                <w:rFonts w:ascii="Calibri" w:eastAsia="Calibri" w:hAnsi="Calibri" w:cs="Calibri"/>
                <w:szCs w:val="22"/>
              </w:rPr>
            </w:pPr>
            <w:r w:rsidRPr="00027FAB">
              <w:rPr>
                <w:rFonts w:ascii="Calibri" w:eastAsia="Calibri" w:hAnsi="Calibri" w:cs="Calibri"/>
                <w:szCs w:val="22"/>
              </w:rPr>
              <w:t xml:space="preserve">V průběhu příprav výběrových řízení je kladen důraz na dodržení zákonem dané legislativy, nediskriminace a </w:t>
            </w:r>
            <w:r w:rsidRPr="00027FAB">
              <w:rPr>
                <w:rFonts w:ascii="Calibri" w:eastAsia="Calibri" w:hAnsi="Calibri" w:cs="Calibri"/>
                <w:szCs w:val="22"/>
              </w:rPr>
              <w:lastRenderedPageBreak/>
              <w:t>dalších náležitostí, které musí dle platných zákonů veřejné zakázky splňovat. Navíc je v harmonogramu vyčleněna rezerva pro výběrová řízení a případný posun, a to fyzická realizace dodávek až v 1. kvartálu roku 2021.</w:t>
            </w:r>
          </w:p>
        </w:tc>
      </w:tr>
      <w:tr w:rsidR="00AA4D32" w:rsidRPr="0014304C" w14:paraId="332C793E" w14:textId="77777777" w:rsidTr="2A2603BA">
        <w:tc>
          <w:tcPr>
            <w:tcW w:w="9062" w:type="dxa"/>
            <w:gridSpan w:val="4"/>
            <w:shd w:val="clear" w:color="auto" w:fill="F2F2F2" w:themeFill="background1" w:themeFillShade="F2"/>
            <w:vAlign w:val="center"/>
          </w:tcPr>
          <w:p w14:paraId="58CFB3AA" w14:textId="77777777" w:rsidR="00AA4D32" w:rsidRPr="00027FAB" w:rsidRDefault="00AA4D32" w:rsidP="001063CB">
            <w:pPr>
              <w:autoSpaceDE w:val="0"/>
              <w:autoSpaceDN w:val="0"/>
              <w:adjustRightInd w:val="0"/>
              <w:spacing w:after="120" w:line="276" w:lineRule="auto"/>
              <w:rPr>
                <w:rFonts w:asciiTheme="minorHAnsi" w:hAnsiTheme="minorHAnsi" w:cstheme="minorHAnsi"/>
                <w:szCs w:val="22"/>
              </w:rPr>
            </w:pPr>
            <w:r w:rsidRPr="00027FAB">
              <w:rPr>
                <w:rFonts w:asciiTheme="minorHAnsi" w:hAnsiTheme="minorHAnsi" w:cstheme="minorHAnsi"/>
                <w:szCs w:val="22"/>
              </w:rPr>
              <w:lastRenderedPageBreak/>
              <w:t>Technická rizika</w:t>
            </w:r>
          </w:p>
        </w:tc>
      </w:tr>
      <w:tr w:rsidR="00AA4D32" w:rsidRPr="0014304C" w14:paraId="5668305C" w14:textId="77777777" w:rsidTr="001C2E33">
        <w:tc>
          <w:tcPr>
            <w:tcW w:w="2972" w:type="dxa"/>
            <w:vAlign w:val="center"/>
          </w:tcPr>
          <w:p w14:paraId="4C341C5C" w14:textId="77777777" w:rsidR="00AA4D32" w:rsidRPr="00027FAB" w:rsidRDefault="00AA4D32" w:rsidP="001063CB">
            <w:pPr>
              <w:autoSpaceDE w:val="0"/>
              <w:autoSpaceDN w:val="0"/>
              <w:adjustRightInd w:val="0"/>
              <w:spacing w:after="120" w:line="276" w:lineRule="auto"/>
              <w:rPr>
                <w:rFonts w:asciiTheme="minorHAnsi" w:hAnsiTheme="minorHAnsi" w:cstheme="minorBidi"/>
                <w:b/>
                <w:bCs/>
                <w:szCs w:val="22"/>
              </w:rPr>
            </w:pPr>
            <w:r w:rsidRPr="00027FAB">
              <w:rPr>
                <w:rFonts w:asciiTheme="minorHAnsi" w:hAnsiTheme="minorHAnsi" w:cstheme="minorBidi"/>
                <w:b/>
                <w:bCs/>
                <w:szCs w:val="22"/>
              </w:rPr>
              <w:t>Koordinace “styku” jednotlivých DTM projektů na krajích a ŘSD</w:t>
            </w:r>
          </w:p>
          <w:p w14:paraId="0630D14A" w14:textId="001BB35C" w:rsidR="00AA4D32" w:rsidRPr="00027FAB" w:rsidRDefault="00AA4D32" w:rsidP="001063CB">
            <w:pPr>
              <w:autoSpaceDE w:val="0"/>
              <w:autoSpaceDN w:val="0"/>
              <w:adjustRightInd w:val="0"/>
              <w:spacing w:after="120" w:line="276" w:lineRule="auto"/>
              <w:rPr>
                <w:rFonts w:asciiTheme="minorHAnsi" w:hAnsiTheme="minorHAnsi" w:cstheme="minorBidi"/>
                <w:b/>
                <w:bCs/>
                <w:szCs w:val="22"/>
              </w:rPr>
            </w:pPr>
            <w:r w:rsidRPr="00027FAB">
              <w:rPr>
                <w:rFonts w:ascii="Calibri" w:eastAsia="Calibri" w:hAnsi="Calibri" w:cs="Calibri"/>
                <w:szCs w:val="22"/>
              </w:rPr>
              <w:t xml:space="preserve">Koordinace jednotlivých subjektů vstupujících do DTM může vyvolat při delších diskusích požadavky na změny při implementaci jednotlivých řešení a časové prodlevy. Váže se na realizační fázi projektu. </w:t>
            </w:r>
          </w:p>
        </w:tc>
        <w:tc>
          <w:tcPr>
            <w:tcW w:w="1701" w:type="dxa"/>
            <w:vAlign w:val="center"/>
          </w:tcPr>
          <w:p w14:paraId="19D9AB86" w14:textId="77777777" w:rsidR="00AA4D32" w:rsidRPr="00027FAB" w:rsidRDefault="00AA4D32" w:rsidP="001063CB">
            <w:pPr>
              <w:autoSpaceDE w:val="0"/>
              <w:autoSpaceDN w:val="0"/>
              <w:adjustRightInd w:val="0"/>
              <w:spacing w:after="120" w:line="276" w:lineRule="auto"/>
              <w:rPr>
                <w:rFonts w:asciiTheme="minorHAnsi" w:hAnsiTheme="minorHAnsi" w:cstheme="minorBidi"/>
                <w:szCs w:val="22"/>
              </w:rPr>
            </w:pPr>
            <w:r w:rsidRPr="00027FAB">
              <w:rPr>
                <w:rFonts w:asciiTheme="minorHAnsi" w:hAnsiTheme="minorHAnsi" w:cstheme="minorBidi"/>
                <w:szCs w:val="22"/>
              </w:rPr>
              <w:t>Minimální dopad</w:t>
            </w:r>
          </w:p>
        </w:tc>
        <w:tc>
          <w:tcPr>
            <w:tcW w:w="1418" w:type="dxa"/>
            <w:vAlign w:val="center"/>
          </w:tcPr>
          <w:p w14:paraId="4E95EA87" w14:textId="41BC889E" w:rsidR="00AA4D32" w:rsidRPr="00027FAB" w:rsidRDefault="00542BAB" w:rsidP="001063CB">
            <w:pPr>
              <w:autoSpaceDE w:val="0"/>
              <w:autoSpaceDN w:val="0"/>
              <w:adjustRightInd w:val="0"/>
              <w:spacing w:after="120" w:line="276" w:lineRule="auto"/>
              <w:rPr>
                <w:rFonts w:asciiTheme="minorHAnsi" w:hAnsiTheme="minorHAnsi" w:cstheme="minorBidi"/>
                <w:szCs w:val="22"/>
              </w:rPr>
            </w:pPr>
            <w:r>
              <w:rPr>
                <w:rFonts w:asciiTheme="minorHAnsi" w:hAnsiTheme="minorHAnsi" w:cstheme="minorBidi"/>
                <w:szCs w:val="22"/>
              </w:rPr>
              <w:t>Střední</w:t>
            </w:r>
          </w:p>
        </w:tc>
        <w:tc>
          <w:tcPr>
            <w:tcW w:w="2971" w:type="dxa"/>
            <w:vAlign w:val="center"/>
          </w:tcPr>
          <w:p w14:paraId="68531562" w14:textId="2A2707F6" w:rsidR="00AA4D32" w:rsidRPr="00027FAB" w:rsidRDefault="009943D6" w:rsidP="001063CB">
            <w:pPr>
              <w:autoSpaceDE w:val="0"/>
              <w:autoSpaceDN w:val="0"/>
              <w:adjustRightInd w:val="0"/>
              <w:spacing w:after="120" w:line="276" w:lineRule="auto"/>
              <w:rPr>
                <w:rFonts w:asciiTheme="minorHAnsi" w:hAnsiTheme="minorHAnsi" w:cstheme="minorBidi"/>
                <w:szCs w:val="22"/>
                <w:highlight w:val="yellow"/>
              </w:rPr>
            </w:pPr>
            <w:r>
              <w:rPr>
                <w:rFonts w:asciiTheme="minorHAnsi" w:hAnsiTheme="minorHAnsi" w:cstheme="minorBidi"/>
                <w:szCs w:val="22"/>
              </w:rPr>
              <w:t>Probíhá intenzivní komunikace v rámci</w:t>
            </w:r>
            <w:r w:rsidR="00AA4D32" w:rsidRPr="00027FAB">
              <w:rPr>
                <w:rFonts w:asciiTheme="minorHAnsi" w:hAnsiTheme="minorHAnsi" w:cstheme="minorBidi"/>
                <w:szCs w:val="22"/>
              </w:rPr>
              <w:t xml:space="preserve"> koordinační skupin</w:t>
            </w:r>
            <w:r>
              <w:rPr>
                <w:rFonts w:asciiTheme="minorHAnsi" w:hAnsiTheme="minorHAnsi" w:cstheme="minorBidi"/>
                <w:szCs w:val="22"/>
              </w:rPr>
              <w:t>y</w:t>
            </w:r>
            <w:r w:rsidR="00AA4D32" w:rsidRPr="00027FAB">
              <w:rPr>
                <w:rFonts w:asciiTheme="minorHAnsi" w:hAnsiTheme="minorHAnsi" w:cstheme="minorBidi"/>
                <w:szCs w:val="22"/>
              </w:rPr>
              <w:t xml:space="preserve"> se zástupci VPS (SŽ a ŘSD), ČÚZK a zástupci krajů pro koordinaci jednotlivých DTM projektů.</w:t>
            </w:r>
            <w:r w:rsidR="00A740C4">
              <w:rPr>
                <w:rFonts w:asciiTheme="minorHAnsi" w:hAnsiTheme="minorHAnsi" w:cstheme="minorBidi"/>
                <w:szCs w:val="22"/>
              </w:rPr>
              <w:t xml:space="preserve"> Je připravována smlouva o editaci dat ZPS ve vymezených územích.</w:t>
            </w:r>
          </w:p>
        </w:tc>
      </w:tr>
    </w:tbl>
    <w:p w14:paraId="3B8A8ABC" w14:textId="77777777" w:rsidR="00B02184" w:rsidRPr="00027FAB" w:rsidRDefault="00B02184" w:rsidP="001063CB">
      <w:pPr>
        <w:spacing w:after="120" w:line="276" w:lineRule="auto"/>
        <w:jc w:val="both"/>
        <w:rPr>
          <w:rFonts w:asciiTheme="minorHAnsi" w:hAnsiTheme="minorHAnsi" w:cstheme="minorHAnsi"/>
          <w:szCs w:val="22"/>
        </w:rPr>
      </w:pPr>
    </w:p>
    <w:p w14:paraId="4CF91255" w14:textId="15F11F19" w:rsidR="00B02184" w:rsidRPr="00027FAB" w:rsidRDefault="00B647BD"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V průběhu projektu bude stanoven projektový tým zodpovědný za pravidelnou kontrolu, aktualizaci </w:t>
      </w:r>
      <w:r w:rsidR="002226AC">
        <w:rPr>
          <w:rFonts w:asciiTheme="minorHAnsi" w:hAnsiTheme="minorHAnsi" w:cstheme="minorHAnsi"/>
          <w:szCs w:val="22"/>
        </w:rPr>
        <w:br/>
      </w:r>
      <w:r w:rsidRPr="00027FAB">
        <w:rPr>
          <w:rFonts w:asciiTheme="minorHAnsi" w:hAnsiTheme="minorHAnsi" w:cstheme="minorHAnsi"/>
          <w:szCs w:val="22"/>
        </w:rPr>
        <w:t>a vyhodnocování rizik za účelem jejich eliminace nebo snížení dopadů a zachycení dalších případných rizik identifikovaných v průběhu realizace.</w:t>
      </w:r>
      <w:r w:rsidR="00B02184" w:rsidRPr="00027FAB">
        <w:rPr>
          <w:rFonts w:asciiTheme="minorHAnsi" w:hAnsiTheme="minorHAnsi" w:cstheme="minorHAnsi"/>
          <w:szCs w:val="22"/>
        </w:rPr>
        <w:br w:type="page"/>
      </w:r>
    </w:p>
    <w:p w14:paraId="0D43B8BD" w14:textId="77777777" w:rsidR="002C5252" w:rsidRPr="0014304C" w:rsidRDefault="002C5252" w:rsidP="00771388">
      <w:pPr>
        <w:pStyle w:val="Nadpis1"/>
      </w:pPr>
      <w:bookmarkStart w:id="72" w:name="_Toc55319394"/>
      <w:bookmarkStart w:id="73" w:name="_Toc61011382"/>
      <w:r w:rsidRPr="4B59C4FE">
        <w:lastRenderedPageBreak/>
        <w:t>Majetek</w:t>
      </w:r>
      <w:bookmarkEnd w:id="72"/>
      <w:bookmarkEnd w:id="73"/>
    </w:p>
    <w:p w14:paraId="2D8A9340" w14:textId="7352F462" w:rsidR="00575E83" w:rsidRPr="00027FAB" w:rsidRDefault="00575E83"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Vzhledem k charakteru projektu nedojde v průběhu jeho realizační ani provozní fáz</w:t>
      </w:r>
      <w:r w:rsidR="001C212D" w:rsidRPr="00027FAB">
        <w:rPr>
          <w:rFonts w:asciiTheme="minorHAnsi" w:hAnsiTheme="minorHAnsi" w:cstheme="minorHAnsi"/>
          <w:szCs w:val="22"/>
        </w:rPr>
        <w:t>e</w:t>
      </w:r>
      <w:r w:rsidRPr="00027FAB">
        <w:rPr>
          <w:rFonts w:asciiTheme="minorHAnsi" w:hAnsiTheme="minorHAnsi" w:cstheme="minorHAnsi"/>
          <w:szCs w:val="22"/>
        </w:rPr>
        <w:t xml:space="preserve"> k pořizování movitého </w:t>
      </w:r>
      <w:r w:rsidR="0068685A">
        <w:rPr>
          <w:rFonts w:asciiTheme="minorHAnsi" w:hAnsiTheme="minorHAnsi" w:cstheme="minorHAnsi"/>
          <w:szCs w:val="22"/>
        </w:rPr>
        <w:t xml:space="preserve">majetku v rámci způsobilých výdajů, </w:t>
      </w:r>
      <w:r w:rsidRPr="00027FAB">
        <w:rPr>
          <w:rFonts w:asciiTheme="minorHAnsi" w:hAnsiTheme="minorHAnsi" w:cstheme="minorHAnsi"/>
          <w:szCs w:val="22"/>
        </w:rPr>
        <w:t>nevyvolá stavební úpravy nebo trvalé či dočasné zábory pozemků. Veškeré aktivity projektu budou probíhat v</w:t>
      </w:r>
      <w:r w:rsidR="0068685A">
        <w:rPr>
          <w:rFonts w:asciiTheme="minorHAnsi" w:hAnsiTheme="minorHAnsi" w:cstheme="minorHAnsi"/>
          <w:szCs w:val="22"/>
        </w:rPr>
        <w:t>e vymezeném území</w:t>
      </w:r>
      <w:r w:rsidRPr="00027FAB">
        <w:rPr>
          <w:rFonts w:asciiTheme="minorHAnsi" w:hAnsiTheme="minorHAnsi" w:cstheme="minorHAnsi"/>
          <w:szCs w:val="22"/>
        </w:rPr>
        <w:t xml:space="preserve">, respektive </w:t>
      </w:r>
      <w:r w:rsidR="0068685A">
        <w:rPr>
          <w:rFonts w:asciiTheme="minorHAnsi" w:hAnsiTheme="minorHAnsi" w:cstheme="minorHAnsi"/>
          <w:szCs w:val="22"/>
        </w:rPr>
        <w:t>objektech</w:t>
      </w:r>
      <w:r w:rsidRPr="00027FAB">
        <w:rPr>
          <w:rFonts w:asciiTheme="minorHAnsi" w:hAnsiTheme="minorHAnsi" w:cstheme="minorHAnsi"/>
          <w:szCs w:val="22"/>
        </w:rPr>
        <w:t xml:space="preserve"> ve správě </w:t>
      </w:r>
      <w:r w:rsidR="0068685A">
        <w:rPr>
          <w:rFonts w:asciiTheme="minorHAnsi" w:hAnsiTheme="minorHAnsi" w:cstheme="minorHAnsi"/>
          <w:szCs w:val="22"/>
        </w:rPr>
        <w:t>SŽ</w:t>
      </w:r>
      <w:r w:rsidRPr="00027FAB">
        <w:rPr>
          <w:rFonts w:asciiTheme="minorHAnsi" w:hAnsiTheme="minorHAnsi" w:cstheme="minorHAnsi"/>
          <w:szCs w:val="22"/>
        </w:rPr>
        <w:t>.</w:t>
      </w:r>
      <w:r w:rsidR="001F4D07" w:rsidRPr="00027FAB">
        <w:rPr>
          <w:rFonts w:asciiTheme="minorHAnsi" w:hAnsiTheme="minorHAnsi" w:cstheme="minorHAnsi"/>
          <w:szCs w:val="22"/>
        </w:rPr>
        <w:t xml:space="preserve"> Neuvažuje se převod nebo prodej majetku ve vlastnictví příjemce třetím osobám </w:t>
      </w:r>
      <w:r w:rsidR="00394A38">
        <w:rPr>
          <w:rFonts w:asciiTheme="minorHAnsi" w:hAnsiTheme="minorHAnsi" w:cstheme="minorHAnsi"/>
          <w:szCs w:val="22"/>
        </w:rPr>
        <w:br/>
      </w:r>
      <w:r w:rsidR="001F4D07" w:rsidRPr="00027FAB">
        <w:rPr>
          <w:rFonts w:asciiTheme="minorHAnsi" w:hAnsiTheme="minorHAnsi" w:cstheme="minorHAnsi"/>
          <w:szCs w:val="22"/>
        </w:rPr>
        <w:t>a partnerům ani pronájem majetku třetím osobám.</w:t>
      </w:r>
    </w:p>
    <w:p w14:paraId="79217403" w14:textId="5E8A8C9F" w:rsidR="001F4D07" w:rsidRPr="00027FAB" w:rsidRDefault="0068685A" w:rsidP="001063CB">
      <w:pPr>
        <w:spacing w:after="120" w:line="276" w:lineRule="auto"/>
        <w:jc w:val="both"/>
        <w:rPr>
          <w:rFonts w:asciiTheme="minorHAnsi" w:hAnsiTheme="minorHAnsi" w:cstheme="minorHAnsi"/>
          <w:szCs w:val="22"/>
        </w:rPr>
      </w:pPr>
      <w:r>
        <w:rPr>
          <w:rFonts w:asciiTheme="minorHAnsi" w:hAnsiTheme="minorHAnsi" w:cstheme="minorHAnsi"/>
          <w:szCs w:val="22"/>
        </w:rPr>
        <w:t>I</w:t>
      </w:r>
      <w:r w:rsidR="001F4D07" w:rsidRPr="00027FAB">
        <w:rPr>
          <w:rFonts w:asciiTheme="minorHAnsi" w:hAnsiTheme="minorHAnsi" w:cstheme="minorHAnsi"/>
          <w:szCs w:val="22"/>
        </w:rPr>
        <w:t xml:space="preserve">nvestiční majetek, včetně </w:t>
      </w:r>
      <w:r>
        <w:rPr>
          <w:rFonts w:asciiTheme="minorHAnsi" w:hAnsiTheme="minorHAnsi" w:cstheme="minorHAnsi"/>
          <w:szCs w:val="22"/>
        </w:rPr>
        <w:t xml:space="preserve">jeho </w:t>
      </w:r>
      <w:r w:rsidR="001F4D07" w:rsidRPr="00027FAB">
        <w:rPr>
          <w:rFonts w:asciiTheme="minorHAnsi" w:hAnsiTheme="minorHAnsi" w:cstheme="minorHAnsi"/>
          <w:szCs w:val="22"/>
        </w:rPr>
        <w:t>životnosti</w:t>
      </w:r>
      <w:r w:rsidR="00F8797C" w:rsidRPr="00027FAB">
        <w:rPr>
          <w:rFonts w:asciiTheme="minorHAnsi" w:hAnsiTheme="minorHAnsi" w:cstheme="minorHAnsi"/>
          <w:szCs w:val="22"/>
        </w:rPr>
        <w:t xml:space="preserve">, </w:t>
      </w:r>
      <w:r w:rsidR="001F4D07" w:rsidRPr="00027FAB">
        <w:rPr>
          <w:rFonts w:asciiTheme="minorHAnsi" w:hAnsiTheme="minorHAnsi" w:cstheme="minorHAnsi"/>
          <w:szCs w:val="22"/>
        </w:rPr>
        <w:t>je popsán v následujících podkapitolách.</w:t>
      </w:r>
      <w:r w:rsidR="000C119B" w:rsidRPr="00027FAB">
        <w:rPr>
          <w:rFonts w:asciiTheme="minorHAnsi" w:hAnsiTheme="minorHAnsi" w:cstheme="minorHAnsi"/>
          <w:szCs w:val="22"/>
        </w:rPr>
        <w:t xml:space="preserve"> Veškeré číselně vyjádřené náklady jsou uvedeny bez DPH.</w:t>
      </w:r>
    </w:p>
    <w:p w14:paraId="2D5D6545" w14:textId="7F29A19D" w:rsidR="001A66E2" w:rsidRDefault="001A66E2" w:rsidP="00B01544">
      <w:pPr>
        <w:pStyle w:val="Nadpis2"/>
      </w:pPr>
      <w:bookmarkStart w:id="74" w:name="_Toc61011383"/>
      <w:r w:rsidRPr="3676750B">
        <w:t xml:space="preserve">Struktura investičního majetku </w:t>
      </w:r>
      <w:r w:rsidR="00E31A71" w:rsidRPr="3676750B">
        <w:t xml:space="preserve">a investičních výdajů </w:t>
      </w:r>
      <w:r w:rsidRPr="3676750B">
        <w:t>v projektu</w:t>
      </w:r>
      <w:bookmarkEnd w:id="74"/>
    </w:p>
    <w:p w14:paraId="76FAB983" w14:textId="77777777" w:rsidR="00117202" w:rsidRDefault="001A66E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Následující tabulka popisuje seznam dlouhodobého</w:t>
      </w:r>
      <w:r w:rsidR="001C212D" w:rsidRPr="00027FAB">
        <w:rPr>
          <w:rFonts w:asciiTheme="minorHAnsi" w:hAnsiTheme="minorHAnsi" w:cstheme="minorHAnsi"/>
          <w:szCs w:val="22"/>
        </w:rPr>
        <w:t xml:space="preserve"> investičního</w:t>
      </w:r>
      <w:r w:rsidRPr="00027FAB">
        <w:rPr>
          <w:rFonts w:asciiTheme="minorHAnsi" w:hAnsiTheme="minorHAnsi" w:cstheme="minorHAnsi"/>
          <w:szCs w:val="22"/>
        </w:rPr>
        <w:t xml:space="preserve"> majetku</w:t>
      </w:r>
      <w:r w:rsidR="001C212D" w:rsidRPr="00027FAB">
        <w:rPr>
          <w:rFonts w:asciiTheme="minorHAnsi" w:hAnsiTheme="minorHAnsi" w:cstheme="minorHAnsi"/>
          <w:szCs w:val="22"/>
        </w:rPr>
        <w:t xml:space="preserve"> a nákladů</w:t>
      </w:r>
      <w:r w:rsidRPr="00027FAB">
        <w:rPr>
          <w:rFonts w:asciiTheme="minorHAnsi" w:hAnsiTheme="minorHAnsi" w:cstheme="minorHAnsi"/>
          <w:szCs w:val="22"/>
        </w:rPr>
        <w:t>, který bude pořízen v průběhu projektu. V tabulce jsou zahrnuty také veškeré výdaje související s pořízením dlouhodobého majetku (dle zákona č. 586/1992 Sb.).</w:t>
      </w:r>
      <w:r w:rsidRPr="00027FAB">
        <w:rPr>
          <w:rFonts w:asciiTheme="minorHAnsi" w:hAnsiTheme="minorHAnsi" w:cstheme="minorHAnsi"/>
          <w:szCs w:val="22"/>
        </w:rPr>
        <w:cr/>
      </w:r>
    </w:p>
    <w:tbl>
      <w:tblPr>
        <w:tblW w:w="9062" w:type="dxa"/>
        <w:tblLayout w:type="fixed"/>
        <w:tblCellMar>
          <w:left w:w="70" w:type="dxa"/>
          <w:right w:w="70" w:type="dxa"/>
        </w:tblCellMar>
        <w:tblLook w:val="04A0" w:firstRow="1" w:lastRow="0" w:firstColumn="1" w:lastColumn="0" w:noHBand="0" w:noVBand="1"/>
      </w:tblPr>
      <w:tblGrid>
        <w:gridCol w:w="2967"/>
        <w:gridCol w:w="1559"/>
        <w:gridCol w:w="2268"/>
        <w:gridCol w:w="2268"/>
      </w:tblGrid>
      <w:tr w:rsidR="00117202" w:rsidRPr="00117202" w14:paraId="6F5DAA62" w14:textId="77777777" w:rsidTr="00117202">
        <w:trPr>
          <w:trHeight w:val="320"/>
        </w:trPr>
        <w:tc>
          <w:tcPr>
            <w:tcW w:w="296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BABBDC5" w14:textId="77777777" w:rsidR="00117202" w:rsidRPr="00EA7AF8" w:rsidRDefault="00117202" w:rsidP="00117202">
            <w:pPr>
              <w:rPr>
                <w:rFonts w:ascii="Calibri" w:hAnsi="Calibri"/>
                <w:b/>
                <w:bCs/>
                <w:color w:val="000000"/>
                <w:sz w:val="20"/>
                <w:szCs w:val="20"/>
              </w:rPr>
            </w:pPr>
            <w:r w:rsidRPr="00EA7AF8">
              <w:rPr>
                <w:rFonts w:ascii="Calibri" w:hAnsi="Calibri"/>
                <w:b/>
                <w:bCs/>
                <w:color w:val="000000"/>
                <w:sz w:val="20"/>
                <w:szCs w:val="20"/>
              </w:rPr>
              <w:t>Položka investičního majetku</w:t>
            </w:r>
          </w:p>
        </w:tc>
        <w:tc>
          <w:tcPr>
            <w:tcW w:w="1559" w:type="dxa"/>
            <w:tcBorders>
              <w:top w:val="single" w:sz="8" w:space="0" w:color="auto"/>
              <w:left w:val="nil"/>
              <w:bottom w:val="single" w:sz="8" w:space="0" w:color="auto"/>
              <w:right w:val="single" w:sz="4" w:space="0" w:color="auto"/>
            </w:tcBorders>
            <w:shd w:val="clear" w:color="auto" w:fill="auto"/>
            <w:noWrap/>
            <w:vAlign w:val="center"/>
            <w:hideMark/>
          </w:tcPr>
          <w:p w14:paraId="569BE6B0" w14:textId="77777777" w:rsidR="00117202" w:rsidRPr="00EA7AF8" w:rsidRDefault="00117202" w:rsidP="00EA7AF8">
            <w:pPr>
              <w:jc w:val="center"/>
              <w:rPr>
                <w:rFonts w:ascii="Calibri" w:hAnsi="Calibri"/>
                <w:b/>
                <w:bCs/>
                <w:color w:val="000000"/>
                <w:sz w:val="20"/>
                <w:szCs w:val="20"/>
              </w:rPr>
            </w:pPr>
            <w:r w:rsidRPr="00EA7AF8">
              <w:rPr>
                <w:rFonts w:ascii="Calibri" w:hAnsi="Calibri"/>
                <w:b/>
                <w:bCs/>
                <w:color w:val="000000"/>
                <w:sz w:val="20"/>
                <w:szCs w:val="20"/>
              </w:rPr>
              <w:t>Předpokládaná doba životnosti</w:t>
            </w:r>
          </w:p>
        </w:tc>
        <w:tc>
          <w:tcPr>
            <w:tcW w:w="2268" w:type="dxa"/>
            <w:tcBorders>
              <w:top w:val="single" w:sz="8" w:space="0" w:color="auto"/>
              <w:left w:val="nil"/>
              <w:bottom w:val="single" w:sz="8" w:space="0" w:color="auto"/>
              <w:right w:val="single" w:sz="4" w:space="0" w:color="auto"/>
            </w:tcBorders>
            <w:shd w:val="clear" w:color="auto" w:fill="auto"/>
            <w:noWrap/>
            <w:vAlign w:val="center"/>
            <w:hideMark/>
          </w:tcPr>
          <w:p w14:paraId="35EDC9A7" w14:textId="49122231" w:rsidR="00117202" w:rsidRPr="00EA7AF8" w:rsidRDefault="00117202" w:rsidP="00EA7AF8">
            <w:pPr>
              <w:jc w:val="center"/>
              <w:rPr>
                <w:rFonts w:ascii="Calibri" w:hAnsi="Calibri"/>
                <w:b/>
                <w:bCs/>
                <w:color w:val="000000"/>
                <w:sz w:val="20"/>
                <w:szCs w:val="20"/>
              </w:rPr>
            </w:pPr>
            <w:r w:rsidRPr="00EA7AF8">
              <w:rPr>
                <w:rFonts w:ascii="Calibri" w:hAnsi="Calibri"/>
                <w:b/>
                <w:bCs/>
                <w:color w:val="000000"/>
                <w:sz w:val="20"/>
                <w:szCs w:val="20"/>
              </w:rPr>
              <w:t>Způsob pořízení</w:t>
            </w:r>
          </w:p>
        </w:tc>
        <w:tc>
          <w:tcPr>
            <w:tcW w:w="2268" w:type="dxa"/>
            <w:tcBorders>
              <w:top w:val="single" w:sz="8" w:space="0" w:color="auto"/>
              <w:left w:val="nil"/>
              <w:bottom w:val="single" w:sz="8" w:space="0" w:color="auto"/>
              <w:right w:val="single" w:sz="8" w:space="0" w:color="auto"/>
            </w:tcBorders>
            <w:shd w:val="clear" w:color="auto" w:fill="auto"/>
            <w:noWrap/>
            <w:vAlign w:val="center"/>
            <w:hideMark/>
          </w:tcPr>
          <w:p w14:paraId="7E5DCBBA" w14:textId="77777777" w:rsidR="00117202" w:rsidRPr="00EA7AF8" w:rsidRDefault="00117202" w:rsidP="00117202">
            <w:pPr>
              <w:jc w:val="center"/>
              <w:rPr>
                <w:rFonts w:ascii="Calibri" w:hAnsi="Calibri"/>
                <w:b/>
                <w:bCs/>
                <w:color w:val="000000"/>
                <w:sz w:val="20"/>
                <w:szCs w:val="20"/>
              </w:rPr>
            </w:pPr>
            <w:r w:rsidRPr="00EA7AF8">
              <w:rPr>
                <w:rFonts w:ascii="Calibri" w:hAnsi="Calibri"/>
                <w:b/>
                <w:bCs/>
                <w:color w:val="000000"/>
                <w:sz w:val="20"/>
                <w:szCs w:val="20"/>
              </w:rPr>
              <w:t>Cena [Kč]</w:t>
            </w:r>
          </w:p>
        </w:tc>
      </w:tr>
      <w:tr w:rsidR="00117202" w:rsidRPr="00117202" w14:paraId="3CF72583" w14:textId="77777777" w:rsidTr="00117202">
        <w:trPr>
          <w:trHeight w:val="300"/>
        </w:trPr>
        <w:tc>
          <w:tcPr>
            <w:tcW w:w="296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75E6FB4" w14:textId="77777777" w:rsidR="00117202" w:rsidRPr="00EA7AF8" w:rsidRDefault="00117202" w:rsidP="00117202">
            <w:pPr>
              <w:rPr>
                <w:rFonts w:ascii="Calibri" w:hAnsi="Calibri"/>
                <w:color w:val="000000"/>
                <w:sz w:val="20"/>
                <w:szCs w:val="20"/>
              </w:rPr>
            </w:pPr>
            <w:r w:rsidRPr="00EA7AF8">
              <w:rPr>
                <w:rFonts w:ascii="Calibri" w:hAnsi="Calibri"/>
                <w:color w:val="000000"/>
                <w:sz w:val="20"/>
                <w:szCs w:val="20"/>
              </w:rPr>
              <w:t>Informační systém DTMŽ</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7CF04133" w14:textId="7046BB65" w:rsidR="00117202" w:rsidRPr="00EA7AF8" w:rsidRDefault="00E31326" w:rsidP="00117202">
            <w:pPr>
              <w:rPr>
                <w:rFonts w:ascii="Calibri" w:hAnsi="Calibri"/>
                <w:color w:val="000000"/>
                <w:sz w:val="20"/>
                <w:szCs w:val="20"/>
              </w:rPr>
            </w:pPr>
            <w:r w:rsidRPr="00EA7AF8">
              <w:rPr>
                <w:rFonts w:ascii="Calibri" w:hAnsi="Calibri"/>
                <w:color w:val="000000"/>
                <w:sz w:val="20"/>
                <w:szCs w:val="20"/>
              </w:rPr>
              <w:t>Více než 5 let</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280248A0" w14:textId="77777777" w:rsidR="00117202" w:rsidRPr="00EA7AF8" w:rsidRDefault="00117202" w:rsidP="00117202">
            <w:pPr>
              <w:rPr>
                <w:rFonts w:ascii="Calibri" w:hAnsi="Calibri"/>
                <w:color w:val="000000"/>
                <w:sz w:val="20"/>
                <w:szCs w:val="20"/>
              </w:rPr>
            </w:pPr>
            <w:r w:rsidRPr="00EA7AF8">
              <w:rPr>
                <w:rFonts w:ascii="Calibri" w:hAnsi="Calibri"/>
                <w:color w:val="000000"/>
                <w:sz w:val="20"/>
                <w:szCs w:val="20"/>
              </w:rPr>
              <w:t>Dodavatel určený VZ</w:t>
            </w:r>
          </w:p>
        </w:tc>
        <w:tc>
          <w:tcPr>
            <w:tcW w:w="2268" w:type="dxa"/>
            <w:tcBorders>
              <w:top w:val="single" w:sz="4" w:space="0" w:color="auto"/>
              <w:left w:val="nil"/>
              <w:bottom w:val="single" w:sz="4" w:space="0" w:color="auto"/>
              <w:right w:val="single" w:sz="8" w:space="0" w:color="auto"/>
            </w:tcBorders>
            <w:shd w:val="clear" w:color="auto" w:fill="auto"/>
            <w:vAlign w:val="center"/>
            <w:hideMark/>
          </w:tcPr>
          <w:p w14:paraId="7AA8E8C7" w14:textId="77777777" w:rsidR="00117202" w:rsidRPr="00EA7AF8" w:rsidRDefault="00117202" w:rsidP="00117202">
            <w:pPr>
              <w:jc w:val="right"/>
              <w:rPr>
                <w:rFonts w:ascii="Calibri" w:hAnsi="Calibri"/>
                <w:color w:val="000000"/>
                <w:sz w:val="20"/>
                <w:szCs w:val="20"/>
              </w:rPr>
            </w:pPr>
            <w:r w:rsidRPr="00EA7AF8">
              <w:rPr>
                <w:rFonts w:ascii="Calibri" w:hAnsi="Calibri"/>
                <w:color w:val="000000"/>
                <w:sz w:val="20"/>
                <w:szCs w:val="20"/>
              </w:rPr>
              <w:t>49 712 500</w:t>
            </w:r>
          </w:p>
        </w:tc>
      </w:tr>
      <w:tr w:rsidR="00117202" w:rsidRPr="00117202" w14:paraId="036DAE59" w14:textId="77777777" w:rsidTr="00117202">
        <w:trPr>
          <w:trHeight w:val="320"/>
        </w:trPr>
        <w:tc>
          <w:tcPr>
            <w:tcW w:w="2967" w:type="dxa"/>
            <w:tcBorders>
              <w:top w:val="nil"/>
              <w:left w:val="single" w:sz="8" w:space="0" w:color="auto"/>
              <w:bottom w:val="nil"/>
              <w:right w:val="single" w:sz="4" w:space="0" w:color="auto"/>
            </w:tcBorders>
            <w:shd w:val="clear" w:color="auto" w:fill="auto"/>
            <w:noWrap/>
            <w:vAlign w:val="bottom"/>
            <w:hideMark/>
          </w:tcPr>
          <w:p w14:paraId="7066D8F2" w14:textId="77777777" w:rsidR="00117202" w:rsidRPr="00EA7AF8" w:rsidRDefault="00117202" w:rsidP="00117202">
            <w:pPr>
              <w:rPr>
                <w:rFonts w:ascii="Calibri" w:hAnsi="Calibri"/>
                <w:color w:val="000000"/>
                <w:sz w:val="20"/>
                <w:szCs w:val="20"/>
              </w:rPr>
            </w:pPr>
            <w:r w:rsidRPr="00EA7AF8">
              <w:rPr>
                <w:rFonts w:ascii="Calibri" w:hAnsi="Calibri"/>
                <w:color w:val="000000"/>
                <w:sz w:val="20"/>
                <w:szCs w:val="20"/>
              </w:rPr>
              <w:t>Pořízení dat pro prioritní tratě</w:t>
            </w:r>
          </w:p>
        </w:tc>
        <w:tc>
          <w:tcPr>
            <w:tcW w:w="1559" w:type="dxa"/>
            <w:tcBorders>
              <w:top w:val="nil"/>
              <w:left w:val="nil"/>
              <w:bottom w:val="nil"/>
              <w:right w:val="single" w:sz="4" w:space="0" w:color="auto"/>
            </w:tcBorders>
            <w:shd w:val="clear" w:color="auto" w:fill="auto"/>
            <w:noWrap/>
            <w:vAlign w:val="bottom"/>
            <w:hideMark/>
          </w:tcPr>
          <w:p w14:paraId="349DAB42" w14:textId="77777777" w:rsidR="00117202" w:rsidRPr="00EA7AF8" w:rsidRDefault="00117202" w:rsidP="00117202">
            <w:pPr>
              <w:rPr>
                <w:rFonts w:ascii="Calibri" w:hAnsi="Calibri"/>
                <w:color w:val="000000"/>
                <w:sz w:val="20"/>
                <w:szCs w:val="20"/>
              </w:rPr>
            </w:pPr>
            <w:r w:rsidRPr="00EA7AF8">
              <w:rPr>
                <w:rFonts w:ascii="Calibri" w:hAnsi="Calibri"/>
                <w:color w:val="000000"/>
                <w:sz w:val="20"/>
                <w:szCs w:val="20"/>
              </w:rPr>
              <w:t>Více než 5 let</w:t>
            </w:r>
          </w:p>
        </w:tc>
        <w:tc>
          <w:tcPr>
            <w:tcW w:w="2268" w:type="dxa"/>
            <w:tcBorders>
              <w:top w:val="nil"/>
              <w:left w:val="nil"/>
              <w:bottom w:val="nil"/>
              <w:right w:val="single" w:sz="4" w:space="0" w:color="auto"/>
            </w:tcBorders>
            <w:shd w:val="clear" w:color="auto" w:fill="auto"/>
            <w:noWrap/>
            <w:vAlign w:val="bottom"/>
            <w:hideMark/>
          </w:tcPr>
          <w:p w14:paraId="1FBFD9D2" w14:textId="77777777" w:rsidR="00117202" w:rsidRPr="00EA7AF8" w:rsidRDefault="00117202" w:rsidP="00117202">
            <w:pPr>
              <w:rPr>
                <w:rFonts w:ascii="Calibri" w:hAnsi="Calibri"/>
                <w:color w:val="000000"/>
                <w:sz w:val="20"/>
                <w:szCs w:val="20"/>
              </w:rPr>
            </w:pPr>
            <w:r w:rsidRPr="00EA7AF8">
              <w:rPr>
                <w:rFonts w:ascii="Calibri" w:hAnsi="Calibri"/>
                <w:color w:val="000000"/>
                <w:sz w:val="20"/>
                <w:szCs w:val="20"/>
              </w:rPr>
              <w:t>Dodavatel určený VZ</w:t>
            </w:r>
          </w:p>
        </w:tc>
        <w:tc>
          <w:tcPr>
            <w:tcW w:w="2268" w:type="dxa"/>
            <w:tcBorders>
              <w:top w:val="nil"/>
              <w:left w:val="nil"/>
              <w:bottom w:val="nil"/>
              <w:right w:val="single" w:sz="8" w:space="0" w:color="auto"/>
            </w:tcBorders>
            <w:shd w:val="clear" w:color="auto" w:fill="auto"/>
            <w:vAlign w:val="center"/>
            <w:hideMark/>
          </w:tcPr>
          <w:p w14:paraId="1E1414C6" w14:textId="77777777" w:rsidR="00117202" w:rsidRPr="00EA7AF8" w:rsidRDefault="00117202" w:rsidP="00117202">
            <w:pPr>
              <w:jc w:val="right"/>
              <w:rPr>
                <w:rFonts w:ascii="Calibri" w:hAnsi="Calibri"/>
                <w:color w:val="000000"/>
                <w:sz w:val="20"/>
                <w:szCs w:val="20"/>
              </w:rPr>
            </w:pPr>
            <w:r w:rsidRPr="00EA7AF8">
              <w:rPr>
                <w:rFonts w:ascii="Calibri" w:hAnsi="Calibri"/>
                <w:color w:val="000000"/>
                <w:sz w:val="20"/>
                <w:szCs w:val="20"/>
              </w:rPr>
              <w:t>523 472 716</w:t>
            </w:r>
          </w:p>
        </w:tc>
      </w:tr>
      <w:tr w:rsidR="00117202" w:rsidRPr="00117202" w14:paraId="7F386A3B" w14:textId="77777777" w:rsidTr="00117202">
        <w:trPr>
          <w:trHeight w:val="320"/>
        </w:trPr>
        <w:tc>
          <w:tcPr>
            <w:tcW w:w="6794" w:type="dxa"/>
            <w:gridSpan w:val="3"/>
            <w:tcBorders>
              <w:top w:val="single" w:sz="8" w:space="0" w:color="auto"/>
              <w:left w:val="single" w:sz="8" w:space="0" w:color="auto"/>
              <w:bottom w:val="single" w:sz="8" w:space="0" w:color="auto"/>
              <w:right w:val="single" w:sz="4" w:space="0" w:color="000000"/>
            </w:tcBorders>
            <w:shd w:val="clear" w:color="auto" w:fill="auto"/>
            <w:noWrap/>
            <w:vAlign w:val="bottom"/>
            <w:hideMark/>
          </w:tcPr>
          <w:p w14:paraId="21C64B93" w14:textId="77777777" w:rsidR="00117202" w:rsidRPr="00EA7AF8" w:rsidRDefault="00117202" w:rsidP="00117202">
            <w:pPr>
              <w:rPr>
                <w:rFonts w:ascii="Calibri" w:hAnsi="Calibri"/>
                <w:b/>
                <w:bCs/>
                <w:color w:val="000000"/>
                <w:sz w:val="20"/>
                <w:szCs w:val="20"/>
              </w:rPr>
            </w:pPr>
            <w:r w:rsidRPr="00EA7AF8">
              <w:rPr>
                <w:rFonts w:ascii="Calibri" w:hAnsi="Calibri"/>
                <w:b/>
                <w:bCs/>
                <w:color w:val="000000"/>
                <w:sz w:val="20"/>
                <w:szCs w:val="20"/>
              </w:rPr>
              <w:t>Celkem</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4F4E0591" w14:textId="77777777" w:rsidR="00117202" w:rsidRPr="00EA7AF8" w:rsidRDefault="00117202" w:rsidP="00117202">
            <w:pPr>
              <w:jc w:val="right"/>
              <w:rPr>
                <w:rFonts w:ascii="Calibri" w:hAnsi="Calibri"/>
                <w:color w:val="000000"/>
                <w:sz w:val="20"/>
                <w:szCs w:val="20"/>
              </w:rPr>
            </w:pPr>
            <w:r w:rsidRPr="00EA7AF8">
              <w:rPr>
                <w:rFonts w:ascii="Calibri" w:hAnsi="Calibri"/>
                <w:color w:val="000000"/>
                <w:sz w:val="20"/>
                <w:szCs w:val="20"/>
              </w:rPr>
              <w:t>573 185 216</w:t>
            </w:r>
          </w:p>
        </w:tc>
      </w:tr>
    </w:tbl>
    <w:p w14:paraId="19129577" w14:textId="7EE3EC9B" w:rsidR="001A66E2"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24AAA42C" w14:textId="462C732A" w:rsidR="00575E83" w:rsidRDefault="00575E83" w:rsidP="00B01544">
      <w:pPr>
        <w:pStyle w:val="Nadpis2"/>
      </w:pPr>
      <w:bookmarkStart w:id="75" w:name="_Toc61011384"/>
      <w:r w:rsidRPr="3676750B">
        <w:t>Specifikace nákladů na dlouhodobý investiční majetek</w:t>
      </w:r>
      <w:bookmarkEnd w:id="75"/>
    </w:p>
    <w:p w14:paraId="6ED4D02A" w14:textId="5D2B0111" w:rsidR="00D22405" w:rsidRDefault="00575E83"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V</w:t>
      </w:r>
      <w:r w:rsidR="00E31A71" w:rsidRPr="00027FAB">
        <w:rPr>
          <w:rFonts w:asciiTheme="minorHAnsi" w:hAnsiTheme="minorHAnsi" w:cstheme="minorHAnsi"/>
          <w:szCs w:val="22"/>
        </w:rPr>
        <w:t> </w:t>
      </w:r>
      <w:r w:rsidRPr="00027FAB">
        <w:rPr>
          <w:rFonts w:asciiTheme="minorHAnsi" w:hAnsiTheme="minorHAnsi" w:cstheme="minorHAnsi"/>
          <w:szCs w:val="22"/>
        </w:rPr>
        <w:t>této</w:t>
      </w:r>
      <w:r w:rsidR="00E31A71" w:rsidRPr="00027FAB">
        <w:rPr>
          <w:rFonts w:asciiTheme="minorHAnsi" w:hAnsiTheme="minorHAnsi" w:cstheme="minorHAnsi"/>
          <w:szCs w:val="22"/>
        </w:rPr>
        <w:t xml:space="preserve"> podkapitole</w:t>
      </w:r>
      <w:r w:rsidRPr="00027FAB">
        <w:rPr>
          <w:rFonts w:asciiTheme="minorHAnsi" w:hAnsiTheme="minorHAnsi" w:cstheme="minorHAnsi"/>
          <w:szCs w:val="22"/>
        </w:rPr>
        <w:t xml:space="preserve"> jsou</w:t>
      </w:r>
      <w:r w:rsidR="00276F64" w:rsidRPr="00027FAB">
        <w:rPr>
          <w:rFonts w:asciiTheme="minorHAnsi" w:hAnsiTheme="minorHAnsi" w:cstheme="minorHAnsi"/>
          <w:szCs w:val="22"/>
        </w:rPr>
        <w:t xml:space="preserve"> stručně</w:t>
      </w:r>
      <w:r w:rsidRPr="00027FAB">
        <w:rPr>
          <w:rFonts w:asciiTheme="minorHAnsi" w:hAnsiTheme="minorHAnsi" w:cstheme="minorHAnsi"/>
          <w:szCs w:val="22"/>
        </w:rPr>
        <w:t xml:space="preserve"> pospány jednotlivé položky </w:t>
      </w:r>
      <w:r w:rsidR="001F4D07" w:rsidRPr="00027FAB">
        <w:rPr>
          <w:rFonts w:asciiTheme="minorHAnsi" w:hAnsiTheme="minorHAnsi" w:cstheme="minorHAnsi"/>
          <w:szCs w:val="22"/>
        </w:rPr>
        <w:t xml:space="preserve">dlouhodobého investičního majetku včetně </w:t>
      </w:r>
      <w:r w:rsidR="00276F64" w:rsidRPr="00027FAB">
        <w:rPr>
          <w:rFonts w:asciiTheme="minorHAnsi" w:hAnsiTheme="minorHAnsi" w:cstheme="minorHAnsi"/>
          <w:szCs w:val="22"/>
        </w:rPr>
        <w:t xml:space="preserve">uvedené v předchozí </w:t>
      </w:r>
      <w:r w:rsidR="001C212D" w:rsidRPr="00027FAB">
        <w:rPr>
          <w:rFonts w:asciiTheme="minorHAnsi" w:hAnsiTheme="minorHAnsi" w:cstheme="minorHAnsi"/>
          <w:szCs w:val="22"/>
        </w:rPr>
        <w:t>tabulce</w:t>
      </w:r>
      <w:r w:rsidR="00276F64" w:rsidRPr="00027FAB">
        <w:rPr>
          <w:rFonts w:asciiTheme="minorHAnsi" w:hAnsiTheme="minorHAnsi" w:cstheme="minorHAnsi"/>
          <w:szCs w:val="22"/>
        </w:rPr>
        <w:t>.</w:t>
      </w:r>
    </w:p>
    <w:p w14:paraId="4B9C4D3A" w14:textId="42D7C8B1" w:rsidR="00276F64" w:rsidRPr="004F55DD" w:rsidRDefault="00E31A71" w:rsidP="00D22405">
      <w:pPr>
        <w:pStyle w:val="Nadpis3"/>
        <w:spacing w:before="120" w:after="120"/>
      </w:pPr>
      <w:bookmarkStart w:id="76" w:name="_Toc61011385"/>
      <w:r w:rsidRPr="004F55DD">
        <w:t>Informační systém</w:t>
      </w:r>
      <w:r w:rsidR="00713F98">
        <w:t xml:space="preserve"> DTMŽ</w:t>
      </w:r>
      <w:r w:rsidRPr="004F55DD">
        <w:t xml:space="preserve"> (S</w:t>
      </w:r>
      <w:r w:rsidR="00837B00" w:rsidRPr="004F55DD">
        <w:t>oftware</w:t>
      </w:r>
      <w:r w:rsidRPr="004F55DD">
        <w:t>)</w:t>
      </w:r>
      <w:bookmarkEnd w:id="76"/>
    </w:p>
    <w:p w14:paraId="1BB7708D" w14:textId="156DC34C" w:rsidR="001C2E33" w:rsidRPr="00B869B4" w:rsidRDefault="00837B00" w:rsidP="00B869B4">
      <w:pPr>
        <w:spacing w:after="120" w:line="276" w:lineRule="auto"/>
        <w:jc w:val="both"/>
        <w:rPr>
          <w:rFonts w:asciiTheme="minorHAnsi" w:hAnsiTheme="minorHAnsi" w:cstheme="minorHAnsi"/>
          <w:szCs w:val="22"/>
        </w:rPr>
      </w:pPr>
      <w:r w:rsidRPr="00027FAB">
        <w:rPr>
          <w:rFonts w:asciiTheme="minorHAnsi" w:hAnsiTheme="minorHAnsi" w:cstheme="minorHAnsi"/>
          <w:szCs w:val="22"/>
        </w:rPr>
        <w:t>Projekt zahrnuje pořízení a vývoj SW, respektive IS</w:t>
      </w:r>
      <w:r w:rsidR="00276F64" w:rsidRPr="00027FAB">
        <w:rPr>
          <w:rFonts w:asciiTheme="minorHAnsi" w:hAnsiTheme="minorHAnsi" w:cstheme="minorHAnsi"/>
          <w:szCs w:val="22"/>
        </w:rPr>
        <w:t xml:space="preserve"> </w:t>
      </w:r>
      <w:r w:rsidR="001C212D" w:rsidRPr="00027FAB">
        <w:rPr>
          <w:rFonts w:asciiTheme="minorHAnsi" w:hAnsiTheme="minorHAnsi" w:cstheme="minorHAnsi"/>
          <w:szCs w:val="22"/>
        </w:rPr>
        <w:t>(</w:t>
      </w:r>
      <w:r w:rsidR="00276F64" w:rsidRPr="00027FAB">
        <w:rPr>
          <w:rFonts w:asciiTheme="minorHAnsi" w:hAnsiTheme="minorHAnsi" w:cstheme="minorHAnsi"/>
          <w:szCs w:val="22"/>
        </w:rPr>
        <w:t>jako investičního nehmotného majetku</w:t>
      </w:r>
      <w:r w:rsidR="001C212D" w:rsidRPr="00027FAB">
        <w:rPr>
          <w:rFonts w:asciiTheme="minorHAnsi" w:hAnsiTheme="minorHAnsi" w:cstheme="minorHAnsi"/>
          <w:szCs w:val="22"/>
        </w:rPr>
        <w:t>)</w:t>
      </w:r>
      <w:r w:rsidRPr="00027FAB">
        <w:rPr>
          <w:rFonts w:asciiTheme="minorHAnsi" w:hAnsiTheme="minorHAnsi" w:cstheme="minorHAnsi"/>
          <w:szCs w:val="22"/>
        </w:rPr>
        <w:t xml:space="preserve">, nezbytného pro provoz DTM dle přílohy č. 7 Specifikace technického standardu IS DTM. </w:t>
      </w:r>
      <w:r w:rsidR="001C212D" w:rsidRPr="00027FAB">
        <w:rPr>
          <w:rFonts w:asciiTheme="minorHAnsi" w:hAnsiTheme="minorHAnsi" w:cstheme="minorHAnsi"/>
          <w:szCs w:val="22"/>
        </w:rPr>
        <w:t xml:space="preserve">Tento </w:t>
      </w:r>
      <w:r w:rsidRPr="00027FAB">
        <w:rPr>
          <w:rFonts w:asciiTheme="minorHAnsi" w:hAnsiTheme="minorHAnsi" w:cstheme="minorHAnsi"/>
          <w:szCs w:val="22"/>
        </w:rPr>
        <w:t>IS je výhradně určen pro</w:t>
      </w:r>
      <w:r w:rsidR="00276F64" w:rsidRPr="00027FAB">
        <w:rPr>
          <w:rFonts w:asciiTheme="minorHAnsi" w:hAnsiTheme="minorHAnsi" w:cstheme="minorHAnsi"/>
          <w:szCs w:val="22"/>
        </w:rPr>
        <w:t xml:space="preserve"> zpracování, tvorbu,</w:t>
      </w:r>
      <w:r w:rsidRPr="00027FAB">
        <w:rPr>
          <w:rFonts w:asciiTheme="minorHAnsi" w:hAnsiTheme="minorHAnsi" w:cstheme="minorHAnsi"/>
          <w:szCs w:val="22"/>
        </w:rPr>
        <w:t xml:space="preserve"> </w:t>
      </w:r>
      <w:r w:rsidR="00276F64" w:rsidRPr="00027FAB">
        <w:rPr>
          <w:rFonts w:asciiTheme="minorHAnsi" w:hAnsiTheme="minorHAnsi" w:cstheme="minorHAnsi"/>
          <w:szCs w:val="22"/>
        </w:rPr>
        <w:t xml:space="preserve">správu a distribuci pořízených dat pro DTM, správy DTM </w:t>
      </w:r>
      <w:r w:rsidR="0046165B">
        <w:rPr>
          <w:rFonts w:asciiTheme="minorHAnsi" w:hAnsiTheme="minorHAnsi" w:cstheme="minorHAnsi"/>
          <w:szCs w:val="22"/>
        </w:rPr>
        <w:br/>
      </w:r>
      <w:r w:rsidR="00276F64" w:rsidRPr="00027FAB">
        <w:rPr>
          <w:rFonts w:asciiTheme="minorHAnsi" w:hAnsiTheme="minorHAnsi" w:cstheme="minorHAnsi"/>
          <w:szCs w:val="22"/>
        </w:rPr>
        <w:t>a integrace s IS DMVS (ČÚZK) a IS DTM (kraje).</w:t>
      </w:r>
    </w:p>
    <w:p w14:paraId="1FECE22A" w14:textId="3ACE69A3" w:rsidR="00276F64" w:rsidRPr="004F55DD" w:rsidRDefault="00E31A71" w:rsidP="00D22405">
      <w:pPr>
        <w:pStyle w:val="Nadpis3"/>
        <w:spacing w:before="120" w:after="120"/>
      </w:pPr>
      <w:bookmarkStart w:id="77" w:name="_Toc61011386"/>
      <w:r w:rsidRPr="004F55DD">
        <w:t>Pořízení dat</w:t>
      </w:r>
      <w:bookmarkEnd w:id="77"/>
    </w:p>
    <w:p w14:paraId="7B745C67" w14:textId="2DBD0D76" w:rsidR="00575E83" w:rsidRPr="00027FAB" w:rsidRDefault="00276F64"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Pořízení dat vytváří </w:t>
      </w:r>
      <w:r w:rsidR="00713F98" w:rsidRPr="00027FAB">
        <w:rPr>
          <w:rFonts w:asciiTheme="minorHAnsi" w:hAnsiTheme="minorHAnsi" w:cstheme="minorHAnsi"/>
          <w:szCs w:val="22"/>
        </w:rPr>
        <w:t>d</w:t>
      </w:r>
      <w:r w:rsidR="00713F98">
        <w:rPr>
          <w:rFonts w:asciiTheme="minorHAnsi" w:hAnsiTheme="minorHAnsi" w:cstheme="minorHAnsi"/>
          <w:szCs w:val="22"/>
        </w:rPr>
        <w:t>ruhou</w:t>
      </w:r>
      <w:r w:rsidR="00713F98" w:rsidRPr="00027FAB">
        <w:rPr>
          <w:rFonts w:asciiTheme="minorHAnsi" w:hAnsiTheme="minorHAnsi" w:cstheme="minorHAnsi"/>
          <w:szCs w:val="22"/>
        </w:rPr>
        <w:t xml:space="preserve"> </w:t>
      </w:r>
      <w:r w:rsidRPr="00027FAB">
        <w:rPr>
          <w:rFonts w:asciiTheme="minorHAnsi" w:hAnsiTheme="minorHAnsi" w:cstheme="minorHAnsi"/>
          <w:szCs w:val="22"/>
        </w:rPr>
        <w:t xml:space="preserve">položku investičního nehmotného majetku. V rámci tohoto projektu pojem „pořízení dat“ zahrnuje jejich sběr (primární data), digitalizaci a </w:t>
      </w:r>
      <w:r w:rsidR="001C212D" w:rsidRPr="00027FAB">
        <w:rPr>
          <w:rFonts w:asciiTheme="minorHAnsi" w:hAnsiTheme="minorHAnsi" w:cstheme="minorHAnsi"/>
          <w:szCs w:val="22"/>
        </w:rPr>
        <w:t>vektorizaci</w:t>
      </w:r>
      <w:r w:rsidRPr="00027FAB">
        <w:rPr>
          <w:rFonts w:asciiTheme="minorHAnsi" w:hAnsiTheme="minorHAnsi" w:cstheme="minorHAnsi"/>
          <w:szCs w:val="22"/>
        </w:rPr>
        <w:t>, konsolidac</w:t>
      </w:r>
      <w:r w:rsidR="001C212D" w:rsidRPr="00027FAB">
        <w:rPr>
          <w:rFonts w:asciiTheme="minorHAnsi" w:hAnsiTheme="minorHAnsi" w:cstheme="minorHAnsi"/>
          <w:szCs w:val="22"/>
        </w:rPr>
        <w:t>i</w:t>
      </w:r>
      <w:r w:rsidRPr="00027FAB">
        <w:rPr>
          <w:rFonts w:asciiTheme="minorHAnsi" w:hAnsiTheme="minorHAnsi" w:cstheme="minorHAnsi"/>
          <w:szCs w:val="22"/>
        </w:rPr>
        <w:t xml:space="preserve"> a validaci včetně potřebných kontrol a převedení do datového formátu DTM</w:t>
      </w:r>
      <w:r w:rsidR="0046165B">
        <w:rPr>
          <w:rFonts w:asciiTheme="minorHAnsi" w:hAnsiTheme="minorHAnsi" w:cstheme="minorHAnsi"/>
          <w:szCs w:val="22"/>
        </w:rPr>
        <w:t xml:space="preserve"> definovaného vyhláškou</w:t>
      </w:r>
      <w:r w:rsidRPr="00027FAB">
        <w:rPr>
          <w:rFonts w:asciiTheme="minorHAnsi" w:hAnsiTheme="minorHAnsi" w:cstheme="minorHAnsi"/>
          <w:szCs w:val="22"/>
        </w:rPr>
        <w:t>. Procesy pořízení dat a věcný obsah je uveden v předchozích kapitolách.</w:t>
      </w:r>
      <w:r w:rsidR="005A42C1">
        <w:rPr>
          <w:rFonts w:asciiTheme="minorHAnsi" w:hAnsiTheme="minorHAnsi" w:cstheme="minorHAnsi"/>
          <w:szCs w:val="22"/>
        </w:rPr>
        <w:t xml:space="preserve"> Rozsah pořizovaných dat je uveden v kapitole </w:t>
      </w:r>
      <w:r w:rsidR="00DC2C22">
        <w:rPr>
          <w:rFonts w:asciiTheme="minorHAnsi" w:hAnsiTheme="minorHAnsi" w:cstheme="minorHAnsi"/>
          <w:szCs w:val="22"/>
        </w:rPr>
        <w:fldChar w:fldCharType="begin"/>
      </w:r>
      <w:r w:rsidR="00DC2C22">
        <w:rPr>
          <w:rFonts w:asciiTheme="minorHAnsi" w:hAnsiTheme="minorHAnsi" w:cstheme="minorHAnsi"/>
          <w:szCs w:val="22"/>
        </w:rPr>
        <w:instrText xml:space="preserve"> REF _Ref61003080 \r \h </w:instrText>
      </w:r>
      <w:r w:rsidR="00DC2C22">
        <w:rPr>
          <w:rFonts w:asciiTheme="minorHAnsi" w:hAnsiTheme="minorHAnsi" w:cstheme="minorHAnsi"/>
          <w:szCs w:val="22"/>
        </w:rPr>
      </w:r>
      <w:r w:rsidR="00DC2C22">
        <w:rPr>
          <w:rFonts w:asciiTheme="minorHAnsi" w:hAnsiTheme="minorHAnsi" w:cstheme="minorHAnsi"/>
          <w:szCs w:val="22"/>
        </w:rPr>
        <w:fldChar w:fldCharType="separate"/>
      </w:r>
      <w:r w:rsidR="00DC2C22">
        <w:rPr>
          <w:rFonts w:asciiTheme="minorHAnsi" w:hAnsiTheme="minorHAnsi" w:cstheme="minorHAnsi"/>
          <w:szCs w:val="22"/>
        </w:rPr>
        <w:t>13</w:t>
      </w:r>
      <w:r w:rsidR="00DC2C22">
        <w:rPr>
          <w:rFonts w:asciiTheme="minorHAnsi" w:hAnsiTheme="minorHAnsi" w:cstheme="minorHAnsi"/>
          <w:szCs w:val="22"/>
        </w:rPr>
        <w:fldChar w:fldCharType="end"/>
      </w:r>
      <w:r w:rsidR="00510BC0">
        <w:rPr>
          <w:rFonts w:asciiTheme="minorHAnsi" w:hAnsiTheme="minorHAnsi" w:cstheme="minorHAnsi"/>
          <w:szCs w:val="22"/>
        </w:rPr>
        <w:t xml:space="preserve"> tohoto dokumentu. </w:t>
      </w:r>
      <w:r w:rsidR="00510BC0" w:rsidRPr="00702FE8">
        <w:rPr>
          <w:rFonts w:asciiTheme="minorHAnsi" w:hAnsiTheme="minorHAnsi" w:cstheme="minorHAnsi"/>
          <w:szCs w:val="22"/>
        </w:rPr>
        <w:t xml:space="preserve">Pořizovaná data v rámci způsobilých </w:t>
      </w:r>
      <w:r w:rsidR="00F93CC8" w:rsidRPr="00702FE8">
        <w:rPr>
          <w:rFonts w:asciiTheme="minorHAnsi" w:hAnsiTheme="minorHAnsi" w:cstheme="minorHAnsi"/>
          <w:szCs w:val="22"/>
        </w:rPr>
        <w:t>výdajů</w:t>
      </w:r>
      <w:r w:rsidR="005B0A2A" w:rsidRPr="00702FE8">
        <w:rPr>
          <w:rFonts w:asciiTheme="minorHAnsi" w:hAnsiTheme="minorHAnsi" w:cstheme="minorHAnsi"/>
          <w:szCs w:val="22"/>
        </w:rPr>
        <w:t xml:space="preserve"> projekt</w:t>
      </w:r>
      <w:r w:rsidR="00C73937" w:rsidRPr="00702FE8">
        <w:rPr>
          <w:rFonts w:asciiTheme="minorHAnsi" w:hAnsiTheme="minorHAnsi" w:cstheme="minorHAnsi"/>
          <w:szCs w:val="22"/>
        </w:rPr>
        <w:t>u územně spadají do všech oblastních ředitelství</w:t>
      </w:r>
      <w:r w:rsidR="00C92DF1" w:rsidRPr="00702FE8">
        <w:rPr>
          <w:rFonts w:asciiTheme="minorHAnsi" w:hAnsiTheme="minorHAnsi" w:cstheme="minorHAnsi"/>
          <w:szCs w:val="22"/>
        </w:rPr>
        <w:t xml:space="preserve"> SŽ</w:t>
      </w:r>
      <w:r w:rsidR="00C73937" w:rsidRPr="00702FE8">
        <w:rPr>
          <w:rFonts w:asciiTheme="minorHAnsi" w:hAnsiTheme="minorHAnsi" w:cstheme="minorHAnsi"/>
          <w:szCs w:val="22"/>
        </w:rPr>
        <w:t xml:space="preserve"> mimo OŘ Praha (území hl.</w:t>
      </w:r>
      <w:r w:rsidR="00C92DF1" w:rsidRPr="00702FE8">
        <w:rPr>
          <w:rFonts w:asciiTheme="minorHAnsi" w:hAnsiTheme="minorHAnsi" w:cstheme="minorHAnsi"/>
          <w:szCs w:val="22"/>
        </w:rPr>
        <w:t xml:space="preserve"> </w:t>
      </w:r>
      <w:r w:rsidR="00C73937" w:rsidRPr="00702FE8">
        <w:rPr>
          <w:rFonts w:asciiTheme="minorHAnsi" w:hAnsiTheme="minorHAnsi" w:cstheme="minorHAnsi"/>
          <w:szCs w:val="22"/>
        </w:rPr>
        <w:t>m. Prah</w:t>
      </w:r>
      <w:r w:rsidR="002831D5" w:rsidRPr="00702FE8">
        <w:rPr>
          <w:rFonts w:asciiTheme="minorHAnsi" w:hAnsiTheme="minorHAnsi" w:cstheme="minorHAnsi"/>
          <w:szCs w:val="22"/>
        </w:rPr>
        <w:t>y</w:t>
      </w:r>
      <w:r w:rsidR="00C73937" w:rsidRPr="00702FE8">
        <w:rPr>
          <w:rFonts w:asciiTheme="minorHAnsi" w:hAnsiTheme="minorHAnsi" w:cstheme="minorHAnsi"/>
          <w:szCs w:val="22"/>
        </w:rPr>
        <w:t>).</w:t>
      </w:r>
    </w:p>
    <w:p w14:paraId="31EB5850" w14:textId="77777777" w:rsidR="00EB64AD" w:rsidRDefault="00EB64AD">
      <w:pPr>
        <w:spacing w:after="200" w:line="276" w:lineRule="auto"/>
        <w:rPr>
          <w:rFonts w:asciiTheme="minorHAnsi" w:eastAsiaTheme="majorEastAsia" w:hAnsiTheme="minorHAnsi" w:cstheme="majorBidi"/>
          <w:b/>
          <w:bCs/>
          <w:color w:val="365F91" w:themeColor="accent1" w:themeShade="BF"/>
          <w:sz w:val="28"/>
          <w:szCs w:val="28"/>
        </w:rPr>
      </w:pPr>
      <w:r>
        <w:br w:type="page"/>
      </w:r>
    </w:p>
    <w:p w14:paraId="5DEFE811" w14:textId="2C722467" w:rsidR="002B6977" w:rsidRPr="0014304C" w:rsidRDefault="002B6977" w:rsidP="00771388">
      <w:pPr>
        <w:pStyle w:val="Nadpis1"/>
        <w:rPr>
          <w:caps/>
        </w:rPr>
      </w:pPr>
      <w:bookmarkStart w:id="78" w:name="_Toc61011387"/>
      <w:r w:rsidRPr="34847F57">
        <w:lastRenderedPageBreak/>
        <w:t>Způsob stanovení cen do rozpočtu projektu (průzkum trhu)</w:t>
      </w:r>
      <w:bookmarkEnd w:id="78"/>
    </w:p>
    <w:p w14:paraId="2291351F" w14:textId="5EAB490A" w:rsidR="00EB64AD" w:rsidRDefault="00EB64AD" w:rsidP="00EB64AD">
      <w:pPr>
        <w:spacing w:after="120" w:line="276" w:lineRule="auto"/>
        <w:jc w:val="both"/>
        <w:rPr>
          <w:rFonts w:asciiTheme="minorHAnsi" w:eastAsiaTheme="minorEastAsia" w:hAnsiTheme="minorHAnsi" w:cstheme="minorBidi"/>
          <w:szCs w:val="22"/>
        </w:rPr>
      </w:pPr>
      <w:bookmarkStart w:id="79" w:name="_Toc55319401"/>
      <w:r>
        <w:rPr>
          <w:rFonts w:asciiTheme="minorHAnsi" w:hAnsiTheme="minorHAnsi" w:cstheme="minorBidi"/>
          <w:szCs w:val="22"/>
        </w:rPr>
        <w:t xml:space="preserve">Při stanovování rozpočtu projektu došlo ke dvou krokům, kterým bylo dosaženo současných cen uvedených v rozpočtové kapitole č. </w:t>
      </w:r>
      <w:r w:rsidR="00DC2C22">
        <w:rPr>
          <w:rFonts w:asciiTheme="minorHAnsi" w:hAnsiTheme="minorHAnsi" w:cstheme="minorHAnsi"/>
          <w:szCs w:val="22"/>
        </w:rPr>
        <w:fldChar w:fldCharType="begin"/>
      </w:r>
      <w:r w:rsidR="00DC2C22">
        <w:rPr>
          <w:rFonts w:asciiTheme="minorHAnsi" w:hAnsiTheme="minorHAnsi" w:cstheme="minorHAnsi"/>
          <w:szCs w:val="22"/>
        </w:rPr>
        <w:instrText xml:space="preserve"> REF _Ref61003080 \r \h </w:instrText>
      </w:r>
      <w:r w:rsidR="00DC2C22">
        <w:rPr>
          <w:rFonts w:asciiTheme="minorHAnsi" w:hAnsiTheme="minorHAnsi" w:cstheme="minorHAnsi"/>
          <w:szCs w:val="22"/>
        </w:rPr>
      </w:r>
      <w:r w:rsidR="00DC2C22">
        <w:rPr>
          <w:rFonts w:asciiTheme="minorHAnsi" w:hAnsiTheme="minorHAnsi" w:cstheme="minorHAnsi"/>
          <w:szCs w:val="22"/>
        </w:rPr>
        <w:fldChar w:fldCharType="separate"/>
      </w:r>
      <w:r w:rsidR="00DC2C22">
        <w:rPr>
          <w:rFonts w:asciiTheme="minorHAnsi" w:hAnsiTheme="minorHAnsi" w:cstheme="minorHAnsi"/>
          <w:szCs w:val="22"/>
        </w:rPr>
        <w:t>13</w:t>
      </w:r>
      <w:r w:rsidR="00DC2C22">
        <w:rPr>
          <w:rFonts w:asciiTheme="minorHAnsi" w:hAnsiTheme="minorHAnsi" w:cstheme="minorHAnsi"/>
          <w:szCs w:val="22"/>
        </w:rPr>
        <w:fldChar w:fldCharType="end"/>
      </w:r>
      <w:r>
        <w:rPr>
          <w:rFonts w:asciiTheme="minorHAnsi" w:hAnsiTheme="minorHAnsi" w:cstheme="minorBidi"/>
          <w:szCs w:val="22"/>
        </w:rPr>
        <w:t>. Prvním krokem bylo stanovení předběžných cen pro jednotlivé položky dle analytické části prováděné v rámci Záměru projektu investiční akce. Předběžné jednotkové ceny byly sestaveny na základě následujících informací:</w:t>
      </w:r>
    </w:p>
    <w:p w14:paraId="37AFB8D5" w14:textId="77777777" w:rsidR="00EB64AD" w:rsidRDefault="00EB64AD" w:rsidP="00EB64AD">
      <w:pPr>
        <w:pStyle w:val="Odstavecseseznamem"/>
        <w:numPr>
          <w:ilvl w:val="0"/>
          <w:numId w:val="44"/>
        </w:numPr>
        <w:spacing w:after="60" w:line="276" w:lineRule="auto"/>
        <w:jc w:val="both"/>
        <w:rPr>
          <w:szCs w:val="22"/>
        </w:rPr>
      </w:pPr>
      <w:r>
        <w:rPr>
          <w:rFonts w:asciiTheme="minorHAnsi" w:hAnsiTheme="minorHAnsi" w:cstheme="minorBidi"/>
        </w:rPr>
        <w:t>Ceny realizovaných veřejných zakázek s obdobnou náplní pro jiné veřejné zadavatele (registr smluv),</w:t>
      </w:r>
    </w:p>
    <w:p w14:paraId="6B52A3A9" w14:textId="77777777" w:rsidR="00EB64AD" w:rsidRDefault="00EB64AD" w:rsidP="00EB64AD">
      <w:pPr>
        <w:pStyle w:val="Odstavecseseznamem"/>
        <w:numPr>
          <w:ilvl w:val="0"/>
          <w:numId w:val="44"/>
        </w:numPr>
        <w:spacing w:after="60" w:line="276" w:lineRule="auto"/>
        <w:jc w:val="both"/>
        <w:rPr>
          <w:szCs w:val="22"/>
        </w:rPr>
      </w:pPr>
      <w:r>
        <w:rPr>
          <w:rFonts w:asciiTheme="minorHAnsi" w:hAnsiTheme="minorHAnsi" w:cstheme="minorBidi"/>
        </w:rPr>
        <w:t>Orientační indikativní ceník prací pro DTM zveřejněný APG, který je současně přílohou výzvy OP PIK,</w:t>
      </w:r>
    </w:p>
    <w:p w14:paraId="5C5D73E4" w14:textId="77777777" w:rsidR="00EB64AD" w:rsidRDefault="00EB64AD" w:rsidP="00EB64AD">
      <w:pPr>
        <w:pStyle w:val="Odstavecseseznamem"/>
        <w:numPr>
          <w:ilvl w:val="0"/>
          <w:numId w:val="44"/>
        </w:numPr>
        <w:spacing w:after="60" w:line="276" w:lineRule="auto"/>
        <w:jc w:val="both"/>
        <w:rPr>
          <w:szCs w:val="22"/>
        </w:rPr>
      </w:pPr>
      <w:r>
        <w:rPr>
          <w:rFonts w:asciiTheme="minorHAnsi" w:hAnsiTheme="minorHAnsi" w:cstheme="minorBidi"/>
        </w:rPr>
        <w:t>Ceník prací SŽG,</w:t>
      </w:r>
    </w:p>
    <w:p w14:paraId="0833E871" w14:textId="77777777" w:rsidR="00EB64AD" w:rsidRDefault="00EB64AD" w:rsidP="00EB64AD">
      <w:pPr>
        <w:pStyle w:val="Odstavecseseznamem"/>
        <w:numPr>
          <w:ilvl w:val="0"/>
          <w:numId w:val="44"/>
        </w:numPr>
        <w:spacing w:after="60" w:line="276" w:lineRule="auto"/>
        <w:jc w:val="both"/>
      </w:pPr>
      <w:r>
        <w:rPr>
          <w:rFonts w:asciiTheme="minorHAnsi" w:hAnsiTheme="minorHAnsi" w:cstheme="minorBidi"/>
        </w:rPr>
        <w:t>Tržní konzultace s významnými dodavateli (GEFOS a.s., GRID a.s., Hrdlička s.r.o., GEOŠRAFO s.r.o., Geodrom s.r.o., PRIMIS s.r.o., TKP GEO s.r.o., GMTECH s.r.o., SUDOP GROUP, HEXAGON, NESS Digital Engineering a dalšími),</w:t>
      </w:r>
    </w:p>
    <w:p w14:paraId="4A68FF22" w14:textId="618DD7A8" w:rsidR="00EB64AD" w:rsidRDefault="00EB64AD" w:rsidP="00EB64AD">
      <w:pPr>
        <w:pStyle w:val="Odstavecseseznamem"/>
        <w:numPr>
          <w:ilvl w:val="0"/>
          <w:numId w:val="44"/>
        </w:numPr>
        <w:spacing w:after="60" w:line="276" w:lineRule="auto"/>
        <w:jc w:val="both"/>
        <w:rPr>
          <w:szCs w:val="22"/>
        </w:rPr>
      </w:pPr>
      <w:r>
        <w:rPr>
          <w:rFonts w:asciiTheme="minorHAnsi" w:hAnsiTheme="minorHAnsi" w:cstheme="minorBidi"/>
        </w:rPr>
        <w:t xml:space="preserve">Průzkum trhu oslovením vybraných subjektů na trhu s poptávkou realizace celého projektu DTMŽ v horizontu let </w:t>
      </w:r>
      <w:r w:rsidR="006C5061">
        <w:rPr>
          <w:rFonts w:asciiTheme="minorHAnsi" w:hAnsiTheme="minorHAnsi" w:cstheme="minorBidi"/>
        </w:rPr>
        <w:t>2021–2030</w:t>
      </w:r>
      <w:r>
        <w:rPr>
          <w:rFonts w:asciiTheme="minorHAnsi" w:hAnsiTheme="minorHAnsi" w:cstheme="minorBidi"/>
        </w:rPr>
        <w:t>, viz dále.</w:t>
      </w:r>
    </w:p>
    <w:p w14:paraId="39108B27" w14:textId="72902CD3" w:rsidR="00EB64AD" w:rsidRDefault="00EB64AD" w:rsidP="00EB64AD">
      <w:pPr>
        <w:spacing w:after="120" w:line="276" w:lineRule="auto"/>
        <w:jc w:val="both"/>
        <w:rPr>
          <w:rFonts w:asciiTheme="minorHAnsi" w:hAnsiTheme="minorHAnsi" w:cstheme="minorBidi"/>
          <w:szCs w:val="22"/>
        </w:rPr>
      </w:pPr>
      <w:r>
        <w:rPr>
          <w:rFonts w:asciiTheme="minorHAnsi" w:hAnsiTheme="minorHAnsi" w:cstheme="minorBidi"/>
          <w:szCs w:val="22"/>
        </w:rPr>
        <w:t xml:space="preserve">Následně byl </w:t>
      </w:r>
      <w:r w:rsidR="00744FED">
        <w:rPr>
          <w:rFonts w:asciiTheme="minorHAnsi" w:hAnsiTheme="minorHAnsi" w:cstheme="minorBidi"/>
          <w:szCs w:val="22"/>
        </w:rPr>
        <w:t>proveden</w:t>
      </w:r>
      <w:r>
        <w:rPr>
          <w:rFonts w:asciiTheme="minorHAnsi" w:hAnsiTheme="minorHAnsi" w:cstheme="minorBidi"/>
          <w:szCs w:val="22"/>
        </w:rPr>
        <w:t xml:space="preserve"> cenový průzkum trhu pro potřebu zisku průměrných jednotkových cen vstupujících do finanční analýzy ve dvou logických celcích a ve dvou kolech s úpravou specifikace po prvním kole.</w:t>
      </w:r>
    </w:p>
    <w:p w14:paraId="4AB71BCD" w14:textId="67327F72" w:rsidR="00EB64AD" w:rsidRDefault="00EB64AD" w:rsidP="00EB64AD">
      <w:pPr>
        <w:spacing w:after="120" w:line="276" w:lineRule="auto"/>
        <w:jc w:val="both"/>
        <w:rPr>
          <w:rFonts w:asciiTheme="minorHAnsi" w:hAnsiTheme="minorHAnsi" w:cstheme="minorBidi"/>
          <w:szCs w:val="22"/>
        </w:rPr>
      </w:pPr>
      <w:r>
        <w:rPr>
          <w:rFonts w:asciiTheme="minorHAnsi" w:hAnsiTheme="minorHAnsi" w:cstheme="minorBidi"/>
          <w:szCs w:val="22"/>
        </w:rPr>
        <w:t xml:space="preserve">První logický celek se týkal pořízení dat geodetickými metodami a vyhledávání inženýrských sítí, druhý logický celek je tvořen pořízením </w:t>
      </w:r>
      <w:r w:rsidR="00744FED">
        <w:rPr>
          <w:rFonts w:asciiTheme="minorHAnsi" w:hAnsiTheme="minorHAnsi" w:cstheme="minorBidi"/>
          <w:szCs w:val="22"/>
        </w:rPr>
        <w:t>IS</w:t>
      </w:r>
      <w:r>
        <w:rPr>
          <w:rFonts w:asciiTheme="minorHAnsi" w:hAnsiTheme="minorHAnsi" w:cstheme="minorBidi"/>
          <w:szCs w:val="22"/>
        </w:rPr>
        <w:t>, HW a hromadným sběrem dat, protože tyto činnosti spolu souvisí. V následujících kapitolách jsou uvedeny výsledky průzkumu trhu v celcích podle osnovy studie proveditelnosti. Z důvodu postupného upřesňování byl pro vybrané položky cenový průzkum opakován. Při oslovení významných dodavatelů byl předložen úvodní dopis, popis ve smyslu technické specifikace pro jednotlivé položky a xlsx formulář pro vyplnění požadovaných informací. Seznam oslovených významných dodavatelů byl následující: GEOHUNTER, s.r.o.; GEOŠRAFO, s.r.o.; Hrdlička spol. s r.o.; GeoIng; Geokod SK; GIS-STAVINVEX a.s.; TKP geo s.r.o.; GEFOS a.s.; Geoproperty PLUS spol. s.r.o.; GRID, a.s; NESS Czech s.r.o.; Asseco Central Europe; Intergpraph CS s.r.o.; GEODROM s.r.o.; SUDOP PRAHA a.s.</w:t>
      </w:r>
    </w:p>
    <w:p w14:paraId="40918B4E" w14:textId="77777777" w:rsidR="001C2E33" w:rsidRDefault="001C2E33">
      <w:pPr>
        <w:spacing w:after="200" w:line="276" w:lineRule="auto"/>
        <w:rPr>
          <w:rFonts w:asciiTheme="minorHAnsi" w:eastAsiaTheme="majorEastAsia" w:hAnsiTheme="minorHAnsi" w:cstheme="majorBidi"/>
          <w:b/>
          <w:bCs/>
          <w:color w:val="365F91" w:themeColor="accent1" w:themeShade="BF"/>
          <w:sz w:val="24"/>
        </w:rPr>
      </w:pPr>
      <w:r>
        <w:br w:type="page"/>
      </w:r>
    </w:p>
    <w:p w14:paraId="77F6011E" w14:textId="67659EFF" w:rsidR="002C5252" w:rsidRPr="001444B1" w:rsidRDefault="002C5252" w:rsidP="00B01544">
      <w:pPr>
        <w:pStyle w:val="Nadpis2"/>
        <w:rPr>
          <w:rFonts w:eastAsiaTheme="minorEastAsia"/>
        </w:rPr>
      </w:pPr>
      <w:bookmarkStart w:id="80" w:name="_Toc61011388"/>
      <w:r w:rsidRPr="001444B1">
        <w:lastRenderedPageBreak/>
        <w:t>Stanovení časové a cenové náročnosti na pořízení dat / konsolidaci dat</w:t>
      </w:r>
      <w:bookmarkEnd w:id="79"/>
      <w:bookmarkEnd w:id="80"/>
    </w:p>
    <w:p w14:paraId="664463C9" w14:textId="65FB5D45" w:rsidR="00EB64AD" w:rsidRDefault="00EB64AD" w:rsidP="00EB64AD">
      <w:pPr>
        <w:spacing w:after="120" w:line="276" w:lineRule="auto"/>
        <w:jc w:val="both"/>
        <w:rPr>
          <w:rFonts w:asciiTheme="minorHAnsi" w:hAnsiTheme="minorHAnsi" w:cstheme="minorHAnsi"/>
          <w:szCs w:val="22"/>
        </w:rPr>
      </w:pPr>
      <w:r>
        <w:rPr>
          <w:rFonts w:asciiTheme="minorHAnsi" w:hAnsiTheme="minorHAnsi" w:cstheme="minorHAnsi"/>
          <w:szCs w:val="22"/>
        </w:rPr>
        <w:t xml:space="preserve">Průzkum trhu pro pořízení a konsolidaci dat byl realizován obesláním vybraných významných dodavatelů uvedených výše dle jejich specializace s poptávkou vyplnění jednotkových cen </w:t>
      </w:r>
      <w:r w:rsidR="00394A38">
        <w:rPr>
          <w:rFonts w:asciiTheme="minorHAnsi" w:hAnsiTheme="minorHAnsi" w:cstheme="minorHAnsi"/>
          <w:szCs w:val="22"/>
        </w:rPr>
        <w:br/>
      </w:r>
      <w:r>
        <w:rPr>
          <w:rFonts w:asciiTheme="minorHAnsi" w:hAnsiTheme="minorHAnsi" w:cstheme="minorHAnsi"/>
          <w:szCs w:val="22"/>
        </w:rPr>
        <w:t>s předpokládaným množstvím plnění v daném časovém horizontu do roku 2023.</w:t>
      </w:r>
      <w:r w:rsidR="007F642B">
        <w:rPr>
          <w:rFonts w:asciiTheme="minorHAnsi" w:hAnsiTheme="minorHAnsi" w:cstheme="minorHAnsi"/>
          <w:szCs w:val="22"/>
        </w:rPr>
        <w:t xml:space="preserve"> Následuje přehled jednotkových cen získaných na základě průzkumu trhu.</w:t>
      </w:r>
    </w:p>
    <w:tbl>
      <w:tblPr>
        <w:tblStyle w:val="Mkatabulky"/>
        <w:tblW w:w="5000" w:type="pct"/>
        <w:tblLook w:val="06A0" w:firstRow="1" w:lastRow="0" w:firstColumn="1" w:lastColumn="0" w:noHBand="1" w:noVBand="1"/>
      </w:tblPr>
      <w:tblGrid>
        <w:gridCol w:w="1368"/>
        <w:gridCol w:w="5006"/>
        <w:gridCol w:w="1276"/>
        <w:gridCol w:w="1412"/>
      </w:tblGrid>
      <w:tr w:rsidR="00EB64AD" w14:paraId="0AF28E3D" w14:textId="77777777" w:rsidTr="00EB64AD">
        <w:tc>
          <w:tcPr>
            <w:tcW w:w="755" w:type="pct"/>
            <w:vMerge w:val="restart"/>
            <w:tcBorders>
              <w:top w:val="single" w:sz="4" w:space="0" w:color="auto"/>
              <w:left w:val="single" w:sz="4" w:space="0" w:color="auto"/>
              <w:bottom w:val="single" w:sz="4" w:space="0" w:color="auto"/>
              <w:right w:val="single" w:sz="4" w:space="0" w:color="auto"/>
            </w:tcBorders>
            <w:vAlign w:val="center"/>
            <w:hideMark/>
          </w:tcPr>
          <w:p w14:paraId="68B50EA7"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Skupina</w:t>
            </w:r>
          </w:p>
        </w:tc>
        <w:tc>
          <w:tcPr>
            <w:tcW w:w="2762" w:type="pct"/>
            <w:vMerge w:val="restart"/>
            <w:tcBorders>
              <w:top w:val="single" w:sz="4" w:space="0" w:color="auto"/>
              <w:left w:val="single" w:sz="4" w:space="0" w:color="auto"/>
              <w:bottom w:val="single" w:sz="4" w:space="0" w:color="auto"/>
              <w:right w:val="single" w:sz="4" w:space="0" w:color="auto"/>
            </w:tcBorders>
            <w:vAlign w:val="center"/>
            <w:hideMark/>
          </w:tcPr>
          <w:p w14:paraId="05000772"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Technologie</w:t>
            </w:r>
          </w:p>
        </w:tc>
        <w:tc>
          <w:tcPr>
            <w:tcW w:w="1483" w:type="pct"/>
            <w:gridSpan w:val="2"/>
            <w:tcBorders>
              <w:top w:val="single" w:sz="4" w:space="0" w:color="auto"/>
              <w:left w:val="single" w:sz="4" w:space="0" w:color="auto"/>
              <w:bottom w:val="single" w:sz="4" w:space="0" w:color="auto"/>
              <w:right w:val="single" w:sz="4" w:space="0" w:color="auto"/>
            </w:tcBorders>
            <w:vAlign w:val="center"/>
            <w:hideMark/>
          </w:tcPr>
          <w:p w14:paraId="6D2A4DAB"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Jednotkové ceny</w:t>
            </w:r>
          </w:p>
        </w:tc>
      </w:tr>
      <w:tr w:rsidR="00EB64AD" w14:paraId="469D9D79" w14:textId="77777777" w:rsidTr="00EB64AD">
        <w:tc>
          <w:tcPr>
            <w:tcW w:w="0" w:type="auto"/>
            <w:vMerge/>
            <w:tcBorders>
              <w:top w:val="single" w:sz="4" w:space="0" w:color="auto"/>
              <w:left w:val="single" w:sz="4" w:space="0" w:color="auto"/>
              <w:bottom w:val="single" w:sz="4" w:space="0" w:color="auto"/>
              <w:right w:val="single" w:sz="4" w:space="0" w:color="auto"/>
            </w:tcBorders>
            <w:vAlign w:val="center"/>
            <w:hideMark/>
          </w:tcPr>
          <w:p w14:paraId="16476A0B" w14:textId="77777777" w:rsidR="00EB64AD" w:rsidRDefault="00EB64AD">
            <w:pPr>
              <w:rPr>
                <w:rFonts w:ascii="Calibri" w:eastAsia="Calibri" w:hAnsi="Calibri" w:cs="Calibri"/>
                <w:b/>
                <w:bCs/>
                <w:color w:val="000000" w:themeColor="text1"/>
                <w:sz w:val="16"/>
                <w:szCs w:val="16"/>
                <w:lang w:eastAsia="en-US"/>
              </w:rPr>
            </w:pPr>
          </w:p>
        </w:tc>
        <w:tc>
          <w:tcPr>
            <w:tcW w:w="2762" w:type="pct"/>
            <w:vMerge/>
            <w:tcBorders>
              <w:top w:val="single" w:sz="4" w:space="0" w:color="auto"/>
              <w:left w:val="single" w:sz="4" w:space="0" w:color="auto"/>
              <w:bottom w:val="single" w:sz="4" w:space="0" w:color="auto"/>
              <w:right w:val="single" w:sz="4" w:space="0" w:color="auto"/>
            </w:tcBorders>
            <w:vAlign w:val="center"/>
            <w:hideMark/>
          </w:tcPr>
          <w:p w14:paraId="4CBBDE18" w14:textId="77777777" w:rsidR="00EB64AD" w:rsidRDefault="00EB64AD">
            <w:pPr>
              <w:rPr>
                <w:rFonts w:ascii="Calibri" w:eastAsia="Calibri" w:hAnsi="Calibri" w:cs="Calibri"/>
                <w:b/>
                <w:bCs/>
                <w:color w:val="000000" w:themeColor="text1"/>
                <w:sz w:val="16"/>
                <w:szCs w:val="16"/>
                <w:lang w:eastAsia="en-US"/>
              </w:rPr>
            </w:pPr>
          </w:p>
        </w:tc>
        <w:tc>
          <w:tcPr>
            <w:tcW w:w="704" w:type="pct"/>
            <w:tcBorders>
              <w:top w:val="single" w:sz="4" w:space="0" w:color="auto"/>
              <w:left w:val="single" w:sz="4" w:space="0" w:color="auto"/>
              <w:bottom w:val="single" w:sz="4" w:space="0" w:color="auto"/>
              <w:right w:val="single" w:sz="4" w:space="0" w:color="auto"/>
            </w:tcBorders>
            <w:vAlign w:val="center"/>
            <w:hideMark/>
          </w:tcPr>
          <w:p w14:paraId="7643AE0C"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Průzkum trhu</w:t>
            </w:r>
          </w:p>
        </w:tc>
        <w:tc>
          <w:tcPr>
            <w:tcW w:w="779" w:type="pct"/>
            <w:tcBorders>
              <w:top w:val="single" w:sz="4" w:space="0" w:color="auto"/>
              <w:left w:val="single" w:sz="4" w:space="0" w:color="auto"/>
              <w:bottom w:val="single" w:sz="4" w:space="0" w:color="auto"/>
              <w:right w:val="single" w:sz="4" w:space="0" w:color="auto"/>
            </w:tcBorders>
            <w:vAlign w:val="center"/>
            <w:hideMark/>
          </w:tcPr>
          <w:p w14:paraId="1D790410"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 xml:space="preserve"> Kalkulovaná </w:t>
            </w:r>
          </w:p>
        </w:tc>
      </w:tr>
      <w:tr w:rsidR="00EB64AD" w14:paraId="0077765D" w14:textId="77777777" w:rsidTr="00EB64AD">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7AF059F"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1. Geodetické práce</w:t>
            </w:r>
          </w:p>
        </w:tc>
      </w:tr>
      <w:tr w:rsidR="00EB64AD" w14:paraId="3376D84C"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020479D9"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Zaměření ŽBP (počet ks)</w:t>
            </w:r>
          </w:p>
        </w:tc>
        <w:tc>
          <w:tcPr>
            <w:tcW w:w="704" w:type="pct"/>
            <w:tcBorders>
              <w:top w:val="single" w:sz="4" w:space="0" w:color="auto"/>
              <w:left w:val="single" w:sz="4" w:space="0" w:color="auto"/>
              <w:bottom w:val="single" w:sz="4" w:space="0" w:color="auto"/>
              <w:right w:val="single" w:sz="4" w:space="0" w:color="auto"/>
            </w:tcBorders>
            <w:vAlign w:val="center"/>
            <w:hideMark/>
          </w:tcPr>
          <w:p w14:paraId="598E99CD" w14:textId="37350994"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3 756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4EAF3AFD"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3 756 Kč  </w:t>
            </w:r>
          </w:p>
        </w:tc>
      </w:tr>
      <w:tr w:rsidR="00EB64AD" w14:paraId="5BB42477"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7154B406"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Revize stávající dokumentace ZPS, DI v DGN formou reambulace stávajících mapových podkladů dle MP20 (km) – území A</w:t>
            </w:r>
          </w:p>
        </w:tc>
        <w:tc>
          <w:tcPr>
            <w:tcW w:w="704" w:type="pct"/>
            <w:tcBorders>
              <w:top w:val="single" w:sz="4" w:space="0" w:color="auto"/>
              <w:left w:val="single" w:sz="4" w:space="0" w:color="auto"/>
              <w:bottom w:val="single" w:sz="4" w:space="0" w:color="auto"/>
              <w:right w:val="single" w:sz="4" w:space="0" w:color="auto"/>
            </w:tcBorders>
            <w:vAlign w:val="center"/>
            <w:hideMark/>
          </w:tcPr>
          <w:p w14:paraId="4BE00F52" w14:textId="7CD92582"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32 613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6DB88ADD"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32 613 Kč</w:t>
            </w:r>
          </w:p>
        </w:tc>
      </w:tr>
      <w:tr w:rsidR="00EB64AD" w14:paraId="75C88D16"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28E7BD87" w14:textId="383CF5B3"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Revize stávající dokumentace ZPS, DI v DGN formou reambulace stávajících mapových podkladů dle MP20 (km) – území B (méně kvalitní podklady)</w:t>
            </w:r>
          </w:p>
        </w:tc>
        <w:tc>
          <w:tcPr>
            <w:tcW w:w="704" w:type="pct"/>
            <w:tcBorders>
              <w:top w:val="single" w:sz="4" w:space="0" w:color="auto"/>
              <w:left w:val="single" w:sz="4" w:space="0" w:color="auto"/>
              <w:bottom w:val="single" w:sz="4" w:space="0" w:color="auto"/>
              <w:right w:val="single" w:sz="4" w:space="0" w:color="auto"/>
            </w:tcBorders>
            <w:vAlign w:val="center"/>
            <w:hideMark/>
          </w:tcPr>
          <w:p w14:paraId="12E4641A" w14:textId="7C7FA19D"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42 503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5EE0EBF2"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42 503 Kč</w:t>
            </w:r>
          </w:p>
        </w:tc>
      </w:tr>
      <w:tr w:rsidR="00EB64AD" w14:paraId="16D8295D"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29D96D98"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Geodetické zaměření - nové mapování trať - včetně stanic- dle M20/MPxxx - doměření po HSB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729DBF92" w14:textId="3463D8A2"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51 450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CB35B5"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51 450 Kč</w:t>
            </w:r>
          </w:p>
        </w:tc>
      </w:tr>
      <w:tr w:rsidR="00EB64AD" w14:paraId="1C482123"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7DB788A2"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Vyšetření, vytýčení a zaměření pevné hranice obvodu dráhy</w:t>
            </w:r>
          </w:p>
        </w:tc>
        <w:tc>
          <w:tcPr>
            <w:tcW w:w="704" w:type="pct"/>
            <w:tcBorders>
              <w:top w:val="single" w:sz="4" w:space="0" w:color="auto"/>
              <w:left w:val="single" w:sz="4" w:space="0" w:color="auto"/>
              <w:bottom w:val="single" w:sz="4" w:space="0" w:color="auto"/>
              <w:right w:val="single" w:sz="4" w:space="0" w:color="auto"/>
            </w:tcBorders>
            <w:vAlign w:val="center"/>
          </w:tcPr>
          <w:p w14:paraId="2AE51202"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112 238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30F0ADCB"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112 238 Kč</w:t>
            </w:r>
          </w:p>
        </w:tc>
      </w:tr>
      <w:tr w:rsidR="00EB64AD" w14:paraId="2E4D5EEE" w14:textId="77777777" w:rsidTr="00EB64AD">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62BEDC5"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2. Vypískání sítí TI včetně zaměření</w:t>
            </w:r>
          </w:p>
        </w:tc>
      </w:tr>
      <w:tr w:rsidR="00EB64AD" w14:paraId="365FF119"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693FAB6C"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 Vyhledání inženýrských sítí (délka v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001F50B2" w14:textId="469DACD5"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16 850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4C676A25"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15 000 Kč</w:t>
            </w:r>
          </w:p>
        </w:tc>
      </w:tr>
      <w:tr w:rsidR="00EB64AD" w14:paraId="21E3B641"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19B12446"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 Zaměření vypískaných sítí (délka v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37F17594" w14:textId="03B264E5"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15 700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453874C0"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15 000 Kč</w:t>
            </w:r>
          </w:p>
        </w:tc>
      </w:tr>
      <w:tr w:rsidR="00EB64AD" w14:paraId="4CC2F8E5" w14:textId="77777777" w:rsidTr="00EB64AD">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7D3A08C"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3. Hromadný sběr dat</w:t>
            </w:r>
          </w:p>
        </w:tc>
      </w:tr>
      <w:tr w:rsidR="00EB64AD" w14:paraId="22DAFF5F"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6ED34174"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Fotogrammetrie - kombinované letecké snímkování GSD 2 cm + LiDAR, AAT, trueortofoto, DMT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71626686" w14:textId="3BB002BB"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9 238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6704165E"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9 238 Kč</w:t>
            </w:r>
          </w:p>
        </w:tc>
      </w:tr>
      <w:tr w:rsidR="00EB64AD" w14:paraId="0472B687"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4683B694"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 Bezpilotní snímkování GSD 2 cm, AAT, trueortofoto, DMT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0F113896" w14:textId="37EE1CA6"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18 250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22B492DC"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18 250 Kč</w:t>
            </w:r>
          </w:p>
        </w:tc>
      </w:tr>
      <w:tr w:rsidR="00EB64AD" w14:paraId="2816B808"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3FD0F9C9"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Fotogrammetrie - stereovyhodnocení prvků ZPS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06AD29A3" w14:textId="6B2A4035"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3 000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3C230F82"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3 000 Kč</w:t>
            </w:r>
          </w:p>
        </w:tc>
      </w:tr>
      <w:tr w:rsidR="00EB64AD" w14:paraId="7C71BAC3"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0A9EE187"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Mobilní mapování - nájezd, georeference, klasifikace mračen bodů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5B24608A" w14:textId="48274088"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14 250 Kč </w:t>
            </w:r>
          </w:p>
        </w:tc>
        <w:tc>
          <w:tcPr>
            <w:tcW w:w="779" w:type="pct"/>
            <w:tcBorders>
              <w:top w:val="single" w:sz="4" w:space="0" w:color="auto"/>
              <w:left w:val="single" w:sz="4" w:space="0" w:color="auto"/>
              <w:bottom w:val="single" w:sz="4" w:space="0" w:color="auto"/>
              <w:right w:val="single" w:sz="4" w:space="0" w:color="auto"/>
            </w:tcBorders>
            <w:vAlign w:val="center"/>
            <w:hideMark/>
          </w:tcPr>
          <w:p w14:paraId="1D98729D"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14 250 Kč</w:t>
            </w:r>
          </w:p>
        </w:tc>
      </w:tr>
      <w:tr w:rsidR="00EB64AD" w14:paraId="1D5B65B3"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3216C0DA"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Vyhodnocení dat DTM z  hromadného sběru dat - FTGM+MM (km)</w:t>
            </w:r>
          </w:p>
        </w:tc>
        <w:tc>
          <w:tcPr>
            <w:tcW w:w="704" w:type="pct"/>
            <w:tcBorders>
              <w:top w:val="single" w:sz="4" w:space="0" w:color="auto"/>
              <w:left w:val="single" w:sz="4" w:space="0" w:color="auto"/>
              <w:bottom w:val="single" w:sz="4" w:space="0" w:color="auto"/>
              <w:right w:val="single" w:sz="4" w:space="0" w:color="auto"/>
            </w:tcBorders>
            <w:vAlign w:val="center"/>
          </w:tcPr>
          <w:p w14:paraId="1C70B641"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14 750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2B0C9922"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14 750 Kč</w:t>
            </w:r>
          </w:p>
        </w:tc>
      </w:tr>
      <w:tr w:rsidR="00EB64AD" w14:paraId="2C1F4631"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56594E48"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Geodetické doměření - hromadný sběr dat (km)</w:t>
            </w:r>
          </w:p>
        </w:tc>
        <w:tc>
          <w:tcPr>
            <w:tcW w:w="704" w:type="pct"/>
            <w:tcBorders>
              <w:top w:val="single" w:sz="4" w:space="0" w:color="auto"/>
              <w:left w:val="single" w:sz="4" w:space="0" w:color="auto"/>
              <w:bottom w:val="single" w:sz="4" w:space="0" w:color="auto"/>
              <w:right w:val="single" w:sz="4" w:space="0" w:color="auto"/>
            </w:tcBorders>
            <w:vAlign w:val="center"/>
          </w:tcPr>
          <w:p w14:paraId="61B81CEB"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5 125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6F3A56C2"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5 125 Kč</w:t>
            </w:r>
          </w:p>
        </w:tc>
      </w:tr>
      <w:tr w:rsidR="00EB64AD" w14:paraId="2891AE8F"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46D48710"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Selektivní pozemní laserové skenování - tunely ,mosty (km)</w:t>
            </w:r>
          </w:p>
        </w:tc>
        <w:tc>
          <w:tcPr>
            <w:tcW w:w="704" w:type="pct"/>
            <w:tcBorders>
              <w:top w:val="single" w:sz="4" w:space="0" w:color="auto"/>
              <w:left w:val="single" w:sz="4" w:space="0" w:color="auto"/>
              <w:bottom w:val="single" w:sz="4" w:space="0" w:color="auto"/>
              <w:right w:val="single" w:sz="4" w:space="0" w:color="auto"/>
            </w:tcBorders>
            <w:vAlign w:val="center"/>
          </w:tcPr>
          <w:p w14:paraId="71C64C80"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37 500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5F71B74B"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37 500 Kč</w:t>
            </w:r>
          </w:p>
        </w:tc>
      </w:tr>
      <w:tr w:rsidR="00EB64AD" w14:paraId="1A6E15B6"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77E27684"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Migrace dat DI z LInO (km)</w:t>
            </w:r>
          </w:p>
        </w:tc>
        <w:tc>
          <w:tcPr>
            <w:tcW w:w="704" w:type="pct"/>
            <w:tcBorders>
              <w:top w:val="single" w:sz="4" w:space="0" w:color="auto"/>
              <w:left w:val="single" w:sz="4" w:space="0" w:color="auto"/>
              <w:bottom w:val="single" w:sz="4" w:space="0" w:color="auto"/>
              <w:right w:val="single" w:sz="4" w:space="0" w:color="auto"/>
            </w:tcBorders>
            <w:vAlign w:val="center"/>
          </w:tcPr>
          <w:p w14:paraId="308F5328"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613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0575FCC0"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613 Kč</w:t>
            </w:r>
          </w:p>
        </w:tc>
      </w:tr>
      <w:tr w:rsidR="00EB64AD" w14:paraId="205AE31F"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0C43B74B"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DATA - Konsolidace dat TI - Přepracování digitálních podkladů (km)</w:t>
            </w:r>
          </w:p>
        </w:tc>
        <w:tc>
          <w:tcPr>
            <w:tcW w:w="704" w:type="pct"/>
            <w:tcBorders>
              <w:top w:val="single" w:sz="4" w:space="0" w:color="auto"/>
              <w:left w:val="single" w:sz="4" w:space="0" w:color="auto"/>
              <w:bottom w:val="single" w:sz="4" w:space="0" w:color="auto"/>
              <w:right w:val="single" w:sz="4" w:space="0" w:color="auto"/>
            </w:tcBorders>
            <w:vAlign w:val="center"/>
          </w:tcPr>
          <w:p w14:paraId="2ACB9258"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1 640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5EB9FE3A"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1 640 Kč</w:t>
            </w:r>
          </w:p>
        </w:tc>
      </w:tr>
      <w:tr w:rsidR="00EB64AD" w14:paraId="6349FAFA"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59C7CCE4"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DATA - Konsolidace dat TI - Digitalizace analogových podkladů (km)</w:t>
            </w:r>
          </w:p>
        </w:tc>
        <w:tc>
          <w:tcPr>
            <w:tcW w:w="704" w:type="pct"/>
            <w:tcBorders>
              <w:top w:val="single" w:sz="4" w:space="0" w:color="auto"/>
              <w:left w:val="single" w:sz="4" w:space="0" w:color="auto"/>
              <w:bottom w:val="single" w:sz="4" w:space="0" w:color="auto"/>
              <w:right w:val="single" w:sz="4" w:space="0" w:color="auto"/>
            </w:tcBorders>
            <w:vAlign w:val="center"/>
          </w:tcPr>
          <w:p w14:paraId="28A4796D"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6 820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48D30A96"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6 820 Kč</w:t>
            </w:r>
          </w:p>
        </w:tc>
      </w:tr>
      <w:tr w:rsidR="00EB64AD" w14:paraId="2545A1E6"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282E2489"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Konsolidace všech datových vrstev ZPS, DI, TI  včetně migrace dat z geodetického sběru dat (km)</w:t>
            </w:r>
          </w:p>
        </w:tc>
        <w:tc>
          <w:tcPr>
            <w:tcW w:w="704" w:type="pct"/>
            <w:tcBorders>
              <w:top w:val="single" w:sz="4" w:space="0" w:color="auto"/>
              <w:left w:val="single" w:sz="4" w:space="0" w:color="auto"/>
              <w:bottom w:val="single" w:sz="4" w:space="0" w:color="auto"/>
              <w:right w:val="single" w:sz="4" w:space="0" w:color="auto"/>
            </w:tcBorders>
            <w:vAlign w:val="center"/>
          </w:tcPr>
          <w:p w14:paraId="5F9BDFD5"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11 500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79E6C5F8"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11 500 Kč</w:t>
            </w:r>
          </w:p>
        </w:tc>
      </w:tr>
      <w:tr w:rsidR="00EB64AD" w14:paraId="2B4064DD"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7B60B01F"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Aktualizace DSPS - zapracování do hotové DTM (km)</w:t>
            </w:r>
          </w:p>
        </w:tc>
        <w:tc>
          <w:tcPr>
            <w:tcW w:w="704" w:type="pct"/>
            <w:tcBorders>
              <w:top w:val="single" w:sz="4" w:space="0" w:color="auto"/>
              <w:left w:val="single" w:sz="4" w:space="0" w:color="auto"/>
              <w:bottom w:val="single" w:sz="4" w:space="0" w:color="auto"/>
              <w:right w:val="single" w:sz="4" w:space="0" w:color="auto"/>
            </w:tcBorders>
            <w:vAlign w:val="center"/>
          </w:tcPr>
          <w:p w14:paraId="1C730F80" w14:textId="77777777"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5 750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05265967"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5 750 Kč</w:t>
            </w:r>
          </w:p>
        </w:tc>
      </w:tr>
      <w:tr w:rsidR="00EB64AD" w14:paraId="66F4B072" w14:textId="77777777" w:rsidTr="00EB64AD">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06A3EB6"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4. Konsolidace dat, kontrola dat, Migrace do DTMŽ</w:t>
            </w:r>
          </w:p>
        </w:tc>
      </w:tr>
      <w:tr w:rsidR="00EB64AD" w14:paraId="712C1BB8" w14:textId="77777777" w:rsidTr="00EB64AD">
        <w:tc>
          <w:tcPr>
            <w:tcW w:w="3517" w:type="pct"/>
            <w:gridSpan w:val="2"/>
            <w:tcBorders>
              <w:top w:val="single" w:sz="4" w:space="0" w:color="auto"/>
              <w:left w:val="single" w:sz="4" w:space="0" w:color="auto"/>
              <w:bottom w:val="single" w:sz="4" w:space="0" w:color="auto"/>
              <w:right w:val="single" w:sz="4" w:space="0" w:color="auto"/>
            </w:tcBorders>
            <w:vAlign w:val="center"/>
            <w:hideMark/>
          </w:tcPr>
          <w:p w14:paraId="5421E792"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 Nezávislá kontrola TDI - DTMŽ Hromadný sběr dat - fotogrammetrie, mobilní mapování, LS, UAV (km)</w:t>
            </w:r>
          </w:p>
        </w:tc>
        <w:tc>
          <w:tcPr>
            <w:tcW w:w="704" w:type="pct"/>
            <w:tcBorders>
              <w:top w:val="single" w:sz="4" w:space="0" w:color="auto"/>
              <w:left w:val="single" w:sz="4" w:space="0" w:color="auto"/>
              <w:bottom w:val="single" w:sz="4" w:space="0" w:color="auto"/>
              <w:right w:val="single" w:sz="4" w:space="0" w:color="auto"/>
            </w:tcBorders>
            <w:vAlign w:val="center"/>
            <w:hideMark/>
          </w:tcPr>
          <w:p w14:paraId="0D46BDC7" w14:textId="21C8C9D9" w:rsidR="00EB64AD" w:rsidRDefault="00EB64AD" w:rsidP="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1 217 Kč</w:t>
            </w:r>
          </w:p>
        </w:tc>
        <w:tc>
          <w:tcPr>
            <w:tcW w:w="779" w:type="pct"/>
            <w:tcBorders>
              <w:top w:val="single" w:sz="4" w:space="0" w:color="auto"/>
              <w:left w:val="single" w:sz="4" w:space="0" w:color="auto"/>
              <w:bottom w:val="single" w:sz="4" w:space="0" w:color="auto"/>
              <w:right w:val="single" w:sz="4" w:space="0" w:color="auto"/>
            </w:tcBorders>
            <w:vAlign w:val="center"/>
            <w:hideMark/>
          </w:tcPr>
          <w:p w14:paraId="6DEB2660"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1 217 Kč</w:t>
            </w:r>
          </w:p>
        </w:tc>
      </w:tr>
    </w:tbl>
    <w:p w14:paraId="443062F2" w14:textId="77777777" w:rsidR="00EB64AD" w:rsidRDefault="00EB64AD" w:rsidP="00EB64AD">
      <w:pPr>
        <w:spacing w:after="120" w:line="276" w:lineRule="auto"/>
        <w:jc w:val="both"/>
        <w:rPr>
          <w:rFonts w:asciiTheme="minorHAnsi" w:hAnsiTheme="minorHAnsi" w:cstheme="minorHAnsi"/>
          <w:szCs w:val="22"/>
        </w:rPr>
      </w:pPr>
      <w:r>
        <w:rPr>
          <w:rFonts w:asciiTheme="minorHAnsi" w:hAnsiTheme="minorHAnsi" w:cstheme="minorHAnsi"/>
          <w:szCs w:val="22"/>
        </w:rPr>
        <w:t>Pozn.: Kompletní výsledky průzkumu trhu jsou uvedeny v příloze č. 3 tohoto dokumentu.</w:t>
      </w:r>
    </w:p>
    <w:p w14:paraId="6C0B7187" w14:textId="3723EB65" w:rsidR="00CE64C6" w:rsidRPr="00EB64AD" w:rsidRDefault="00EB64AD" w:rsidP="00EB64AD">
      <w:pPr>
        <w:spacing w:after="120" w:line="276" w:lineRule="auto"/>
        <w:jc w:val="both"/>
        <w:rPr>
          <w:rFonts w:asciiTheme="minorHAnsi" w:hAnsiTheme="minorHAnsi" w:cstheme="minorHAnsi"/>
          <w:szCs w:val="22"/>
        </w:rPr>
      </w:pPr>
      <w:r>
        <w:rPr>
          <w:rFonts w:asciiTheme="minorHAnsi" w:hAnsiTheme="minorHAnsi" w:cstheme="minorHAnsi"/>
          <w:szCs w:val="22"/>
        </w:rPr>
        <w:t>Uvedené ceny</w:t>
      </w:r>
      <w:r w:rsidR="009A71A7">
        <w:rPr>
          <w:rFonts w:asciiTheme="minorHAnsi" w:hAnsiTheme="minorHAnsi" w:cstheme="minorHAnsi"/>
          <w:szCs w:val="22"/>
        </w:rPr>
        <w:t>,</w:t>
      </w:r>
      <w:r>
        <w:rPr>
          <w:rFonts w:asciiTheme="minorHAnsi" w:hAnsiTheme="minorHAnsi" w:cstheme="minorHAnsi"/>
          <w:szCs w:val="22"/>
        </w:rPr>
        <w:t xml:space="preserve"> vycházející z průzkumu trhu</w:t>
      </w:r>
      <w:r w:rsidR="009A71A7">
        <w:rPr>
          <w:rFonts w:asciiTheme="minorHAnsi" w:hAnsiTheme="minorHAnsi" w:cstheme="minorHAnsi"/>
          <w:szCs w:val="22"/>
        </w:rPr>
        <w:t>,</w:t>
      </w:r>
      <w:r>
        <w:rPr>
          <w:rFonts w:asciiTheme="minorHAnsi" w:hAnsiTheme="minorHAnsi" w:cstheme="minorHAnsi"/>
          <w:szCs w:val="22"/>
        </w:rPr>
        <w:t xml:space="preserve"> jsou průměrem obdržených jednotkových cen</w:t>
      </w:r>
      <w:r w:rsidR="007F642B">
        <w:rPr>
          <w:rFonts w:asciiTheme="minorHAnsi" w:hAnsiTheme="minorHAnsi" w:cstheme="minorHAnsi"/>
          <w:szCs w:val="22"/>
        </w:rPr>
        <w:t xml:space="preserve"> a ty vstupují v rámci kapitoly 13. do rozpočtu</w:t>
      </w:r>
      <w:r>
        <w:rPr>
          <w:rFonts w:asciiTheme="minorHAnsi" w:hAnsiTheme="minorHAnsi" w:cstheme="minorHAnsi"/>
          <w:szCs w:val="22"/>
        </w:rPr>
        <w:t>. Pouze u sítí bylo provedeno snížení jednotkové ceny na základě zkušeností s podobnými projekty ze strany SŽG a cen dosažených v rámci předchozích veřejných zakázek.</w:t>
      </w:r>
    </w:p>
    <w:p w14:paraId="73FFA244" w14:textId="77777777" w:rsidR="001C2E33" w:rsidRDefault="001C2E33">
      <w:pPr>
        <w:spacing w:after="200" w:line="276" w:lineRule="auto"/>
        <w:rPr>
          <w:rFonts w:asciiTheme="minorHAnsi" w:eastAsiaTheme="majorEastAsia" w:hAnsiTheme="minorHAnsi" w:cstheme="majorBidi"/>
          <w:b/>
          <w:bCs/>
          <w:color w:val="365F91" w:themeColor="accent1" w:themeShade="BF"/>
          <w:sz w:val="24"/>
        </w:rPr>
      </w:pPr>
      <w:r>
        <w:br w:type="page"/>
      </w:r>
    </w:p>
    <w:p w14:paraId="45ECA1EF" w14:textId="2A9A140B" w:rsidR="00F81A70" w:rsidRPr="00351DDC" w:rsidRDefault="4D9C8B96" w:rsidP="00B01544">
      <w:pPr>
        <w:pStyle w:val="Nadpis2"/>
      </w:pPr>
      <w:bookmarkStart w:id="81" w:name="_Toc61011389"/>
      <w:r w:rsidRPr="00351DDC">
        <w:lastRenderedPageBreak/>
        <w:t>P</w:t>
      </w:r>
      <w:r w:rsidR="00790FCF" w:rsidRPr="00351DDC">
        <w:t xml:space="preserve">ořízení a implementace </w:t>
      </w:r>
      <w:r w:rsidR="009A71A7">
        <w:t>IS (SW)</w:t>
      </w:r>
      <w:r w:rsidR="00F81A70" w:rsidRPr="00351DDC">
        <w:t>, HW</w:t>
      </w:r>
      <w:bookmarkEnd w:id="81"/>
    </w:p>
    <w:p w14:paraId="3D1C3315" w14:textId="1072B3A2" w:rsidR="00EB64AD" w:rsidRDefault="00EB64AD" w:rsidP="00EB64AD">
      <w:pPr>
        <w:spacing w:after="120" w:line="276" w:lineRule="auto"/>
        <w:jc w:val="both"/>
        <w:rPr>
          <w:rFonts w:asciiTheme="minorHAnsi" w:hAnsiTheme="minorHAnsi" w:cstheme="minorHAnsi"/>
          <w:szCs w:val="22"/>
        </w:rPr>
      </w:pPr>
      <w:bookmarkStart w:id="82" w:name="_Toc55319403"/>
      <w:r>
        <w:rPr>
          <w:rFonts w:asciiTheme="minorHAnsi" w:hAnsiTheme="minorHAnsi" w:cstheme="minorHAnsi"/>
          <w:szCs w:val="22"/>
        </w:rPr>
        <w:t xml:space="preserve">Průzkum trhu pro pořízení a implementaci SW a </w:t>
      </w:r>
      <w:r w:rsidR="009A71A7">
        <w:rPr>
          <w:rFonts w:asciiTheme="minorHAnsi" w:hAnsiTheme="minorHAnsi" w:cstheme="minorHAnsi"/>
          <w:szCs w:val="22"/>
        </w:rPr>
        <w:t>IS</w:t>
      </w:r>
      <w:r>
        <w:rPr>
          <w:rFonts w:asciiTheme="minorHAnsi" w:hAnsiTheme="minorHAnsi" w:cstheme="minorHAnsi"/>
          <w:szCs w:val="22"/>
        </w:rPr>
        <w:t xml:space="preserve"> byl realizován obesláním vybraných významných dodavatelů</w:t>
      </w:r>
      <w:r w:rsidR="009A71A7">
        <w:rPr>
          <w:rFonts w:asciiTheme="minorHAnsi" w:hAnsiTheme="minorHAnsi" w:cstheme="minorHAnsi"/>
          <w:szCs w:val="22"/>
        </w:rPr>
        <w:t xml:space="preserve"> na poli geoinformatiky</w:t>
      </w:r>
      <w:r>
        <w:rPr>
          <w:rFonts w:asciiTheme="minorHAnsi" w:hAnsiTheme="minorHAnsi" w:cstheme="minorHAnsi"/>
          <w:szCs w:val="22"/>
        </w:rPr>
        <w:t>: NESS Czech s.r.o.; Asseco Central Europe; TKP geo s.r.o.; Intergpraph CS s.r.o.; GRID, a.s.; GEODROM s.r.o.; SUDOP PRAHA a.s.</w:t>
      </w:r>
      <w:r w:rsidR="009A71A7">
        <w:rPr>
          <w:rFonts w:asciiTheme="minorHAnsi" w:hAnsiTheme="minorHAnsi" w:cstheme="minorHAnsi"/>
          <w:szCs w:val="22"/>
        </w:rPr>
        <w:t xml:space="preserve"> </w:t>
      </w:r>
      <w:r>
        <w:rPr>
          <w:rFonts w:asciiTheme="minorHAnsi" w:hAnsiTheme="minorHAnsi" w:cstheme="minorHAnsi"/>
          <w:szCs w:val="22"/>
        </w:rPr>
        <w:t>s poptávkou vyplnění jednotkových cen s předpokládaným množstvím plnění v časovém horizontu 2021-2023</w:t>
      </w:r>
      <w:r w:rsidR="009A71A7">
        <w:rPr>
          <w:rFonts w:asciiTheme="minorHAnsi" w:hAnsiTheme="minorHAnsi" w:cstheme="minorHAnsi"/>
          <w:szCs w:val="22"/>
        </w:rPr>
        <w:t xml:space="preserve"> (</w:t>
      </w:r>
      <w:r>
        <w:rPr>
          <w:rFonts w:asciiTheme="minorHAnsi" w:hAnsiTheme="minorHAnsi" w:cstheme="minorHAnsi"/>
          <w:szCs w:val="22"/>
        </w:rPr>
        <w:t xml:space="preserve">zvlášť pro </w:t>
      </w:r>
      <w:r w:rsidR="009A71A7">
        <w:rPr>
          <w:rFonts w:asciiTheme="minorHAnsi" w:hAnsiTheme="minorHAnsi" w:cstheme="minorHAnsi"/>
          <w:szCs w:val="22"/>
        </w:rPr>
        <w:t>IS</w:t>
      </w:r>
      <w:r>
        <w:rPr>
          <w:rFonts w:asciiTheme="minorHAnsi" w:hAnsiTheme="minorHAnsi" w:cstheme="minorHAnsi"/>
          <w:szCs w:val="22"/>
        </w:rPr>
        <w:t xml:space="preserve"> a HW. </w:t>
      </w:r>
    </w:p>
    <w:p w14:paraId="7DE08C4F" w14:textId="77777777" w:rsidR="00EB64AD" w:rsidRDefault="00EB64AD" w:rsidP="00EB64AD">
      <w:pPr>
        <w:spacing w:after="120" w:line="276" w:lineRule="auto"/>
        <w:jc w:val="both"/>
        <w:rPr>
          <w:rFonts w:asciiTheme="minorHAnsi" w:hAnsiTheme="minorHAnsi" w:cstheme="minorHAnsi"/>
          <w:szCs w:val="22"/>
        </w:rPr>
      </w:pPr>
      <w:r>
        <w:rPr>
          <w:rFonts w:asciiTheme="minorHAnsi" w:hAnsiTheme="minorHAnsi" w:cstheme="minorHAnsi"/>
          <w:szCs w:val="22"/>
        </w:rPr>
        <w:t>U HW odpověděl pouze jeden oslovený subjekt. Z časových a jiných technických důvodů bylo rozhodnuto, že HW vybavení nebude v rámci tohoto projektu počítán jako způsobilý výdaj a jeho pořízení bude včetně instalace bude financováno z rozpočtu SFDI.</w:t>
      </w:r>
    </w:p>
    <w:p w14:paraId="2A73B12E" w14:textId="77777777" w:rsidR="00EB64AD" w:rsidRDefault="00EB64AD" w:rsidP="00EB64AD">
      <w:pPr>
        <w:spacing w:after="120" w:line="276" w:lineRule="auto"/>
        <w:jc w:val="both"/>
        <w:rPr>
          <w:rFonts w:asciiTheme="minorHAnsi" w:hAnsiTheme="minorHAnsi" w:cstheme="minorHAnsi"/>
          <w:szCs w:val="22"/>
        </w:rPr>
      </w:pPr>
      <w:r>
        <w:rPr>
          <w:rFonts w:asciiTheme="minorHAnsi" w:hAnsiTheme="minorHAnsi" w:cstheme="minorHAnsi"/>
          <w:szCs w:val="22"/>
        </w:rPr>
        <w:t>Uvedené ceny vycházející z průzkumu trhu jsou průměrem obdržených jednotkových cen.</w:t>
      </w:r>
    </w:p>
    <w:tbl>
      <w:tblPr>
        <w:tblStyle w:val="Mkatabulky"/>
        <w:tblW w:w="5000" w:type="pct"/>
        <w:tblLook w:val="06A0" w:firstRow="1" w:lastRow="0" w:firstColumn="1" w:lastColumn="0" w:noHBand="1" w:noVBand="1"/>
      </w:tblPr>
      <w:tblGrid>
        <w:gridCol w:w="1368"/>
        <w:gridCol w:w="3085"/>
        <w:gridCol w:w="645"/>
        <w:gridCol w:w="1981"/>
        <w:gridCol w:w="1983"/>
      </w:tblGrid>
      <w:tr w:rsidR="00EB64AD" w14:paraId="60AC3603" w14:textId="77777777" w:rsidTr="00B91CE4">
        <w:tc>
          <w:tcPr>
            <w:tcW w:w="755" w:type="pct"/>
            <w:vMerge w:val="restart"/>
            <w:tcBorders>
              <w:top w:val="single" w:sz="4" w:space="0" w:color="auto"/>
              <w:left w:val="single" w:sz="4" w:space="0" w:color="auto"/>
              <w:bottom w:val="single" w:sz="4" w:space="0" w:color="auto"/>
              <w:right w:val="single" w:sz="4" w:space="0" w:color="auto"/>
            </w:tcBorders>
            <w:vAlign w:val="center"/>
            <w:hideMark/>
          </w:tcPr>
          <w:p w14:paraId="3360FC91"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Skupina</w:t>
            </w:r>
          </w:p>
        </w:tc>
        <w:tc>
          <w:tcPr>
            <w:tcW w:w="1702" w:type="pct"/>
            <w:vMerge w:val="restart"/>
            <w:tcBorders>
              <w:top w:val="single" w:sz="4" w:space="0" w:color="auto"/>
              <w:left w:val="single" w:sz="4" w:space="0" w:color="auto"/>
              <w:bottom w:val="single" w:sz="4" w:space="0" w:color="auto"/>
              <w:right w:val="single" w:sz="4" w:space="0" w:color="auto"/>
            </w:tcBorders>
            <w:vAlign w:val="center"/>
            <w:hideMark/>
          </w:tcPr>
          <w:p w14:paraId="2AC60BC3" w14:textId="77777777"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Komponenta</w:t>
            </w:r>
          </w:p>
        </w:tc>
        <w:tc>
          <w:tcPr>
            <w:tcW w:w="356" w:type="pct"/>
            <w:vMerge w:val="restart"/>
            <w:tcBorders>
              <w:top w:val="single" w:sz="4" w:space="0" w:color="auto"/>
              <w:left w:val="single" w:sz="4" w:space="0" w:color="auto"/>
              <w:bottom w:val="single" w:sz="4" w:space="0" w:color="auto"/>
              <w:right w:val="single" w:sz="4" w:space="0" w:color="auto"/>
            </w:tcBorders>
            <w:vAlign w:val="center"/>
            <w:hideMark/>
          </w:tcPr>
          <w:p w14:paraId="0ABDFD74"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Počet</w:t>
            </w:r>
          </w:p>
        </w:tc>
        <w:tc>
          <w:tcPr>
            <w:tcW w:w="2187" w:type="pct"/>
            <w:gridSpan w:val="2"/>
            <w:tcBorders>
              <w:top w:val="single" w:sz="4" w:space="0" w:color="auto"/>
              <w:left w:val="single" w:sz="4" w:space="0" w:color="auto"/>
              <w:bottom w:val="single" w:sz="4" w:space="0" w:color="auto"/>
              <w:right w:val="single" w:sz="4" w:space="0" w:color="auto"/>
            </w:tcBorders>
            <w:hideMark/>
          </w:tcPr>
          <w:p w14:paraId="35B0F4CD"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Jednotkové ceny</w:t>
            </w:r>
          </w:p>
        </w:tc>
      </w:tr>
      <w:tr w:rsidR="00EB64AD" w14:paraId="14025571" w14:textId="77777777" w:rsidTr="00B91CE4">
        <w:tc>
          <w:tcPr>
            <w:tcW w:w="0" w:type="auto"/>
            <w:vMerge/>
            <w:tcBorders>
              <w:top w:val="single" w:sz="4" w:space="0" w:color="auto"/>
              <w:left w:val="single" w:sz="4" w:space="0" w:color="auto"/>
              <w:bottom w:val="single" w:sz="4" w:space="0" w:color="auto"/>
              <w:right w:val="single" w:sz="4" w:space="0" w:color="auto"/>
            </w:tcBorders>
            <w:vAlign w:val="center"/>
            <w:hideMark/>
          </w:tcPr>
          <w:p w14:paraId="49A0ED40" w14:textId="77777777" w:rsidR="00EB64AD" w:rsidRDefault="00EB64AD">
            <w:pPr>
              <w:rPr>
                <w:rFonts w:ascii="Calibri" w:eastAsia="Calibri" w:hAnsi="Calibri" w:cs="Calibri"/>
                <w:b/>
                <w:bCs/>
                <w:color w:val="000000" w:themeColor="text1"/>
                <w:sz w:val="16"/>
                <w:szCs w:val="16"/>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A9A20" w14:textId="77777777" w:rsidR="00EB64AD" w:rsidRDefault="00EB64AD">
            <w:pPr>
              <w:rPr>
                <w:rFonts w:ascii="Calibri" w:eastAsia="Calibri" w:hAnsi="Calibri" w:cs="Calibri"/>
                <w:b/>
                <w:bCs/>
                <w:color w:val="000000" w:themeColor="text1"/>
                <w:sz w:val="16"/>
                <w:szCs w:val="16"/>
                <w:lang w:eastAsia="en-US"/>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3AB78A5A" w14:textId="77777777" w:rsidR="00EB64AD" w:rsidRDefault="00EB64AD">
            <w:pPr>
              <w:rPr>
                <w:rFonts w:ascii="Calibri" w:eastAsia="Calibri" w:hAnsi="Calibri" w:cs="Calibri"/>
                <w:b/>
                <w:bCs/>
                <w:color w:val="000000" w:themeColor="text1"/>
                <w:sz w:val="16"/>
                <w:szCs w:val="16"/>
                <w:lang w:eastAsia="en-US"/>
              </w:rPr>
            </w:pPr>
          </w:p>
        </w:tc>
        <w:tc>
          <w:tcPr>
            <w:tcW w:w="1093" w:type="pct"/>
            <w:tcBorders>
              <w:top w:val="single" w:sz="4" w:space="0" w:color="auto"/>
              <w:left w:val="single" w:sz="4" w:space="0" w:color="auto"/>
              <w:bottom w:val="single" w:sz="4" w:space="0" w:color="auto"/>
              <w:right w:val="single" w:sz="4" w:space="0" w:color="auto"/>
            </w:tcBorders>
            <w:hideMark/>
          </w:tcPr>
          <w:p w14:paraId="2E437889"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Průzkum trhu</w:t>
            </w:r>
          </w:p>
        </w:tc>
        <w:tc>
          <w:tcPr>
            <w:tcW w:w="1094" w:type="pct"/>
            <w:tcBorders>
              <w:top w:val="single" w:sz="4" w:space="0" w:color="auto"/>
              <w:left w:val="single" w:sz="4" w:space="0" w:color="auto"/>
              <w:bottom w:val="single" w:sz="4" w:space="0" w:color="auto"/>
              <w:right w:val="single" w:sz="4" w:space="0" w:color="auto"/>
            </w:tcBorders>
            <w:hideMark/>
          </w:tcPr>
          <w:p w14:paraId="6D73F170" w14:textId="77777777" w:rsidR="00EB64AD" w:rsidRDefault="00EB64AD">
            <w:pPr>
              <w:jc w:val="cente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 xml:space="preserve"> Kalkulovaná </w:t>
            </w:r>
          </w:p>
        </w:tc>
      </w:tr>
      <w:tr w:rsidR="00EB64AD" w14:paraId="388BB56B" w14:textId="77777777" w:rsidTr="00EB64AD">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38949E5A" w14:textId="2B3CA792" w:rsidR="00EB64AD" w:rsidRDefault="00EB64AD">
            <w:pPr>
              <w:rPr>
                <w:rFonts w:ascii="Calibri" w:eastAsia="Calibri" w:hAnsi="Calibri" w:cs="Calibri"/>
                <w:b/>
                <w:bCs/>
                <w:color w:val="000000" w:themeColor="text1"/>
                <w:sz w:val="16"/>
                <w:szCs w:val="16"/>
                <w:lang w:eastAsia="en-US"/>
              </w:rPr>
            </w:pPr>
            <w:r>
              <w:rPr>
                <w:rFonts w:ascii="Calibri" w:eastAsia="Calibri" w:hAnsi="Calibri" w:cs="Calibri"/>
                <w:b/>
                <w:bCs/>
                <w:color w:val="000000" w:themeColor="text1"/>
                <w:sz w:val="16"/>
                <w:szCs w:val="16"/>
                <w:lang w:eastAsia="en-US"/>
              </w:rPr>
              <w:t xml:space="preserve">1. IS DTMŽ </w:t>
            </w:r>
            <w:r w:rsidR="00B91CE4">
              <w:rPr>
                <w:rFonts w:ascii="Calibri" w:eastAsia="Calibri" w:hAnsi="Calibri" w:cs="Calibri"/>
                <w:b/>
                <w:bCs/>
                <w:color w:val="000000" w:themeColor="text1"/>
                <w:sz w:val="16"/>
                <w:szCs w:val="16"/>
                <w:lang w:eastAsia="en-US"/>
              </w:rPr>
              <w:t>–</w:t>
            </w:r>
            <w:r>
              <w:rPr>
                <w:rFonts w:ascii="Calibri" w:eastAsia="Calibri" w:hAnsi="Calibri" w:cs="Calibri"/>
                <w:b/>
                <w:bCs/>
                <w:color w:val="000000" w:themeColor="text1"/>
                <w:sz w:val="16"/>
                <w:szCs w:val="16"/>
                <w:lang w:eastAsia="en-US"/>
              </w:rPr>
              <w:t xml:space="preserve"> jádro</w:t>
            </w:r>
            <w:r w:rsidR="00B91CE4">
              <w:rPr>
                <w:rFonts w:ascii="Calibri" w:eastAsia="Calibri" w:hAnsi="Calibri" w:cs="Calibri"/>
                <w:b/>
                <w:bCs/>
                <w:color w:val="000000" w:themeColor="text1"/>
                <w:sz w:val="16"/>
                <w:szCs w:val="16"/>
                <w:lang w:eastAsia="en-US"/>
              </w:rPr>
              <w:t xml:space="preserve"> (OP PIK)</w:t>
            </w:r>
          </w:p>
        </w:tc>
      </w:tr>
      <w:tr w:rsidR="00EB64AD" w14:paraId="655947B9" w14:textId="77777777" w:rsidTr="00B91CE4">
        <w:tc>
          <w:tcPr>
            <w:tcW w:w="2457" w:type="pct"/>
            <w:gridSpan w:val="2"/>
            <w:tcBorders>
              <w:top w:val="single" w:sz="4" w:space="0" w:color="auto"/>
              <w:left w:val="single" w:sz="4" w:space="0" w:color="auto"/>
              <w:bottom w:val="single" w:sz="4" w:space="0" w:color="auto"/>
              <w:right w:val="single" w:sz="4" w:space="0" w:color="auto"/>
            </w:tcBorders>
            <w:hideMark/>
          </w:tcPr>
          <w:p w14:paraId="62BB91BA"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Evidence a správa primárních dat</w:t>
            </w:r>
          </w:p>
        </w:tc>
        <w:tc>
          <w:tcPr>
            <w:tcW w:w="356" w:type="pct"/>
            <w:tcBorders>
              <w:top w:val="single" w:sz="4" w:space="0" w:color="auto"/>
              <w:left w:val="single" w:sz="4" w:space="0" w:color="auto"/>
              <w:bottom w:val="single" w:sz="4" w:space="0" w:color="auto"/>
              <w:right w:val="single" w:sz="4" w:space="0" w:color="auto"/>
            </w:tcBorders>
            <w:vAlign w:val="center"/>
            <w:hideMark/>
          </w:tcPr>
          <w:p w14:paraId="50D26DD4"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1,0</w:t>
            </w:r>
          </w:p>
        </w:tc>
        <w:tc>
          <w:tcPr>
            <w:tcW w:w="1093" w:type="pct"/>
            <w:tcBorders>
              <w:top w:val="single" w:sz="4" w:space="0" w:color="auto"/>
              <w:left w:val="single" w:sz="4" w:space="0" w:color="auto"/>
              <w:bottom w:val="single" w:sz="4" w:space="0" w:color="auto"/>
              <w:right w:val="single" w:sz="4" w:space="0" w:color="auto"/>
            </w:tcBorders>
            <w:vAlign w:val="center"/>
            <w:hideMark/>
          </w:tcPr>
          <w:p w14:paraId="33CC2F04"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6 812 500 </w:t>
            </w:r>
          </w:p>
        </w:tc>
        <w:tc>
          <w:tcPr>
            <w:tcW w:w="1094" w:type="pct"/>
            <w:tcBorders>
              <w:top w:val="single" w:sz="4" w:space="0" w:color="auto"/>
              <w:left w:val="single" w:sz="4" w:space="0" w:color="auto"/>
              <w:bottom w:val="single" w:sz="4" w:space="0" w:color="auto"/>
              <w:right w:val="single" w:sz="4" w:space="0" w:color="auto"/>
            </w:tcBorders>
            <w:vAlign w:val="center"/>
            <w:hideMark/>
          </w:tcPr>
          <w:p w14:paraId="3B346D7E"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6 812 500</w:t>
            </w:r>
          </w:p>
        </w:tc>
      </w:tr>
      <w:tr w:rsidR="00EB64AD" w14:paraId="0633A286" w14:textId="77777777" w:rsidTr="00B91CE4">
        <w:tc>
          <w:tcPr>
            <w:tcW w:w="2457" w:type="pct"/>
            <w:gridSpan w:val="2"/>
            <w:tcBorders>
              <w:top w:val="single" w:sz="4" w:space="0" w:color="auto"/>
              <w:left w:val="single" w:sz="4" w:space="0" w:color="auto"/>
              <w:bottom w:val="single" w:sz="4" w:space="0" w:color="auto"/>
              <w:right w:val="single" w:sz="4" w:space="0" w:color="auto"/>
            </w:tcBorders>
            <w:hideMark/>
          </w:tcPr>
          <w:p w14:paraId="2D2172F4" w14:textId="77777777" w:rsidR="00EB64AD" w:rsidRDefault="00EB64AD">
            <w:pPr>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Správa a aktualizace ZPS, DTI a DSPS</w:t>
            </w:r>
          </w:p>
        </w:tc>
        <w:tc>
          <w:tcPr>
            <w:tcW w:w="356" w:type="pct"/>
            <w:tcBorders>
              <w:top w:val="single" w:sz="4" w:space="0" w:color="auto"/>
              <w:left w:val="single" w:sz="4" w:space="0" w:color="auto"/>
              <w:bottom w:val="single" w:sz="4" w:space="0" w:color="auto"/>
              <w:right w:val="single" w:sz="4" w:space="0" w:color="auto"/>
            </w:tcBorders>
            <w:vAlign w:val="center"/>
            <w:hideMark/>
          </w:tcPr>
          <w:p w14:paraId="7743BFF2"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1,0</w:t>
            </w:r>
          </w:p>
        </w:tc>
        <w:tc>
          <w:tcPr>
            <w:tcW w:w="1093" w:type="pct"/>
            <w:tcBorders>
              <w:top w:val="single" w:sz="4" w:space="0" w:color="auto"/>
              <w:left w:val="single" w:sz="4" w:space="0" w:color="auto"/>
              <w:bottom w:val="single" w:sz="4" w:space="0" w:color="auto"/>
              <w:right w:val="single" w:sz="4" w:space="0" w:color="auto"/>
            </w:tcBorders>
            <w:vAlign w:val="center"/>
            <w:hideMark/>
          </w:tcPr>
          <w:p w14:paraId="7D27A7CA"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 xml:space="preserve">42 900 000 </w:t>
            </w:r>
          </w:p>
        </w:tc>
        <w:tc>
          <w:tcPr>
            <w:tcW w:w="1094" w:type="pct"/>
            <w:tcBorders>
              <w:top w:val="single" w:sz="4" w:space="0" w:color="auto"/>
              <w:left w:val="single" w:sz="4" w:space="0" w:color="auto"/>
              <w:bottom w:val="single" w:sz="4" w:space="0" w:color="auto"/>
              <w:right w:val="single" w:sz="4" w:space="0" w:color="auto"/>
            </w:tcBorders>
            <w:vAlign w:val="center"/>
            <w:hideMark/>
          </w:tcPr>
          <w:p w14:paraId="755CDA67" w14:textId="77777777" w:rsidR="00EB64AD" w:rsidRDefault="00EB64AD">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42 900 000</w:t>
            </w:r>
          </w:p>
        </w:tc>
      </w:tr>
      <w:tr w:rsidR="00B91CE4" w14:paraId="3144DE21" w14:textId="77777777" w:rsidTr="00B91CE4">
        <w:tc>
          <w:tcPr>
            <w:tcW w:w="2457" w:type="pct"/>
            <w:gridSpan w:val="2"/>
            <w:tcBorders>
              <w:top w:val="single" w:sz="4" w:space="0" w:color="auto"/>
              <w:left w:val="single" w:sz="4" w:space="0" w:color="auto"/>
              <w:bottom w:val="single" w:sz="4" w:space="0" w:color="auto"/>
              <w:right w:val="single" w:sz="4" w:space="0" w:color="auto"/>
            </w:tcBorders>
          </w:tcPr>
          <w:p w14:paraId="49A62D48" w14:textId="2F221FC7" w:rsidR="00B91CE4" w:rsidRPr="00B91CE4" w:rsidRDefault="00B91CE4">
            <w:pPr>
              <w:rPr>
                <w:rFonts w:ascii="Calibri" w:eastAsia="Calibri" w:hAnsi="Calibri" w:cs="Calibri"/>
                <w:b/>
                <w:bCs/>
                <w:color w:val="000000" w:themeColor="text1"/>
                <w:sz w:val="16"/>
                <w:szCs w:val="16"/>
                <w:lang w:eastAsia="en-US"/>
              </w:rPr>
            </w:pPr>
            <w:r w:rsidRPr="00B91CE4">
              <w:rPr>
                <w:rFonts w:ascii="Calibri" w:eastAsia="Calibri" w:hAnsi="Calibri" w:cs="Calibri"/>
                <w:b/>
                <w:bCs/>
                <w:color w:val="000000" w:themeColor="text1"/>
                <w:sz w:val="16"/>
                <w:szCs w:val="16"/>
                <w:lang w:eastAsia="en-US"/>
              </w:rPr>
              <w:t>2. IS DTMŽ – ostatní moduly (mimo OP PIK</w:t>
            </w:r>
            <w:r>
              <w:rPr>
                <w:rFonts w:ascii="Calibri" w:eastAsia="Calibri" w:hAnsi="Calibri" w:cs="Calibri"/>
                <w:b/>
                <w:bCs/>
                <w:color w:val="000000" w:themeColor="text1"/>
                <w:sz w:val="16"/>
                <w:szCs w:val="16"/>
                <w:lang w:eastAsia="en-US"/>
              </w:rPr>
              <w:t>, cena celkem</w:t>
            </w:r>
            <w:r w:rsidRPr="00B91CE4">
              <w:rPr>
                <w:rFonts w:ascii="Calibri" w:eastAsia="Calibri" w:hAnsi="Calibri" w:cs="Calibri"/>
                <w:b/>
                <w:bCs/>
                <w:color w:val="000000" w:themeColor="text1"/>
                <w:sz w:val="16"/>
                <w:szCs w:val="16"/>
                <w:lang w:eastAsia="en-US"/>
              </w:rPr>
              <w:t>)</w:t>
            </w:r>
          </w:p>
        </w:tc>
        <w:tc>
          <w:tcPr>
            <w:tcW w:w="356" w:type="pct"/>
            <w:tcBorders>
              <w:top w:val="single" w:sz="4" w:space="0" w:color="auto"/>
              <w:left w:val="single" w:sz="4" w:space="0" w:color="auto"/>
              <w:bottom w:val="single" w:sz="4" w:space="0" w:color="auto"/>
              <w:right w:val="single" w:sz="4" w:space="0" w:color="auto"/>
            </w:tcBorders>
            <w:vAlign w:val="center"/>
          </w:tcPr>
          <w:p w14:paraId="07240671" w14:textId="5EFE6191" w:rsidR="00B91CE4" w:rsidRDefault="00B91CE4">
            <w:pPr>
              <w:jc w:val="right"/>
              <w:rPr>
                <w:rFonts w:ascii="Calibri" w:eastAsia="Calibri" w:hAnsi="Calibri" w:cs="Calibri"/>
                <w:color w:val="000000" w:themeColor="text1"/>
                <w:sz w:val="16"/>
                <w:szCs w:val="16"/>
                <w:lang w:eastAsia="en-US"/>
              </w:rPr>
            </w:pPr>
            <w:r>
              <w:rPr>
                <w:rFonts w:ascii="Calibri" w:eastAsia="Calibri" w:hAnsi="Calibri" w:cs="Calibri"/>
                <w:color w:val="000000" w:themeColor="text1"/>
                <w:sz w:val="16"/>
                <w:szCs w:val="16"/>
                <w:lang w:eastAsia="en-US"/>
              </w:rPr>
              <w:t>1.0</w:t>
            </w:r>
          </w:p>
        </w:tc>
        <w:tc>
          <w:tcPr>
            <w:tcW w:w="1093" w:type="pct"/>
            <w:tcBorders>
              <w:top w:val="single" w:sz="4" w:space="0" w:color="auto"/>
              <w:left w:val="single" w:sz="4" w:space="0" w:color="auto"/>
              <w:bottom w:val="single" w:sz="4" w:space="0" w:color="auto"/>
              <w:right w:val="single" w:sz="4" w:space="0" w:color="auto"/>
            </w:tcBorders>
            <w:vAlign w:val="center"/>
          </w:tcPr>
          <w:p w14:paraId="0C17C404" w14:textId="6A008FF4" w:rsidR="00B91CE4" w:rsidRDefault="00B91CE4">
            <w:pPr>
              <w:jc w:val="right"/>
              <w:rPr>
                <w:rFonts w:ascii="Calibri" w:eastAsia="Calibri" w:hAnsi="Calibri" w:cs="Calibri"/>
                <w:color w:val="000000" w:themeColor="text1"/>
                <w:sz w:val="16"/>
                <w:szCs w:val="16"/>
                <w:lang w:eastAsia="en-US"/>
              </w:rPr>
            </w:pPr>
            <w:r w:rsidRPr="00B91CE4">
              <w:rPr>
                <w:rFonts w:ascii="Calibri" w:eastAsia="Calibri" w:hAnsi="Calibri" w:cs="Calibri"/>
                <w:color w:val="000000" w:themeColor="text1"/>
                <w:sz w:val="16"/>
                <w:szCs w:val="16"/>
                <w:lang w:eastAsia="en-US"/>
              </w:rPr>
              <w:t>138 657 830</w:t>
            </w:r>
          </w:p>
        </w:tc>
        <w:tc>
          <w:tcPr>
            <w:tcW w:w="1094" w:type="pct"/>
            <w:tcBorders>
              <w:top w:val="single" w:sz="4" w:space="0" w:color="auto"/>
              <w:left w:val="single" w:sz="4" w:space="0" w:color="auto"/>
              <w:bottom w:val="single" w:sz="4" w:space="0" w:color="auto"/>
              <w:right w:val="single" w:sz="4" w:space="0" w:color="auto"/>
            </w:tcBorders>
            <w:vAlign w:val="center"/>
          </w:tcPr>
          <w:p w14:paraId="06C79251" w14:textId="1C2CDFF6" w:rsidR="00B91CE4" w:rsidRDefault="00B91CE4">
            <w:pPr>
              <w:jc w:val="right"/>
              <w:rPr>
                <w:rFonts w:ascii="Calibri" w:eastAsia="Calibri" w:hAnsi="Calibri" w:cs="Calibri"/>
                <w:color w:val="000000" w:themeColor="text1"/>
                <w:sz w:val="16"/>
                <w:szCs w:val="16"/>
                <w:lang w:eastAsia="en-US"/>
              </w:rPr>
            </w:pPr>
            <w:r w:rsidRPr="00B91CE4">
              <w:rPr>
                <w:rFonts w:ascii="Calibri" w:eastAsia="Calibri" w:hAnsi="Calibri" w:cs="Calibri"/>
                <w:color w:val="000000" w:themeColor="text1"/>
                <w:sz w:val="16"/>
                <w:szCs w:val="16"/>
                <w:lang w:eastAsia="en-US"/>
              </w:rPr>
              <w:t>138 657 830</w:t>
            </w:r>
          </w:p>
        </w:tc>
      </w:tr>
    </w:tbl>
    <w:p w14:paraId="3E0A71B0" w14:textId="771EDD05" w:rsidR="001C2E33" w:rsidRPr="001C2E33" w:rsidRDefault="00EB64AD" w:rsidP="001C2E33">
      <w:pPr>
        <w:spacing w:after="120" w:line="276" w:lineRule="auto"/>
        <w:jc w:val="both"/>
        <w:rPr>
          <w:rFonts w:asciiTheme="minorHAnsi" w:hAnsiTheme="minorHAnsi" w:cstheme="minorHAnsi"/>
          <w:szCs w:val="22"/>
        </w:rPr>
      </w:pPr>
      <w:r>
        <w:rPr>
          <w:rFonts w:asciiTheme="minorHAnsi" w:hAnsiTheme="minorHAnsi" w:cstheme="minorHAnsi"/>
          <w:szCs w:val="22"/>
        </w:rPr>
        <w:t>Pozn.: Kompletní výsledky průzkumu trhu jsou uvedeny v příloze č. 3 tohoto dokumentu.</w:t>
      </w:r>
    </w:p>
    <w:p w14:paraId="04F5BCFC" w14:textId="77361C4B" w:rsidR="004528E1" w:rsidRPr="00A61C6F" w:rsidRDefault="004528E1" w:rsidP="00B01544">
      <w:pPr>
        <w:pStyle w:val="Nadpis2"/>
      </w:pPr>
      <w:bookmarkStart w:id="83" w:name="_Toc61011390"/>
      <w:r w:rsidRPr="3676750B">
        <w:t>Ostatní služby</w:t>
      </w:r>
      <w:bookmarkEnd w:id="82"/>
      <w:bookmarkEnd w:id="83"/>
    </w:p>
    <w:p w14:paraId="14AC1E41" w14:textId="05A1E9E3" w:rsidR="4E15A9DF" w:rsidRPr="00027FAB" w:rsidRDefault="00347A30"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Stanovení cen ostatních položek rozpočtu (popisované v následující kapitole) byl vytvořen následovně:</w:t>
      </w:r>
    </w:p>
    <w:p w14:paraId="14DC2032" w14:textId="5A910CF8" w:rsidR="00347A30" w:rsidRDefault="00347A30" w:rsidP="00DA6BC5">
      <w:pPr>
        <w:pStyle w:val="Odstavecseseznamem"/>
        <w:numPr>
          <w:ilvl w:val="0"/>
          <w:numId w:val="29"/>
        </w:numPr>
        <w:spacing w:after="60" w:line="276" w:lineRule="auto"/>
        <w:jc w:val="both"/>
        <w:rPr>
          <w:rFonts w:asciiTheme="minorHAnsi" w:hAnsiTheme="minorHAnsi" w:cstheme="minorBidi"/>
        </w:rPr>
      </w:pPr>
      <w:r w:rsidRPr="4E15A9DF">
        <w:rPr>
          <w:rFonts w:asciiTheme="minorHAnsi" w:hAnsiTheme="minorHAnsi" w:cstheme="minorBidi"/>
        </w:rPr>
        <w:t>Služby poradců, expertů, studie: z důvodu, že se jedná o úzce specializovan</w:t>
      </w:r>
      <w:r w:rsidR="00804870" w:rsidRPr="4E15A9DF">
        <w:rPr>
          <w:rFonts w:asciiTheme="minorHAnsi" w:hAnsiTheme="minorHAnsi" w:cstheme="minorBidi"/>
        </w:rPr>
        <w:t>ou oblast doposud realizovanou především za účasti výzkumných ústavů nebo univerzit, byla cena stanovena na základě expertního odhadu zaměstnanců SŽ. Cena dodávky těchto odborných služeb zahrnuje kapacity dodavatele na konzultace, důkladnou analýzu vstupních podkladů (současné předpisy, studie, analýzy, strategie a jiné dokumenty), vyhotovení dokumentů a příloh a iterační schvalovací proces s metodickými zástupci SŽ</w:t>
      </w:r>
      <w:r w:rsidR="00A61C6F" w:rsidRPr="4E15A9DF">
        <w:rPr>
          <w:rFonts w:asciiTheme="minorHAnsi" w:hAnsiTheme="minorHAnsi" w:cstheme="minorBidi"/>
        </w:rPr>
        <w:t>. Předpoklad dokončení a uzavření těchto služeb bude na konci realizační gáze projektu 03/2023.</w:t>
      </w:r>
    </w:p>
    <w:p w14:paraId="49C7F88A" w14:textId="52E87A3F" w:rsidR="004F23F0" w:rsidRDefault="004F23F0" w:rsidP="004F23F0">
      <w:pPr>
        <w:spacing w:after="60" w:line="276" w:lineRule="auto"/>
        <w:ind w:left="708"/>
        <w:jc w:val="both"/>
        <w:rPr>
          <w:rFonts w:asciiTheme="minorHAnsi" w:hAnsiTheme="minorHAnsi" w:cstheme="minorBidi"/>
        </w:rPr>
      </w:pPr>
      <w:r>
        <w:rPr>
          <w:rFonts w:asciiTheme="minorHAnsi" w:hAnsiTheme="minorHAnsi" w:cstheme="minorBidi"/>
        </w:rPr>
        <w:t>Konkrétně se jedná o:</w:t>
      </w:r>
    </w:p>
    <w:p w14:paraId="42308FFA" w14:textId="77777777" w:rsidR="00EB64AD" w:rsidRDefault="00EB64AD" w:rsidP="00EB64AD">
      <w:pPr>
        <w:pStyle w:val="Odstavecseseznamem"/>
        <w:numPr>
          <w:ilvl w:val="0"/>
          <w:numId w:val="45"/>
        </w:numPr>
        <w:spacing w:after="60" w:line="276" w:lineRule="auto"/>
        <w:jc w:val="both"/>
        <w:rPr>
          <w:rFonts w:asciiTheme="minorHAnsi" w:hAnsiTheme="minorHAnsi" w:cstheme="minorHAnsi"/>
          <w:i/>
          <w:iCs/>
        </w:rPr>
      </w:pPr>
      <w:r>
        <w:rPr>
          <w:rFonts w:asciiTheme="minorHAnsi" w:hAnsiTheme="minorHAnsi" w:cstheme="minorHAnsi"/>
          <w:i/>
          <w:iCs/>
        </w:rPr>
        <w:t>Strategie uplatnění, pořizování a správy prostorových dat v prostředí SŽ</w:t>
      </w:r>
    </w:p>
    <w:p w14:paraId="5C103951" w14:textId="77777777" w:rsidR="00EB64AD" w:rsidRDefault="00EB64AD" w:rsidP="00EB64AD">
      <w:pPr>
        <w:pStyle w:val="Odstavecseseznamem"/>
        <w:numPr>
          <w:ilvl w:val="0"/>
          <w:numId w:val="45"/>
        </w:numPr>
        <w:spacing w:after="60" w:line="276" w:lineRule="auto"/>
        <w:jc w:val="both"/>
        <w:rPr>
          <w:rFonts w:asciiTheme="minorHAnsi" w:hAnsiTheme="minorHAnsi" w:cstheme="minorHAnsi"/>
          <w:i/>
          <w:iCs/>
        </w:rPr>
      </w:pPr>
      <w:r>
        <w:rPr>
          <w:rFonts w:asciiTheme="minorHAnsi" w:hAnsiTheme="minorHAnsi" w:cstheme="minorHAnsi"/>
          <w:i/>
          <w:iCs/>
        </w:rPr>
        <w:t>Zpracování technických podkladů pro vypracování koncepce digitální technické mapy železnice (DTMŽ) SŽ, s.o. z hlediska OP PIK</w:t>
      </w:r>
    </w:p>
    <w:p w14:paraId="7573CDE9" w14:textId="77777777" w:rsidR="00EB64AD" w:rsidRDefault="00EB64AD" w:rsidP="00EB64AD">
      <w:pPr>
        <w:pStyle w:val="Odstavecseseznamem"/>
        <w:numPr>
          <w:ilvl w:val="0"/>
          <w:numId w:val="45"/>
        </w:numPr>
        <w:spacing w:after="60" w:line="276" w:lineRule="auto"/>
        <w:jc w:val="both"/>
        <w:rPr>
          <w:rFonts w:asciiTheme="minorHAnsi" w:hAnsiTheme="minorHAnsi" w:cstheme="minorHAnsi"/>
          <w:i/>
          <w:iCs/>
        </w:rPr>
      </w:pPr>
      <w:r>
        <w:rPr>
          <w:rFonts w:asciiTheme="minorHAnsi" w:hAnsiTheme="minorHAnsi" w:cstheme="minorHAnsi"/>
          <w:i/>
          <w:iCs/>
        </w:rPr>
        <w:t>Předpis pro Digitální technickou mapu železnic</w:t>
      </w:r>
    </w:p>
    <w:p w14:paraId="76AF5CA7" w14:textId="77777777" w:rsidR="00EB64AD" w:rsidRDefault="00EB64AD" w:rsidP="00EB64AD">
      <w:pPr>
        <w:pStyle w:val="Odstavecseseznamem"/>
        <w:numPr>
          <w:ilvl w:val="0"/>
          <w:numId w:val="45"/>
        </w:numPr>
        <w:spacing w:after="60" w:line="276" w:lineRule="auto"/>
        <w:jc w:val="both"/>
        <w:rPr>
          <w:rFonts w:asciiTheme="minorHAnsi" w:hAnsiTheme="minorHAnsi" w:cstheme="minorHAnsi"/>
          <w:i/>
          <w:iCs/>
        </w:rPr>
      </w:pPr>
      <w:r>
        <w:rPr>
          <w:rFonts w:asciiTheme="minorHAnsi" w:hAnsiTheme="minorHAnsi" w:cstheme="minorHAnsi"/>
          <w:i/>
          <w:iCs/>
        </w:rPr>
        <w:t>Metodika pro správu a údržbu jednotného výměnného formátu Železniční báze geodat</w:t>
      </w:r>
    </w:p>
    <w:p w14:paraId="63BBE388" w14:textId="6264F346" w:rsidR="00A61C6F" w:rsidRDefault="00EB64AD" w:rsidP="00EB64AD">
      <w:pPr>
        <w:pStyle w:val="Odstavecseseznamem"/>
        <w:numPr>
          <w:ilvl w:val="0"/>
          <w:numId w:val="45"/>
        </w:numPr>
        <w:spacing w:after="60" w:line="276" w:lineRule="auto"/>
        <w:jc w:val="both"/>
        <w:rPr>
          <w:rFonts w:asciiTheme="minorHAnsi" w:hAnsiTheme="minorHAnsi" w:cstheme="minorHAnsi"/>
          <w:i/>
          <w:iCs/>
        </w:rPr>
      </w:pPr>
      <w:r>
        <w:rPr>
          <w:rFonts w:asciiTheme="minorHAnsi" w:hAnsiTheme="minorHAnsi" w:cstheme="minorHAnsi"/>
          <w:i/>
          <w:iCs/>
        </w:rPr>
        <w:t>Metodika pořizování dat DTMŽ, která bude zahrnovat standardy a technické specifikace pro jednotlivé metody pořizování dat</w:t>
      </w:r>
    </w:p>
    <w:p w14:paraId="55D5B306" w14:textId="77777777" w:rsidR="00EB64AD" w:rsidRPr="00EB64AD" w:rsidRDefault="00EB64AD" w:rsidP="00EB64AD">
      <w:pPr>
        <w:pStyle w:val="Odstavecseseznamem"/>
        <w:spacing w:after="60" w:line="276" w:lineRule="auto"/>
        <w:ind w:left="1428"/>
        <w:jc w:val="both"/>
        <w:rPr>
          <w:rFonts w:asciiTheme="minorHAnsi" w:hAnsiTheme="minorHAnsi" w:cstheme="minorHAnsi"/>
          <w:i/>
          <w:iCs/>
        </w:rPr>
      </w:pPr>
    </w:p>
    <w:p w14:paraId="561C3118" w14:textId="38BD9A1D" w:rsidR="00347A30" w:rsidRPr="00347A30" w:rsidRDefault="00347A30" w:rsidP="00DA6BC5">
      <w:pPr>
        <w:pStyle w:val="Odstavecseseznamem"/>
        <w:numPr>
          <w:ilvl w:val="0"/>
          <w:numId w:val="30"/>
        </w:numPr>
        <w:spacing w:after="60" w:line="276" w:lineRule="auto"/>
        <w:jc w:val="both"/>
        <w:rPr>
          <w:rFonts w:asciiTheme="minorHAnsi" w:hAnsiTheme="minorHAnsi" w:cstheme="minorBidi"/>
        </w:rPr>
      </w:pPr>
      <w:r>
        <w:rPr>
          <w:rFonts w:asciiTheme="minorHAnsi" w:hAnsiTheme="minorHAnsi" w:cstheme="minorBidi"/>
        </w:rPr>
        <w:t>Povinná publicita</w:t>
      </w:r>
      <w:r w:rsidR="00804870">
        <w:rPr>
          <w:rFonts w:asciiTheme="minorHAnsi" w:hAnsiTheme="minorHAnsi" w:cstheme="minorBidi"/>
        </w:rPr>
        <w:t>:</w:t>
      </w:r>
      <w:r w:rsidR="00A61C6F">
        <w:rPr>
          <w:rFonts w:asciiTheme="minorHAnsi" w:hAnsiTheme="minorHAnsi" w:cstheme="minorBidi"/>
        </w:rPr>
        <w:t xml:space="preserve"> stanoveno</w:t>
      </w:r>
      <w:r w:rsidR="00A61C6F" w:rsidRPr="00A61C6F">
        <w:rPr>
          <w:rFonts w:asciiTheme="minorHAnsi" w:hAnsiTheme="minorHAnsi" w:cstheme="minorBidi"/>
        </w:rPr>
        <w:t xml:space="preserve"> dle Přílohy č. 1 Výzvy</w:t>
      </w:r>
      <w:r w:rsidR="00A61C6F">
        <w:rPr>
          <w:rFonts w:asciiTheme="minorHAnsi" w:hAnsiTheme="minorHAnsi" w:cstheme="minorBidi"/>
        </w:rPr>
        <w:t xml:space="preserve"> </w:t>
      </w:r>
      <w:r w:rsidR="00A61C6F" w:rsidRPr="00A61C6F">
        <w:rPr>
          <w:rFonts w:asciiTheme="minorHAnsi" w:hAnsiTheme="minorHAnsi" w:cstheme="minorBidi"/>
          <w:i/>
          <w:iCs/>
        </w:rPr>
        <w:t>Vymezení způsobilých výdajů – Výzva III Vysokorychlostní internet – vznik a rozvoj digitálních technických map</w:t>
      </w:r>
      <w:r w:rsidR="00A61C6F">
        <w:rPr>
          <w:rFonts w:asciiTheme="minorHAnsi" w:hAnsiTheme="minorHAnsi" w:cstheme="minorBidi"/>
          <w:i/>
          <w:iCs/>
        </w:rPr>
        <w:t xml:space="preserve"> </w:t>
      </w:r>
      <w:r w:rsidR="00A61C6F" w:rsidRPr="00A61C6F">
        <w:rPr>
          <w:rFonts w:asciiTheme="minorHAnsi" w:hAnsiTheme="minorHAnsi" w:cstheme="minorBidi"/>
          <w:i/>
          <w:iCs/>
        </w:rPr>
        <w:t>veřejnoprávních subjektů (DTM VPS)</w:t>
      </w:r>
      <w:r w:rsidR="00A61C6F">
        <w:rPr>
          <w:rFonts w:asciiTheme="minorHAnsi" w:hAnsiTheme="minorHAnsi" w:cstheme="minorBidi"/>
          <w:i/>
          <w:iCs/>
        </w:rPr>
        <w:t>.</w:t>
      </w:r>
    </w:p>
    <w:p w14:paraId="023D94F3" w14:textId="77777777" w:rsidR="00345CEB" w:rsidRPr="00027FAB" w:rsidRDefault="00345CEB" w:rsidP="001063CB">
      <w:pPr>
        <w:spacing w:after="120" w:line="276" w:lineRule="auto"/>
        <w:jc w:val="both"/>
        <w:rPr>
          <w:rFonts w:eastAsiaTheme="minorEastAsia"/>
          <w:szCs w:val="22"/>
          <w:highlight w:val="yellow"/>
        </w:rPr>
      </w:pPr>
    </w:p>
    <w:p w14:paraId="7B0E6DBC" w14:textId="77777777" w:rsidR="00CE64C6" w:rsidRDefault="00CE64C6" w:rsidP="001063CB">
      <w:pPr>
        <w:spacing w:after="200" w:line="276" w:lineRule="auto"/>
        <w:rPr>
          <w:rFonts w:asciiTheme="minorHAnsi" w:eastAsiaTheme="majorEastAsia" w:hAnsiTheme="minorHAnsi" w:cstheme="majorBidi"/>
          <w:b/>
          <w:bCs/>
          <w:color w:val="365F91" w:themeColor="accent1" w:themeShade="BF"/>
          <w:sz w:val="28"/>
          <w:szCs w:val="28"/>
        </w:rPr>
      </w:pPr>
      <w:r>
        <w:br w:type="page"/>
      </w:r>
    </w:p>
    <w:p w14:paraId="13D5CE3A" w14:textId="451C5835" w:rsidR="002B6977" w:rsidRPr="00B23AF9" w:rsidRDefault="002B6977" w:rsidP="00B23AF9">
      <w:pPr>
        <w:sectPr w:rsidR="002B6977" w:rsidRPr="00B23AF9" w:rsidSect="00353C82">
          <w:headerReference w:type="default" r:id="rId36"/>
          <w:pgSz w:w="11906" w:h="16838"/>
          <w:pgMar w:top="1417" w:right="1417" w:bottom="1417" w:left="1417" w:header="708" w:footer="708" w:gutter="0"/>
          <w:cols w:space="708"/>
          <w:docGrid w:linePitch="360"/>
        </w:sectPr>
      </w:pPr>
    </w:p>
    <w:p w14:paraId="0D496A6E" w14:textId="79F6081C" w:rsidR="002C5252" w:rsidRDefault="002C5252" w:rsidP="002C5252">
      <w:pPr>
        <w:pStyle w:val="Nadpis1"/>
      </w:pPr>
      <w:bookmarkStart w:id="84" w:name="_Toc55319404"/>
      <w:bookmarkStart w:id="85" w:name="_Ref61003046"/>
      <w:bookmarkStart w:id="86" w:name="_Ref61003080"/>
      <w:bookmarkStart w:id="87" w:name="_Ref61003169"/>
      <w:bookmarkStart w:id="88" w:name="_Toc61011391"/>
      <w:r>
        <w:lastRenderedPageBreak/>
        <w:t>Finanční analýza</w:t>
      </w:r>
      <w:bookmarkEnd w:id="84"/>
      <w:bookmarkEnd w:id="85"/>
      <w:bookmarkEnd w:id="86"/>
      <w:bookmarkEnd w:id="87"/>
      <w:bookmarkEnd w:id="88"/>
    </w:p>
    <w:p w14:paraId="4A59E6B5" w14:textId="740A0153" w:rsidR="005947A6" w:rsidRDefault="001B533E" w:rsidP="00B01544">
      <w:pPr>
        <w:pStyle w:val="Nadpis2"/>
      </w:pPr>
      <w:bookmarkStart w:id="89" w:name="_Toc61011392"/>
      <w:r>
        <w:t>Rozpočet projektu</w:t>
      </w:r>
      <w:bookmarkEnd w:id="89"/>
    </w:p>
    <w:p w14:paraId="5CF28C94" w14:textId="3FECCA94" w:rsidR="00342373" w:rsidRDefault="00BA23E5" w:rsidP="00342373">
      <w:pPr>
        <w:spacing w:after="120" w:line="276" w:lineRule="auto"/>
        <w:jc w:val="both"/>
        <w:rPr>
          <w:rFonts w:ascii="Calibri" w:eastAsia="Calibri" w:hAnsi="Calibri" w:cs="Calibri"/>
        </w:rPr>
      </w:pPr>
      <w:r>
        <w:rPr>
          <w:rFonts w:ascii="Calibri" w:eastAsia="Calibri" w:hAnsi="Calibri" w:cs="Calibri"/>
        </w:rPr>
        <w:t>Pro potřeby této studie proveditelnosti</w:t>
      </w:r>
      <w:r w:rsidR="00EE3E30">
        <w:rPr>
          <w:rFonts w:ascii="Calibri" w:eastAsia="Calibri" w:hAnsi="Calibri" w:cs="Calibri"/>
        </w:rPr>
        <w:t xml:space="preserve"> byly provede</w:t>
      </w:r>
      <w:r w:rsidR="001D1C46">
        <w:rPr>
          <w:rFonts w:ascii="Calibri" w:eastAsia="Calibri" w:hAnsi="Calibri" w:cs="Calibri"/>
        </w:rPr>
        <w:t xml:space="preserve">ny </w:t>
      </w:r>
      <w:r w:rsidR="00191E63">
        <w:rPr>
          <w:rFonts w:ascii="Calibri" w:eastAsia="Calibri" w:hAnsi="Calibri" w:cs="Calibri"/>
        </w:rPr>
        <w:t>detailní</w:t>
      </w:r>
      <w:r w:rsidR="001D1C46">
        <w:rPr>
          <w:rFonts w:ascii="Calibri" w:eastAsia="Calibri" w:hAnsi="Calibri" w:cs="Calibri"/>
        </w:rPr>
        <w:t xml:space="preserve"> průzkumy trhu</w:t>
      </w:r>
      <w:r w:rsidR="00191E63">
        <w:rPr>
          <w:rFonts w:ascii="Calibri" w:eastAsia="Calibri" w:hAnsi="Calibri" w:cs="Calibri"/>
        </w:rPr>
        <w:t xml:space="preserve"> popisované </w:t>
      </w:r>
      <w:r w:rsidR="00A03F1A">
        <w:rPr>
          <w:rFonts w:ascii="Calibri" w:eastAsia="Calibri" w:hAnsi="Calibri" w:cs="Calibri"/>
        </w:rPr>
        <w:t>v předchozí kapitole</w:t>
      </w:r>
      <w:r w:rsidR="00191E63">
        <w:rPr>
          <w:rFonts w:ascii="Calibri" w:eastAsia="Calibri" w:hAnsi="Calibri" w:cs="Calibri"/>
        </w:rPr>
        <w:t>.</w:t>
      </w:r>
      <w:r w:rsidR="001D1C46">
        <w:rPr>
          <w:rFonts w:ascii="Calibri" w:eastAsia="Calibri" w:hAnsi="Calibri" w:cs="Calibri"/>
        </w:rPr>
        <w:t xml:space="preserve"> Na základě těchto cen byla zvolena vhodná kombinace metod pořízení dat, která společně s náklady </w:t>
      </w:r>
      <w:r w:rsidR="00A03F1A">
        <w:rPr>
          <w:rFonts w:ascii="Calibri" w:eastAsia="Calibri" w:hAnsi="Calibri" w:cs="Calibri"/>
        </w:rPr>
        <w:t>n</w:t>
      </w:r>
      <w:r w:rsidR="001D1C46">
        <w:rPr>
          <w:rFonts w:ascii="Calibri" w:eastAsia="Calibri" w:hAnsi="Calibri" w:cs="Calibri"/>
        </w:rPr>
        <w:t xml:space="preserve">a </w:t>
      </w:r>
      <w:r w:rsidR="00A03F1A">
        <w:rPr>
          <w:rFonts w:ascii="Calibri" w:eastAsia="Calibri" w:hAnsi="Calibri" w:cs="Calibri"/>
        </w:rPr>
        <w:t>IS</w:t>
      </w:r>
      <w:r w:rsidR="001D1C46">
        <w:rPr>
          <w:rFonts w:ascii="Calibri" w:eastAsia="Calibri" w:hAnsi="Calibri" w:cs="Calibri"/>
        </w:rPr>
        <w:t xml:space="preserve"> splňují </w:t>
      </w:r>
      <w:r w:rsidR="00D509CB">
        <w:rPr>
          <w:rFonts w:ascii="Calibri" w:eastAsia="Calibri" w:hAnsi="Calibri" w:cs="Calibri"/>
        </w:rPr>
        <w:t>požadavky naplnění dat DTM do</w:t>
      </w:r>
      <w:r w:rsidR="00970968">
        <w:rPr>
          <w:rFonts w:ascii="Calibri" w:eastAsia="Calibri" w:hAnsi="Calibri" w:cs="Calibri"/>
        </w:rPr>
        <w:t xml:space="preserve"> března</w:t>
      </w:r>
      <w:r w:rsidR="00191E63">
        <w:rPr>
          <w:rFonts w:ascii="Calibri" w:eastAsia="Calibri" w:hAnsi="Calibri" w:cs="Calibri"/>
        </w:rPr>
        <w:t xml:space="preserve"> roku</w:t>
      </w:r>
      <w:r w:rsidR="00970968">
        <w:rPr>
          <w:rFonts w:ascii="Calibri" w:eastAsia="Calibri" w:hAnsi="Calibri" w:cs="Calibri"/>
        </w:rPr>
        <w:t xml:space="preserve"> 2023.</w:t>
      </w:r>
    </w:p>
    <w:p w14:paraId="69C8B451" w14:textId="48A36AC6" w:rsidR="00342373" w:rsidRDefault="00342373" w:rsidP="00342373">
      <w:pPr>
        <w:spacing w:after="120" w:line="276" w:lineRule="auto"/>
        <w:jc w:val="both"/>
        <w:rPr>
          <w:rFonts w:ascii="Calibri" w:eastAsia="Calibri" w:hAnsi="Calibri" w:cs="Calibri"/>
        </w:rPr>
      </w:pPr>
      <w:r w:rsidRPr="1FFA058F">
        <w:rPr>
          <w:rFonts w:ascii="Calibri" w:eastAsia="Calibri" w:hAnsi="Calibri" w:cs="Calibri"/>
        </w:rPr>
        <w:t xml:space="preserve">Stanovení rozsahu projektu </w:t>
      </w:r>
      <w:r>
        <w:rPr>
          <w:rFonts w:ascii="Calibri" w:eastAsia="Calibri" w:hAnsi="Calibri" w:cs="Calibri"/>
        </w:rPr>
        <w:t>bylo provedeno na základě:</w:t>
      </w:r>
    </w:p>
    <w:p w14:paraId="53BA83F5" w14:textId="77777777" w:rsidR="00342373" w:rsidRDefault="00342373" w:rsidP="00342373">
      <w:pPr>
        <w:pStyle w:val="Odstavecseseznamem"/>
        <w:numPr>
          <w:ilvl w:val="0"/>
          <w:numId w:val="40"/>
        </w:numPr>
        <w:spacing w:after="120" w:line="276" w:lineRule="auto"/>
        <w:jc w:val="both"/>
        <w:rPr>
          <w:rFonts w:ascii="Calibri" w:eastAsia="Calibri" w:hAnsi="Calibri" w:cs="Calibri"/>
        </w:rPr>
      </w:pPr>
      <w:r w:rsidRPr="00A8557F">
        <w:rPr>
          <w:rFonts w:ascii="Calibri" w:eastAsia="Calibri" w:hAnsi="Calibri" w:cs="Calibri"/>
        </w:rPr>
        <w:t>výše uvedené analýzy stávajících a dostupných dat ZPS, DI a TI</w:t>
      </w:r>
      <w:r>
        <w:rPr>
          <w:rFonts w:ascii="Calibri" w:eastAsia="Calibri" w:hAnsi="Calibri" w:cs="Calibri"/>
        </w:rPr>
        <w:t>;</w:t>
      </w:r>
    </w:p>
    <w:p w14:paraId="35652380" w14:textId="77777777" w:rsidR="00342373" w:rsidRDefault="00342373" w:rsidP="00342373">
      <w:pPr>
        <w:pStyle w:val="Odstavecseseznamem"/>
        <w:numPr>
          <w:ilvl w:val="0"/>
          <w:numId w:val="40"/>
        </w:numPr>
        <w:spacing w:after="120" w:line="276" w:lineRule="auto"/>
        <w:jc w:val="both"/>
        <w:rPr>
          <w:rFonts w:ascii="Calibri" w:eastAsia="Calibri" w:hAnsi="Calibri" w:cs="Calibri"/>
        </w:rPr>
      </w:pPr>
      <w:r>
        <w:rPr>
          <w:rFonts w:ascii="Calibri" w:eastAsia="Calibri" w:hAnsi="Calibri" w:cs="Calibri"/>
        </w:rPr>
        <w:t>analýzy využitelnosti jednotlivých metod pořízení dat s ohledem na čas a kapacitu;</w:t>
      </w:r>
    </w:p>
    <w:p w14:paraId="040FA2A5" w14:textId="77777777" w:rsidR="00342373" w:rsidRDefault="00342373" w:rsidP="00342373">
      <w:pPr>
        <w:pStyle w:val="Odstavecseseznamem"/>
        <w:numPr>
          <w:ilvl w:val="0"/>
          <w:numId w:val="40"/>
        </w:numPr>
        <w:spacing w:after="120" w:line="276" w:lineRule="auto"/>
        <w:jc w:val="both"/>
        <w:rPr>
          <w:rFonts w:ascii="Calibri" w:eastAsia="Calibri" w:hAnsi="Calibri" w:cs="Calibri"/>
        </w:rPr>
      </w:pPr>
      <w:r>
        <w:rPr>
          <w:rFonts w:ascii="Calibri" w:eastAsia="Calibri" w:hAnsi="Calibri" w:cs="Calibri"/>
        </w:rPr>
        <w:t>cenových hladin pro jednotlivé metody získaných z průzkumu trhu;</w:t>
      </w:r>
    </w:p>
    <w:p w14:paraId="5BE3BF0D" w14:textId="7282062E" w:rsidR="00970968" w:rsidRPr="007516F8" w:rsidRDefault="00970968" w:rsidP="00EA7AF8">
      <w:pPr>
        <w:spacing w:after="120" w:line="276" w:lineRule="auto"/>
        <w:jc w:val="both"/>
      </w:pPr>
      <w:r w:rsidRPr="00EA7AF8">
        <w:rPr>
          <w:rFonts w:ascii="Calibri" w:eastAsia="Calibri" w:hAnsi="Calibri" w:cs="Calibri"/>
        </w:rPr>
        <w:t xml:space="preserve">Jednotlivé detailní položky byly následně </w:t>
      </w:r>
      <w:r>
        <w:rPr>
          <w:rFonts w:ascii="Calibri" w:eastAsia="Calibri" w:hAnsi="Calibri" w:cs="Calibri"/>
        </w:rPr>
        <w:t xml:space="preserve">agregovány do </w:t>
      </w:r>
      <w:r w:rsidR="0013291B">
        <w:rPr>
          <w:rFonts w:ascii="Calibri" w:eastAsia="Calibri" w:hAnsi="Calibri" w:cs="Calibri"/>
        </w:rPr>
        <w:t>větších celků</w:t>
      </w:r>
      <w:r w:rsidR="004462E7">
        <w:rPr>
          <w:rFonts w:ascii="Calibri" w:eastAsia="Calibri" w:hAnsi="Calibri" w:cs="Calibri"/>
        </w:rPr>
        <w:t>.</w:t>
      </w:r>
    </w:p>
    <w:tbl>
      <w:tblPr>
        <w:tblW w:w="13882" w:type="dxa"/>
        <w:tblLayout w:type="fixed"/>
        <w:tblCellMar>
          <w:left w:w="70" w:type="dxa"/>
          <w:right w:w="70" w:type="dxa"/>
        </w:tblCellMar>
        <w:tblLook w:val="04A0" w:firstRow="1" w:lastRow="0" w:firstColumn="1" w:lastColumn="0" w:noHBand="0" w:noVBand="1"/>
      </w:tblPr>
      <w:tblGrid>
        <w:gridCol w:w="7220"/>
        <w:gridCol w:w="992"/>
        <w:gridCol w:w="1134"/>
        <w:gridCol w:w="1134"/>
        <w:gridCol w:w="1134"/>
        <w:gridCol w:w="1134"/>
        <w:gridCol w:w="1134"/>
      </w:tblGrid>
      <w:tr w:rsidR="00D52580" w:rsidRPr="00D52580" w14:paraId="063ABDF6" w14:textId="77777777" w:rsidTr="00A93B86">
        <w:trPr>
          <w:trHeight w:val="166"/>
          <w:tblHeader/>
        </w:trPr>
        <w:tc>
          <w:tcPr>
            <w:tcW w:w="722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2C8698C1"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Položka</w:t>
            </w:r>
          </w:p>
        </w:tc>
        <w:tc>
          <w:tcPr>
            <w:tcW w:w="992"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29EF0C4"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Jednotka</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6876212"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Jednotková cena [Kč]</w:t>
            </w:r>
          </w:p>
        </w:tc>
        <w:tc>
          <w:tcPr>
            <w:tcW w:w="2268" w:type="dxa"/>
            <w:gridSpan w:val="2"/>
            <w:tcBorders>
              <w:top w:val="single" w:sz="8" w:space="0" w:color="auto"/>
              <w:left w:val="nil"/>
              <w:bottom w:val="single" w:sz="4" w:space="0" w:color="auto"/>
              <w:right w:val="single" w:sz="4" w:space="0" w:color="auto"/>
            </w:tcBorders>
            <w:shd w:val="clear" w:color="auto" w:fill="auto"/>
            <w:vAlign w:val="center"/>
            <w:hideMark/>
          </w:tcPr>
          <w:p w14:paraId="72CA48B1"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Celkem projekt</w:t>
            </w:r>
          </w:p>
        </w:tc>
        <w:tc>
          <w:tcPr>
            <w:tcW w:w="2268" w:type="dxa"/>
            <w:gridSpan w:val="2"/>
            <w:tcBorders>
              <w:top w:val="single" w:sz="8" w:space="0" w:color="auto"/>
              <w:left w:val="nil"/>
              <w:bottom w:val="single" w:sz="4" w:space="0" w:color="auto"/>
              <w:right w:val="single" w:sz="8" w:space="0" w:color="000000"/>
            </w:tcBorders>
            <w:shd w:val="clear" w:color="auto" w:fill="auto"/>
            <w:vAlign w:val="center"/>
            <w:hideMark/>
          </w:tcPr>
          <w:p w14:paraId="5553ADAE"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Způsobilé výdaje OP PIK</w:t>
            </w:r>
          </w:p>
        </w:tc>
      </w:tr>
      <w:tr w:rsidR="00D52580" w:rsidRPr="00D52580" w14:paraId="16705870" w14:textId="77777777" w:rsidTr="00A93B86">
        <w:trPr>
          <w:trHeight w:val="382"/>
          <w:tblHeader/>
        </w:trPr>
        <w:tc>
          <w:tcPr>
            <w:tcW w:w="7220" w:type="dxa"/>
            <w:vMerge/>
            <w:tcBorders>
              <w:top w:val="single" w:sz="8" w:space="0" w:color="auto"/>
              <w:left w:val="single" w:sz="8" w:space="0" w:color="auto"/>
              <w:bottom w:val="single" w:sz="8" w:space="0" w:color="000000"/>
              <w:right w:val="single" w:sz="4" w:space="0" w:color="auto"/>
            </w:tcBorders>
            <w:vAlign w:val="center"/>
            <w:hideMark/>
          </w:tcPr>
          <w:p w14:paraId="1696405D" w14:textId="77777777" w:rsidR="00A85573" w:rsidRPr="00EA7AF8" w:rsidRDefault="00A85573" w:rsidP="00A85573">
            <w:pPr>
              <w:rPr>
                <w:rFonts w:ascii="Calibri" w:hAnsi="Calibri"/>
                <w:b/>
                <w:bCs/>
                <w:color w:val="000000"/>
                <w:sz w:val="16"/>
                <w:szCs w:val="16"/>
              </w:rPr>
            </w:pPr>
          </w:p>
        </w:tc>
        <w:tc>
          <w:tcPr>
            <w:tcW w:w="992" w:type="dxa"/>
            <w:vMerge/>
            <w:tcBorders>
              <w:top w:val="single" w:sz="8" w:space="0" w:color="auto"/>
              <w:left w:val="single" w:sz="4" w:space="0" w:color="auto"/>
              <w:bottom w:val="single" w:sz="8" w:space="0" w:color="000000"/>
              <w:right w:val="single" w:sz="4" w:space="0" w:color="auto"/>
            </w:tcBorders>
            <w:vAlign w:val="center"/>
            <w:hideMark/>
          </w:tcPr>
          <w:p w14:paraId="1D2FF9E4" w14:textId="77777777" w:rsidR="00A85573" w:rsidRPr="00EA7AF8" w:rsidRDefault="00A85573" w:rsidP="00A85573">
            <w:pPr>
              <w:rPr>
                <w:rFonts w:ascii="Calibri" w:hAnsi="Calibri"/>
                <w:b/>
                <w:bCs/>
                <w:color w:val="000000"/>
                <w:sz w:val="16"/>
                <w:szCs w:val="16"/>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54926BF4" w14:textId="77777777" w:rsidR="00A85573" w:rsidRPr="00EA7AF8" w:rsidRDefault="00A85573" w:rsidP="00A85573">
            <w:pPr>
              <w:rPr>
                <w:rFonts w:ascii="Calibri" w:hAnsi="Calibri"/>
                <w:b/>
                <w:bCs/>
                <w:color w:val="000000"/>
                <w:sz w:val="16"/>
                <w:szCs w:val="16"/>
              </w:rPr>
            </w:pPr>
          </w:p>
        </w:tc>
        <w:tc>
          <w:tcPr>
            <w:tcW w:w="1134" w:type="dxa"/>
            <w:tcBorders>
              <w:top w:val="nil"/>
              <w:left w:val="nil"/>
              <w:bottom w:val="single" w:sz="8" w:space="0" w:color="auto"/>
              <w:right w:val="single" w:sz="4" w:space="0" w:color="auto"/>
            </w:tcBorders>
            <w:shd w:val="clear" w:color="auto" w:fill="auto"/>
            <w:vAlign w:val="center"/>
            <w:hideMark/>
          </w:tcPr>
          <w:p w14:paraId="10445E76"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Počet jednotek</w:t>
            </w:r>
          </w:p>
        </w:tc>
        <w:tc>
          <w:tcPr>
            <w:tcW w:w="1134" w:type="dxa"/>
            <w:tcBorders>
              <w:top w:val="nil"/>
              <w:left w:val="nil"/>
              <w:bottom w:val="single" w:sz="8" w:space="0" w:color="auto"/>
              <w:right w:val="single" w:sz="4" w:space="0" w:color="auto"/>
            </w:tcBorders>
            <w:shd w:val="clear" w:color="auto" w:fill="auto"/>
            <w:vAlign w:val="center"/>
            <w:hideMark/>
          </w:tcPr>
          <w:p w14:paraId="29E8A125"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Cena celkem [Kč]</w:t>
            </w:r>
          </w:p>
        </w:tc>
        <w:tc>
          <w:tcPr>
            <w:tcW w:w="1134" w:type="dxa"/>
            <w:tcBorders>
              <w:top w:val="nil"/>
              <w:left w:val="nil"/>
              <w:bottom w:val="single" w:sz="8" w:space="0" w:color="auto"/>
              <w:right w:val="single" w:sz="4" w:space="0" w:color="auto"/>
            </w:tcBorders>
            <w:shd w:val="clear" w:color="auto" w:fill="auto"/>
            <w:vAlign w:val="center"/>
            <w:hideMark/>
          </w:tcPr>
          <w:p w14:paraId="5C7ADED5"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Počet jednotek</w:t>
            </w:r>
          </w:p>
        </w:tc>
        <w:tc>
          <w:tcPr>
            <w:tcW w:w="1134" w:type="dxa"/>
            <w:tcBorders>
              <w:top w:val="nil"/>
              <w:left w:val="nil"/>
              <w:bottom w:val="single" w:sz="8" w:space="0" w:color="auto"/>
              <w:right w:val="single" w:sz="8" w:space="0" w:color="auto"/>
            </w:tcBorders>
            <w:shd w:val="clear" w:color="auto" w:fill="auto"/>
            <w:vAlign w:val="center"/>
            <w:hideMark/>
          </w:tcPr>
          <w:p w14:paraId="70C37BC6" w14:textId="77777777" w:rsidR="00A85573" w:rsidRPr="00EA7AF8" w:rsidRDefault="00A85573" w:rsidP="00A85573">
            <w:pPr>
              <w:jc w:val="center"/>
              <w:rPr>
                <w:rFonts w:ascii="Calibri" w:hAnsi="Calibri"/>
                <w:b/>
                <w:bCs/>
                <w:color w:val="000000"/>
                <w:sz w:val="16"/>
                <w:szCs w:val="16"/>
              </w:rPr>
            </w:pPr>
            <w:r w:rsidRPr="00EA7AF8">
              <w:rPr>
                <w:rFonts w:ascii="Calibri" w:hAnsi="Calibri"/>
                <w:b/>
                <w:bCs/>
                <w:color w:val="000000"/>
                <w:sz w:val="16"/>
                <w:szCs w:val="16"/>
              </w:rPr>
              <w:t>Cena celkem [Kč]</w:t>
            </w:r>
          </w:p>
        </w:tc>
      </w:tr>
      <w:tr w:rsidR="00D52580" w:rsidRPr="00D52580" w14:paraId="184EC47F" w14:textId="77777777" w:rsidTr="00EA7AF8">
        <w:trPr>
          <w:trHeight w:val="118"/>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6EFD7DC0"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SW - IS DTMŽ (jádro DTM)</w:t>
            </w:r>
          </w:p>
        </w:tc>
        <w:tc>
          <w:tcPr>
            <w:tcW w:w="992" w:type="dxa"/>
            <w:tcBorders>
              <w:top w:val="nil"/>
              <w:left w:val="nil"/>
              <w:bottom w:val="single" w:sz="4" w:space="0" w:color="auto"/>
              <w:right w:val="single" w:sz="4" w:space="0" w:color="auto"/>
            </w:tcBorders>
            <w:shd w:val="clear" w:color="000000" w:fill="E7E6E6"/>
            <w:noWrap/>
            <w:vAlign w:val="bottom"/>
            <w:hideMark/>
          </w:tcPr>
          <w:p w14:paraId="0DCE3061"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3A22B601"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0AD2A1D"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E358DFF"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49 712 500</w:t>
            </w:r>
          </w:p>
        </w:tc>
        <w:tc>
          <w:tcPr>
            <w:tcW w:w="1134" w:type="dxa"/>
            <w:tcBorders>
              <w:top w:val="nil"/>
              <w:left w:val="nil"/>
              <w:bottom w:val="single" w:sz="4" w:space="0" w:color="auto"/>
              <w:right w:val="single" w:sz="4" w:space="0" w:color="auto"/>
            </w:tcBorders>
            <w:shd w:val="clear" w:color="000000" w:fill="E7E6E6"/>
            <w:noWrap/>
            <w:vAlign w:val="bottom"/>
            <w:hideMark/>
          </w:tcPr>
          <w:p w14:paraId="17956C52"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5A6942DB"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49 712 500</w:t>
            </w:r>
          </w:p>
        </w:tc>
      </w:tr>
      <w:tr w:rsidR="00D52580" w:rsidRPr="00D52580" w14:paraId="4851E7BB" w14:textId="77777777" w:rsidTr="00EA7AF8">
        <w:trPr>
          <w:trHeight w:val="46"/>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32AAA945"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Nákup SW licencí (jádro IS DTMŽ - DTM OP PIK)</w:t>
            </w:r>
          </w:p>
        </w:tc>
        <w:tc>
          <w:tcPr>
            <w:tcW w:w="992" w:type="dxa"/>
            <w:tcBorders>
              <w:top w:val="nil"/>
              <w:left w:val="nil"/>
              <w:bottom w:val="single" w:sz="4" w:space="0" w:color="auto"/>
              <w:right w:val="single" w:sz="4" w:space="0" w:color="auto"/>
            </w:tcBorders>
            <w:shd w:val="clear" w:color="auto" w:fill="auto"/>
            <w:noWrap/>
            <w:vAlign w:val="bottom"/>
            <w:hideMark/>
          </w:tcPr>
          <w:p w14:paraId="582C93E2"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soubor</w:t>
            </w:r>
          </w:p>
        </w:tc>
        <w:tc>
          <w:tcPr>
            <w:tcW w:w="1134" w:type="dxa"/>
            <w:tcBorders>
              <w:top w:val="nil"/>
              <w:left w:val="nil"/>
              <w:bottom w:val="single" w:sz="4" w:space="0" w:color="auto"/>
              <w:right w:val="single" w:sz="4" w:space="0" w:color="auto"/>
            </w:tcBorders>
            <w:shd w:val="clear" w:color="auto" w:fill="auto"/>
            <w:vAlign w:val="center"/>
            <w:hideMark/>
          </w:tcPr>
          <w:p w14:paraId="41321A7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19 750 000</w:t>
            </w:r>
          </w:p>
        </w:tc>
        <w:tc>
          <w:tcPr>
            <w:tcW w:w="1134" w:type="dxa"/>
            <w:tcBorders>
              <w:top w:val="nil"/>
              <w:left w:val="nil"/>
              <w:bottom w:val="single" w:sz="4" w:space="0" w:color="auto"/>
              <w:right w:val="single" w:sz="4" w:space="0" w:color="auto"/>
            </w:tcBorders>
            <w:shd w:val="clear" w:color="auto" w:fill="auto"/>
            <w:vAlign w:val="center"/>
            <w:hideMark/>
          </w:tcPr>
          <w:p w14:paraId="3A2D5CF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14:paraId="7954F3A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19 750 000</w:t>
            </w:r>
          </w:p>
        </w:tc>
        <w:tc>
          <w:tcPr>
            <w:tcW w:w="1134" w:type="dxa"/>
            <w:tcBorders>
              <w:top w:val="nil"/>
              <w:left w:val="nil"/>
              <w:bottom w:val="single" w:sz="4" w:space="0" w:color="auto"/>
              <w:right w:val="single" w:sz="4" w:space="0" w:color="auto"/>
            </w:tcBorders>
            <w:shd w:val="clear" w:color="auto" w:fill="auto"/>
            <w:vAlign w:val="center"/>
            <w:hideMark/>
          </w:tcPr>
          <w:p w14:paraId="4B14522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4" w:space="0" w:color="auto"/>
              <w:right w:val="single" w:sz="8" w:space="0" w:color="auto"/>
            </w:tcBorders>
            <w:shd w:val="clear" w:color="auto" w:fill="auto"/>
            <w:vAlign w:val="center"/>
            <w:hideMark/>
          </w:tcPr>
          <w:p w14:paraId="65A00E4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19 750 000</w:t>
            </w:r>
          </w:p>
        </w:tc>
      </w:tr>
      <w:tr w:rsidR="00D52580" w:rsidRPr="00D52580" w14:paraId="54515A0E" w14:textId="77777777" w:rsidTr="00EA7AF8">
        <w:trPr>
          <w:trHeight w:val="12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0933D48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Implementace SW (jádro IS DTMŽ - DTM OP PIK)</w:t>
            </w:r>
          </w:p>
        </w:tc>
        <w:tc>
          <w:tcPr>
            <w:tcW w:w="992" w:type="dxa"/>
            <w:tcBorders>
              <w:top w:val="nil"/>
              <w:left w:val="nil"/>
              <w:bottom w:val="single" w:sz="8" w:space="0" w:color="auto"/>
              <w:right w:val="single" w:sz="4" w:space="0" w:color="auto"/>
            </w:tcBorders>
            <w:shd w:val="clear" w:color="auto" w:fill="auto"/>
            <w:noWrap/>
            <w:vAlign w:val="bottom"/>
            <w:hideMark/>
          </w:tcPr>
          <w:p w14:paraId="246C8ECB"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soubor</w:t>
            </w:r>
          </w:p>
        </w:tc>
        <w:tc>
          <w:tcPr>
            <w:tcW w:w="1134" w:type="dxa"/>
            <w:tcBorders>
              <w:top w:val="nil"/>
              <w:left w:val="nil"/>
              <w:bottom w:val="single" w:sz="8" w:space="0" w:color="auto"/>
              <w:right w:val="single" w:sz="4" w:space="0" w:color="auto"/>
            </w:tcBorders>
            <w:shd w:val="clear" w:color="auto" w:fill="auto"/>
            <w:vAlign w:val="center"/>
            <w:hideMark/>
          </w:tcPr>
          <w:p w14:paraId="73AEB61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29 962 500</w:t>
            </w:r>
          </w:p>
        </w:tc>
        <w:tc>
          <w:tcPr>
            <w:tcW w:w="1134" w:type="dxa"/>
            <w:tcBorders>
              <w:top w:val="nil"/>
              <w:left w:val="nil"/>
              <w:bottom w:val="single" w:sz="8" w:space="0" w:color="auto"/>
              <w:right w:val="single" w:sz="4" w:space="0" w:color="auto"/>
            </w:tcBorders>
            <w:shd w:val="clear" w:color="auto" w:fill="auto"/>
            <w:vAlign w:val="center"/>
            <w:hideMark/>
          </w:tcPr>
          <w:p w14:paraId="108D9BD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239FE27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29 962 500</w:t>
            </w:r>
          </w:p>
        </w:tc>
        <w:tc>
          <w:tcPr>
            <w:tcW w:w="1134" w:type="dxa"/>
            <w:tcBorders>
              <w:top w:val="nil"/>
              <w:left w:val="nil"/>
              <w:bottom w:val="single" w:sz="8" w:space="0" w:color="auto"/>
              <w:right w:val="single" w:sz="4" w:space="0" w:color="auto"/>
            </w:tcBorders>
            <w:shd w:val="clear" w:color="auto" w:fill="auto"/>
            <w:vAlign w:val="center"/>
            <w:hideMark/>
          </w:tcPr>
          <w:p w14:paraId="47BFCFE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8" w:space="0" w:color="auto"/>
            </w:tcBorders>
            <w:shd w:val="clear" w:color="auto" w:fill="auto"/>
            <w:vAlign w:val="center"/>
            <w:hideMark/>
          </w:tcPr>
          <w:p w14:paraId="24971D7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29 962 500</w:t>
            </w:r>
          </w:p>
        </w:tc>
      </w:tr>
      <w:tr w:rsidR="00D52580" w:rsidRPr="00D52580" w14:paraId="324BE635" w14:textId="77777777" w:rsidTr="00EA7AF8">
        <w:trPr>
          <w:trHeight w:val="56"/>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4FF8BB67"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SW - IS DTMŽ (ostatní moduly)</w:t>
            </w:r>
          </w:p>
        </w:tc>
        <w:tc>
          <w:tcPr>
            <w:tcW w:w="992" w:type="dxa"/>
            <w:tcBorders>
              <w:top w:val="nil"/>
              <w:left w:val="nil"/>
              <w:bottom w:val="single" w:sz="4" w:space="0" w:color="auto"/>
              <w:right w:val="single" w:sz="4" w:space="0" w:color="auto"/>
            </w:tcBorders>
            <w:shd w:val="clear" w:color="000000" w:fill="E7E6E6"/>
            <w:noWrap/>
            <w:vAlign w:val="bottom"/>
            <w:hideMark/>
          </w:tcPr>
          <w:p w14:paraId="143A42FA"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1A281B28"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FA69910"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54AB1E4"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138 657 830</w:t>
            </w:r>
          </w:p>
        </w:tc>
        <w:tc>
          <w:tcPr>
            <w:tcW w:w="1134" w:type="dxa"/>
            <w:tcBorders>
              <w:top w:val="nil"/>
              <w:left w:val="nil"/>
              <w:bottom w:val="single" w:sz="4" w:space="0" w:color="auto"/>
              <w:right w:val="single" w:sz="4" w:space="0" w:color="auto"/>
            </w:tcBorders>
            <w:shd w:val="clear" w:color="000000" w:fill="E7E6E6"/>
            <w:noWrap/>
            <w:vAlign w:val="bottom"/>
            <w:hideMark/>
          </w:tcPr>
          <w:p w14:paraId="1D971859"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488DE1BA"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0</w:t>
            </w:r>
          </w:p>
        </w:tc>
      </w:tr>
      <w:tr w:rsidR="00D52580" w:rsidRPr="00D52580" w14:paraId="423D48EC" w14:textId="77777777" w:rsidTr="00EA7AF8">
        <w:trPr>
          <w:trHeight w:val="140"/>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1AD4C0D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SW - Analýza a cílový koncept</w:t>
            </w:r>
          </w:p>
        </w:tc>
        <w:tc>
          <w:tcPr>
            <w:tcW w:w="992" w:type="dxa"/>
            <w:tcBorders>
              <w:top w:val="nil"/>
              <w:left w:val="nil"/>
              <w:bottom w:val="single" w:sz="4" w:space="0" w:color="auto"/>
              <w:right w:val="single" w:sz="4" w:space="0" w:color="auto"/>
            </w:tcBorders>
            <w:shd w:val="clear" w:color="auto" w:fill="auto"/>
            <w:noWrap/>
            <w:vAlign w:val="bottom"/>
            <w:hideMark/>
          </w:tcPr>
          <w:p w14:paraId="6EF63305"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soubor</w:t>
            </w:r>
          </w:p>
        </w:tc>
        <w:tc>
          <w:tcPr>
            <w:tcW w:w="1134" w:type="dxa"/>
            <w:tcBorders>
              <w:top w:val="nil"/>
              <w:left w:val="nil"/>
              <w:bottom w:val="single" w:sz="4" w:space="0" w:color="auto"/>
              <w:right w:val="single" w:sz="4" w:space="0" w:color="auto"/>
            </w:tcBorders>
            <w:shd w:val="clear" w:color="auto" w:fill="auto"/>
            <w:vAlign w:val="center"/>
            <w:hideMark/>
          </w:tcPr>
          <w:p w14:paraId="761034E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8 825 000</w:t>
            </w:r>
          </w:p>
        </w:tc>
        <w:tc>
          <w:tcPr>
            <w:tcW w:w="1134" w:type="dxa"/>
            <w:tcBorders>
              <w:top w:val="nil"/>
              <w:left w:val="nil"/>
              <w:bottom w:val="single" w:sz="4" w:space="0" w:color="auto"/>
              <w:right w:val="single" w:sz="4" w:space="0" w:color="auto"/>
            </w:tcBorders>
            <w:shd w:val="clear" w:color="auto" w:fill="auto"/>
            <w:vAlign w:val="center"/>
            <w:hideMark/>
          </w:tcPr>
          <w:p w14:paraId="66C9BBD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14:paraId="6438C73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8 825 000</w:t>
            </w:r>
          </w:p>
        </w:tc>
        <w:tc>
          <w:tcPr>
            <w:tcW w:w="1134" w:type="dxa"/>
            <w:tcBorders>
              <w:top w:val="nil"/>
              <w:left w:val="nil"/>
              <w:bottom w:val="single" w:sz="4" w:space="0" w:color="auto"/>
              <w:right w:val="single" w:sz="4" w:space="0" w:color="auto"/>
            </w:tcBorders>
            <w:shd w:val="clear" w:color="auto" w:fill="auto"/>
            <w:vAlign w:val="center"/>
            <w:hideMark/>
          </w:tcPr>
          <w:p w14:paraId="713EFF6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4" w:space="0" w:color="auto"/>
              <w:right w:val="single" w:sz="8" w:space="0" w:color="auto"/>
            </w:tcBorders>
            <w:shd w:val="clear" w:color="auto" w:fill="auto"/>
            <w:vAlign w:val="center"/>
            <w:hideMark/>
          </w:tcPr>
          <w:p w14:paraId="18D86F9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1BE84995" w14:textId="77777777" w:rsidTr="00EA7AF8">
        <w:trPr>
          <w:trHeight w:val="59"/>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44235C8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Nákup SW licencí (ostatní)</w:t>
            </w:r>
          </w:p>
        </w:tc>
        <w:tc>
          <w:tcPr>
            <w:tcW w:w="992" w:type="dxa"/>
            <w:tcBorders>
              <w:top w:val="nil"/>
              <w:left w:val="nil"/>
              <w:bottom w:val="single" w:sz="4" w:space="0" w:color="auto"/>
              <w:right w:val="single" w:sz="4" w:space="0" w:color="auto"/>
            </w:tcBorders>
            <w:shd w:val="clear" w:color="auto" w:fill="auto"/>
            <w:noWrap/>
            <w:vAlign w:val="bottom"/>
            <w:hideMark/>
          </w:tcPr>
          <w:p w14:paraId="1BA08161"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soubor</w:t>
            </w:r>
          </w:p>
        </w:tc>
        <w:tc>
          <w:tcPr>
            <w:tcW w:w="1134" w:type="dxa"/>
            <w:tcBorders>
              <w:top w:val="nil"/>
              <w:left w:val="nil"/>
              <w:bottom w:val="single" w:sz="4" w:space="0" w:color="auto"/>
              <w:right w:val="single" w:sz="4" w:space="0" w:color="auto"/>
            </w:tcBorders>
            <w:shd w:val="clear" w:color="auto" w:fill="auto"/>
            <w:vAlign w:val="center"/>
            <w:hideMark/>
          </w:tcPr>
          <w:p w14:paraId="779028C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63 200 000</w:t>
            </w:r>
          </w:p>
        </w:tc>
        <w:tc>
          <w:tcPr>
            <w:tcW w:w="1134" w:type="dxa"/>
            <w:tcBorders>
              <w:top w:val="nil"/>
              <w:left w:val="nil"/>
              <w:bottom w:val="single" w:sz="4" w:space="0" w:color="auto"/>
              <w:right w:val="single" w:sz="4" w:space="0" w:color="auto"/>
            </w:tcBorders>
            <w:shd w:val="clear" w:color="auto" w:fill="auto"/>
            <w:vAlign w:val="center"/>
            <w:hideMark/>
          </w:tcPr>
          <w:p w14:paraId="7079192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14:paraId="70C6FCA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63 200 000</w:t>
            </w:r>
          </w:p>
        </w:tc>
        <w:tc>
          <w:tcPr>
            <w:tcW w:w="1134" w:type="dxa"/>
            <w:tcBorders>
              <w:top w:val="nil"/>
              <w:left w:val="nil"/>
              <w:bottom w:val="single" w:sz="4" w:space="0" w:color="auto"/>
              <w:right w:val="single" w:sz="4" w:space="0" w:color="auto"/>
            </w:tcBorders>
            <w:shd w:val="clear" w:color="auto" w:fill="auto"/>
            <w:vAlign w:val="center"/>
            <w:hideMark/>
          </w:tcPr>
          <w:p w14:paraId="1CD78CE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4" w:space="0" w:color="auto"/>
              <w:right w:val="single" w:sz="8" w:space="0" w:color="auto"/>
            </w:tcBorders>
            <w:shd w:val="clear" w:color="auto" w:fill="auto"/>
            <w:vAlign w:val="center"/>
            <w:hideMark/>
          </w:tcPr>
          <w:p w14:paraId="1444511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40F69B2D" w14:textId="77777777" w:rsidTr="00EA7AF8">
        <w:trPr>
          <w:trHeight w:val="4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395BABA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Implementace SW (ostatní komponenty IS DTMŽ), budoucí vývoj</w:t>
            </w:r>
          </w:p>
        </w:tc>
        <w:tc>
          <w:tcPr>
            <w:tcW w:w="992" w:type="dxa"/>
            <w:tcBorders>
              <w:top w:val="nil"/>
              <w:left w:val="nil"/>
              <w:bottom w:val="single" w:sz="8" w:space="0" w:color="auto"/>
              <w:right w:val="single" w:sz="4" w:space="0" w:color="auto"/>
            </w:tcBorders>
            <w:shd w:val="clear" w:color="auto" w:fill="auto"/>
            <w:noWrap/>
            <w:vAlign w:val="bottom"/>
            <w:hideMark/>
          </w:tcPr>
          <w:p w14:paraId="0CD3F271"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soubor</w:t>
            </w:r>
          </w:p>
        </w:tc>
        <w:tc>
          <w:tcPr>
            <w:tcW w:w="1134" w:type="dxa"/>
            <w:tcBorders>
              <w:top w:val="nil"/>
              <w:left w:val="nil"/>
              <w:bottom w:val="single" w:sz="8" w:space="0" w:color="auto"/>
              <w:right w:val="single" w:sz="4" w:space="0" w:color="auto"/>
            </w:tcBorders>
            <w:shd w:val="clear" w:color="auto" w:fill="auto"/>
            <w:vAlign w:val="center"/>
            <w:hideMark/>
          </w:tcPr>
          <w:p w14:paraId="3A08A04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90 134 500</w:t>
            </w:r>
          </w:p>
        </w:tc>
        <w:tc>
          <w:tcPr>
            <w:tcW w:w="1134" w:type="dxa"/>
            <w:tcBorders>
              <w:top w:val="nil"/>
              <w:left w:val="nil"/>
              <w:bottom w:val="single" w:sz="8" w:space="0" w:color="auto"/>
              <w:right w:val="single" w:sz="4" w:space="0" w:color="auto"/>
            </w:tcBorders>
            <w:shd w:val="clear" w:color="auto" w:fill="auto"/>
            <w:vAlign w:val="center"/>
            <w:hideMark/>
          </w:tcPr>
          <w:p w14:paraId="77FAC69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6AA0C10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66 632 830</w:t>
            </w:r>
          </w:p>
        </w:tc>
        <w:tc>
          <w:tcPr>
            <w:tcW w:w="1134" w:type="dxa"/>
            <w:tcBorders>
              <w:top w:val="nil"/>
              <w:left w:val="nil"/>
              <w:bottom w:val="single" w:sz="8" w:space="0" w:color="auto"/>
              <w:right w:val="single" w:sz="4" w:space="0" w:color="auto"/>
            </w:tcBorders>
            <w:shd w:val="clear" w:color="auto" w:fill="auto"/>
            <w:vAlign w:val="center"/>
            <w:hideMark/>
          </w:tcPr>
          <w:p w14:paraId="341927D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441A533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5A24DEE7" w14:textId="77777777" w:rsidTr="00EA7AF8">
        <w:trPr>
          <w:trHeight w:val="210"/>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4FABEA68"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Nové mapování ZPS/DI/TI - Hromadný sběr dat</w:t>
            </w:r>
          </w:p>
        </w:tc>
        <w:tc>
          <w:tcPr>
            <w:tcW w:w="992" w:type="dxa"/>
            <w:tcBorders>
              <w:top w:val="nil"/>
              <w:left w:val="nil"/>
              <w:bottom w:val="single" w:sz="4" w:space="0" w:color="auto"/>
              <w:right w:val="single" w:sz="4" w:space="0" w:color="auto"/>
            </w:tcBorders>
            <w:shd w:val="clear" w:color="000000" w:fill="E7E6E6"/>
            <w:noWrap/>
            <w:vAlign w:val="bottom"/>
            <w:hideMark/>
          </w:tcPr>
          <w:p w14:paraId="114C888D"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01F4ADC"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B87B843"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0B489C0"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280 203 754</w:t>
            </w:r>
          </w:p>
        </w:tc>
        <w:tc>
          <w:tcPr>
            <w:tcW w:w="1134" w:type="dxa"/>
            <w:tcBorders>
              <w:top w:val="nil"/>
              <w:left w:val="nil"/>
              <w:bottom w:val="single" w:sz="4" w:space="0" w:color="auto"/>
              <w:right w:val="single" w:sz="4" w:space="0" w:color="auto"/>
            </w:tcBorders>
            <w:shd w:val="clear" w:color="000000" w:fill="E7E6E6"/>
            <w:noWrap/>
            <w:vAlign w:val="bottom"/>
            <w:hideMark/>
          </w:tcPr>
          <w:p w14:paraId="5915796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27DFE2A7"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181 984 832</w:t>
            </w:r>
          </w:p>
        </w:tc>
      </w:tr>
      <w:tr w:rsidR="00D52580" w:rsidRPr="00D52580" w14:paraId="152B55F5" w14:textId="77777777" w:rsidTr="00EA7AF8">
        <w:trPr>
          <w:trHeight w:val="138"/>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49C8ACCF"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Fotogrammetrie - kombinované letecké snímkování GSD 2 cm + LiDAR, AAT, trueortofoto, DMT (km)</w:t>
            </w:r>
          </w:p>
        </w:tc>
        <w:tc>
          <w:tcPr>
            <w:tcW w:w="992" w:type="dxa"/>
            <w:tcBorders>
              <w:top w:val="nil"/>
              <w:left w:val="nil"/>
              <w:bottom w:val="single" w:sz="4" w:space="0" w:color="auto"/>
              <w:right w:val="single" w:sz="4" w:space="0" w:color="auto"/>
            </w:tcBorders>
            <w:shd w:val="clear" w:color="auto" w:fill="auto"/>
            <w:noWrap/>
            <w:vAlign w:val="bottom"/>
            <w:hideMark/>
          </w:tcPr>
          <w:p w14:paraId="329A5FC3"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6758782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9 238</w:t>
            </w:r>
          </w:p>
        </w:tc>
        <w:tc>
          <w:tcPr>
            <w:tcW w:w="1134" w:type="dxa"/>
            <w:tcBorders>
              <w:top w:val="nil"/>
              <w:left w:val="nil"/>
              <w:bottom w:val="single" w:sz="4" w:space="0" w:color="auto"/>
              <w:right w:val="single" w:sz="4" w:space="0" w:color="auto"/>
            </w:tcBorders>
            <w:shd w:val="clear" w:color="auto" w:fill="auto"/>
            <w:vAlign w:val="center"/>
            <w:hideMark/>
          </w:tcPr>
          <w:p w14:paraId="480678D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5 619</w:t>
            </w:r>
          </w:p>
        </w:tc>
        <w:tc>
          <w:tcPr>
            <w:tcW w:w="1134" w:type="dxa"/>
            <w:tcBorders>
              <w:top w:val="nil"/>
              <w:left w:val="nil"/>
              <w:bottom w:val="single" w:sz="4" w:space="0" w:color="auto"/>
              <w:right w:val="single" w:sz="4" w:space="0" w:color="auto"/>
            </w:tcBorders>
            <w:shd w:val="clear" w:color="auto" w:fill="auto"/>
            <w:vAlign w:val="center"/>
            <w:hideMark/>
          </w:tcPr>
          <w:p w14:paraId="3B568F9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51 900 894</w:t>
            </w:r>
          </w:p>
        </w:tc>
        <w:tc>
          <w:tcPr>
            <w:tcW w:w="1134" w:type="dxa"/>
            <w:tcBorders>
              <w:top w:val="nil"/>
              <w:left w:val="nil"/>
              <w:bottom w:val="single" w:sz="4" w:space="0" w:color="auto"/>
              <w:right w:val="single" w:sz="4" w:space="0" w:color="auto"/>
            </w:tcBorders>
            <w:shd w:val="clear" w:color="auto" w:fill="auto"/>
            <w:vAlign w:val="center"/>
            <w:hideMark/>
          </w:tcPr>
          <w:p w14:paraId="02CEA81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3 643</w:t>
            </w:r>
          </w:p>
        </w:tc>
        <w:tc>
          <w:tcPr>
            <w:tcW w:w="1134" w:type="dxa"/>
            <w:tcBorders>
              <w:top w:val="nil"/>
              <w:left w:val="nil"/>
              <w:bottom w:val="single" w:sz="4" w:space="0" w:color="auto"/>
              <w:right w:val="single" w:sz="8" w:space="0" w:color="auto"/>
            </w:tcBorders>
            <w:shd w:val="clear" w:color="auto" w:fill="auto"/>
            <w:vAlign w:val="center"/>
            <w:hideMark/>
          </w:tcPr>
          <w:p w14:paraId="4D140C5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33 654 060</w:t>
            </w:r>
          </w:p>
        </w:tc>
      </w:tr>
      <w:tr w:rsidR="00D52580" w:rsidRPr="00D52580" w14:paraId="5CF49CD2" w14:textId="77777777" w:rsidTr="00EA7AF8">
        <w:trPr>
          <w:trHeight w:val="70"/>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3A8D6063"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Bezpilotní snímkování GSD 2 cm, AAT, trueortofoto, DMT (km)</w:t>
            </w:r>
          </w:p>
        </w:tc>
        <w:tc>
          <w:tcPr>
            <w:tcW w:w="992" w:type="dxa"/>
            <w:tcBorders>
              <w:top w:val="nil"/>
              <w:left w:val="nil"/>
              <w:bottom w:val="single" w:sz="4" w:space="0" w:color="auto"/>
              <w:right w:val="single" w:sz="4" w:space="0" w:color="auto"/>
            </w:tcBorders>
            <w:shd w:val="clear" w:color="auto" w:fill="auto"/>
            <w:noWrap/>
            <w:vAlign w:val="bottom"/>
            <w:hideMark/>
          </w:tcPr>
          <w:p w14:paraId="5CB77B46"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060106F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18 250</w:t>
            </w:r>
          </w:p>
        </w:tc>
        <w:tc>
          <w:tcPr>
            <w:tcW w:w="1134" w:type="dxa"/>
            <w:tcBorders>
              <w:top w:val="nil"/>
              <w:left w:val="nil"/>
              <w:bottom w:val="single" w:sz="4" w:space="0" w:color="auto"/>
              <w:right w:val="single" w:sz="4" w:space="0" w:color="auto"/>
            </w:tcBorders>
            <w:shd w:val="clear" w:color="auto" w:fill="auto"/>
            <w:vAlign w:val="center"/>
            <w:hideMark/>
          </w:tcPr>
          <w:p w14:paraId="7074359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50</w:t>
            </w:r>
          </w:p>
        </w:tc>
        <w:tc>
          <w:tcPr>
            <w:tcW w:w="1134" w:type="dxa"/>
            <w:tcBorders>
              <w:top w:val="nil"/>
              <w:left w:val="nil"/>
              <w:bottom w:val="single" w:sz="4" w:space="0" w:color="auto"/>
              <w:right w:val="single" w:sz="4" w:space="0" w:color="auto"/>
            </w:tcBorders>
            <w:shd w:val="clear" w:color="auto" w:fill="auto"/>
            <w:vAlign w:val="center"/>
            <w:hideMark/>
          </w:tcPr>
          <w:p w14:paraId="3538231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912 500</w:t>
            </w:r>
          </w:p>
        </w:tc>
        <w:tc>
          <w:tcPr>
            <w:tcW w:w="1134" w:type="dxa"/>
            <w:tcBorders>
              <w:top w:val="nil"/>
              <w:left w:val="nil"/>
              <w:bottom w:val="single" w:sz="4" w:space="0" w:color="auto"/>
              <w:right w:val="single" w:sz="4" w:space="0" w:color="auto"/>
            </w:tcBorders>
            <w:shd w:val="clear" w:color="auto" w:fill="auto"/>
            <w:vAlign w:val="center"/>
            <w:hideMark/>
          </w:tcPr>
          <w:p w14:paraId="45A614E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4" w:space="0" w:color="auto"/>
              <w:right w:val="single" w:sz="8" w:space="0" w:color="auto"/>
            </w:tcBorders>
            <w:shd w:val="clear" w:color="auto" w:fill="auto"/>
            <w:vAlign w:val="center"/>
            <w:hideMark/>
          </w:tcPr>
          <w:p w14:paraId="0F7D821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280670D1" w14:textId="77777777" w:rsidTr="00EA7AF8">
        <w:trPr>
          <w:trHeight w:val="41"/>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2F3116C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Fotogrammetrie - stereovyhodnocení prvků ZPS (km)</w:t>
            </w:r>
          </w:p>
        </w:tc>
        <w:tc>
          <w:tcPr>
            <w:tcW w:w="992" w:type="dxa"/>
            <w:tcBorders>
              <w:top w:val="nil"/>
              <w:left w:val="nil"/>
              <w:bottom w:val="single" w:sz="4" w:space="0" w:color="auto"/>
              <w:right w:val="single" w:sz="4" w:space="0" w:color="auto"/>
            </w:tcBorders>
            <w:shd w:val="clear" w:color="auto" w:fill="auto"/>
            <w:noWrap/>
            <w:vAlign w:val="bottom"/>
            <w:hideMark/>
          </w:tcPr>
          <w:p w14:paraId="0943BF1E"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070787D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3 000</w:t>
            </w:r>
          </w:p>
        </w:tc>
        <w:tc>
          <w:tcPr>
            <w:tcW w:w="1134" w:type="dxa"/>
            <w:tcBorders>
              <w:top w:val="nil"/>
              <w:left w:val="nil"/>
              <w:bottom w:val="single" w:sz="4" w:space="0" w:color="auto"/>
              <w:right w:val="single" w:sz="4" w:space="0" w:color="auto"/>
            </w:tcBorders>
            <w:shd w:val="clear" w:color="auto" w:fill="auto"/>
            <w:vAlign w:val="center"/>
            <w:hideMark/>
          </w:tcPr>
          <w:p w14:paraId="46F20CF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3 294</w:t>
            </w:r>
          </w:p>
        </w:tc>
        <w:tc>
          <w:tcPr>
            <w:tcW w:w="1134" w:type="dxa"/>
            <w:tcBorders>
              <w:top w:val="nil"/>
              <w:left w:val="nil"/>
              <w:bottom w:val="single" w:sz="4" w:space="0" w:color="auto"/>
              <w:right w:val="single" w:sz="4" w:space="0" w:color="auto"/>
            </w:tcBorders>
            <w:shd w:val="clear" w:color="auto" w:fill="auto"/>
            <w:vAlign w:val="center"/>
            <w:hideMark/>
          </w:tcPr>
          <w:p w14:paraId="4EE7D70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9 880 669</w:t>
            </w:r>
          </w:p>
        </w:tc>
        <w:tc>
          <w:tcPr>
            <w:tcW w:w="1134" w:type="dxa"/>
            <w:tcBorders>
              <w:top w:val="nil"/>
              <w:left w:val="nil"/>
              <w:bottom w:val="single" w:sz="4" w:space="0" w:color="auto"/>
              <w:right w:val="single" w:sz="4" w:space="0" w:color="auto"/>
            </w:tcBorders>
            <w:shd w:val="clear" w:color="auto" w:fill="auto"/>
            <w:vAlign w:val="center"/>
            <w:hideMark/>
          </w:tcPr>
          <w:p w14:paraId="2F3171C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2 512</w:t>
            </w:r>
          </w:p>
        </w:tc>
        <w:tc>
          <w:tcPr>
            <w:tcW w:w="1134" w:type="dxa"/>
            <w:tcBorders>
              <w:top w:val="nil"/>
              <w:left w:val="nil"/>
              <w:bottom w:val="single" w:sz="4" w:space="0" w:color="auto"/>
              <w:right w:val="single" w:sz="8" w:space="0" w:color="auto"/>
            </w:tcBorders>
            <w:shd w:val="clear" w:color="auto" w:fill="auto"/>
            <w:vAlign w:val="center"/>
            <w:hideMark/>
          </w:tcPr>
          <w:p w14:paraId="16E69C4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7 537 381</w:t>
            </w:r>
          </w:p>
        </w:tc>
      </w:tr>
      <w:tr w:rsidR="00D52580" w:rsidRPr="00D52580" w14:paraId="4D1A673E" w14:textId="77777777" w:rsidTr="00EA7AF8">
        <w:trPr>
          <w:trHeight w:val="91"/>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1A22C2A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Mobilní mapování - nájezd, georeference, klasifikace mračen bodů (km)</w:t>
            </w:r>
          </w:p>
        </w:tc>
        <w:tc>
          <w:tcPr>
            <w:tcW w:w="992" w:type="dxa"/>
            <w:tcBorders>
              <w:top w:val="nil"/>
              <w:left w:val="nil"/>
              <w:bottom w:val="single" w:sz="4" w:space="0" w:color="auto"/>
              <w:right w:val="single" w:sz="4" w:space="0" w:color="auto"/>
            </w:tcBorders>
            <w:shd w:val="clear" w:color="auto" w:fill="auto"/>
            <w:noWrap/>
            <w:vAlign w:val="bottom"/>
            <w:hideMark/>
          </w:tcPr>
          <w:p w14:paraId="4292CB33"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148A3C6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14 250</w:t>
            </w:r>
          </w:p>
        </w:tc>
        <w:tc>
          <w:tcPr>
            <w:tcW w:w="1134" w:type="dxa"/>
            <w:tcBorders>
              <w:top w:val="nil"/>
              <w:left w:val="nil"/>
              <w:bottom w:val="single" w:sz="4" w:space="0" w:color="auto"/>
              <w:right w:val="single" w:sz="4" w:space="0" w:color="auto"/>
            </w:tcBorders>
            <w:shd w:val="clear" w:color="auto" w:fill="auto"/>
            <w:vAlign w:val="center"/>
            <w:hideMark/>
          </w:tcPr>
          <w:p w14:paraId="163BB28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6 610</w:t>
            </w:r>
          </w:p>
        </w:tc>
        <w:tc>
          <w:tcPr>
            <w:tcW w:w="1134" w:type="dxa"/>
            <w:tcBorders>
              <w:top w:val="nil"/>
              <w:left w:val="nil"/>
              <w:bottom w:val="single" w:sz="4" w:space="0" w:color="auto"/>
              <w:right w:val="single" w:sz="4" w:space="0" w:color="auto"/>
            </w:tcBorders>
            <w:shd w:val="clear" w:color="auto" w:fill="auto"/>
            <w:vAlign w:val="center"/>
            <w:hideMark/>
          </w:tcPr>
          <w:p w14:paraId="0B3BC11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94 192 500</w:t>
            </w:r>
          </w:p>
        </w:tc>
        <w:tc>
          <w:tcPr>
            <w:tcW w:w="1134" w:type="dxa"/>
            <w:tcBorders>
              <w:top w:val="nil"/>
              <w:left w:val="nil"/>
              <w:bottom w:val="single" w:sz="4" w:space="0" w:color="auto"/>
              <w:right w:val="single" w:sz="4" w:space="0" w:color="auto"/>
            </w:tcBorders>
            <w:shd w:val="clear" w:color="auto" w:fill="auto"/>
            <w:vAlign w:val="center"/>
            <w:hideMark/>
          </w:tcPr>
          <w:p w14:paraId="0E6BCBC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4 286</w:t>
            </w:r>
          </w:p>
        </w:tc>
        <w:tc>
          <w:tcPr>
            <w:tcW w:w="1134" w:type="dxa"/>
            <w:tcBorders>
              <w:top w:val="nil"/>
              <w:left w:val="nil"/>
              <w:bottom w:val="single" w:sz="4" w:space="0" w:color="auto"/>
              <w:right w:val="single" w:sz="8" w:space="0" w:color="auto"/>
            </w:tcBorders>
            <w:shd w:val="clear" w:color="auto" w:fill="auto"/>
            <w:vAlign w:val="center"/>
            <w:hideMark/>
          </w:tcPr>
          <w:p w14:paraId="58764AA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61 075 830</w:t>
            </w:r>
          </w:p>
        </w:tc>
      </w:tr>
      <w:tr w:rsidR="00D52580" w:rsidRPr="00D52580" w14:paraId="767DC2B4" w14:textId="77777777" w:rsidTr="00EA7AF8">
        <w:trPr>
          <w:trHeight w:val="164"/>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08F7A46C" w14:textId="00F02CD2" w:rsidR="00A85573" w:rsidRPr="00EA7AF8" w:rsidRDefault="00A85573" w:rsidP="00A85573">
            <w:pPr>
              <w:rPr>
                <w:rFonts w:ascii="Calibri" w:hAnsi="Calibri"/>
                <w:color w:val="000000"/>
                <w:sz w:val="16"/>
                <w:szCs w:val="16"/>
              </w:rPr>
            </w:pPr>
            <w:r w:rsidRPr="00EA7AF8">
              <w:rPr>
                <w:rFonts w:ascii="Calibri" w:hAnsi="Calibri"/>
                <w:color w:val="000000"/>
                <w:sz w:val="16"/>
                <w:szCs w:val="16"/>
              </w:rPr>
              <w:t xml:space="preserve">Vyhodnocení dat DTM z  </w:t>
            </w:r>
            <w:r w:rsidR="00D52580">
              <w:rPr>
                <w:rFonts w:ascii="Calibri" w:hAnsi="Calibri"/>
                <w:color w:val="000000"/>
                <w:sz w:val="16"/>
                <w:szCs w:val="16"/>
              </w:rPr>
              <w:t>HSB</w:t>
            </w:r>
            <w:r w:rsidRPr="00EA7AF8">
              <w:rPr>
                <w:rFonts w:ascii="Calibri" w:hAnsi="Calibri"/>
                <w:color w:val="000000"/>
                <w:sz w:val="16"/>
                <w:szCs w:val="16"/>
              </w:rPr>
              <w:t xml:space="preserve"> - FTGM+MM - komplet bez geodetických podkladů MP20/MPxxx (km)</w:t>
            </w:r>
          </w:p>
        </w:tc>
        <w:tc>
          <w:tcPr>
            <w:tcW w:w="992" w:type="dxa"/>
            <w:tcBorders>
              <w:top w:val="nil"/>
              <w:left w:val="nil"/>
              <w:bottom w:val="single" w:sz="4" w:space="0" w:color="auto"/>
              <w:right w:val="single" w:sz="4" w:space="0" w:color="auto"/>
            </w:tcBorders>
            <w:shd w:val="clear" w:color="auto" w:fill="auto"/>
            <w:noWrap/>
            <w:vAlign w:val="bottom"/>
            <w:hideMark/>
          </w:tcPr>
          <w:p w14:paraId="1F6B701E"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77B9012B"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14 750</w:t>
            </w:r>
          </w:p>
        </w:tc>
        <w:tc>
          <w:tcPr>
            <w:tcW w:w="1134" w:type="dxa"/>
            <w:tcBorders>
              <w:top w:val="nil"/>
              <w:left w:val="nil"/>
              <w:bottom w:val="single" w:sz="4" w:space="0" w:color="auto"/>
              <w:right w:val="single" w:sz="4" w:space="0" w:color="auto"/>
            </w:tcBorders>
            <w:shd w:val="clear" w:color="auto" w:fill="auto"/>
            <w:vAlign w:val="center"/>
            <w:hideMark/>
          </w:tcPr>
          <w:p w14:paraId="0F6EB96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3 875</w:t>
            </w:r>
          </w:p>
        </w:tc>
        <w:tc>
          <w:tcPr>
            <w:tcW w:w="1134" w:type="dxa"/>
            <w:tcBorders>
              <w:top w:val="nil"/>
              <w:left w:val="nil"/>
              <w:bottom w:val="single" w:sz="4" w:space="0" w:color="auto"/>
              <w:right w:val="single" w:sz="4" w:space="0" w:color="auto"/>
            </w:tcBorders>
            <w:shd w:val="clear" w:color="auto" w:fill="auto"/>
            <w:vAlign w:val="center"/>
            <w:hideMark/>
          </w:tcPr>
          <w:p w14:paraId="25CB2B6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57 152 887</w:t>
            </w:r>
          </w:p>
        </w:tc>
        <w:tc>
          <w:tcPr>
            <w:tcW w:w="1134" w:type="dxa"/>
            <w:tcBorders>
              <w:top w:val="nil"/>
              <w:left w:val="nil"/>
              <w:bottom w:val="single" w:sz="4" w:space="0" w:color="auto"/>
              <w:right w:val="single" w:sz="4" w:space="0" w:color="auto"/>
            </w:tcBorders>
            <w:shd w:val="clear" w:color="auto" w:fill="auto"/>
            <w:vAlign w:val="center"/>
            <w:hideMark/>
          </w:tcPr>
          <w:p w14:paraId="7E4C4AA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2 512</w:t>
            </w:r>
          </w:p>
        </w:tc>
        <w:tc>
          <w:tcPr>
            <w:tcW w:w="1134" w:type="dxa"/>
            <w:tcBorders>
              <w:top w:val="nil"/>
              <w:left w:val="nil"/>
              <w:bottom w:val="single" w:sz="4" w:space="0" w:color="auto"/>
              <w:right w:val="single" w:sz="8" w:space="0" w:color="auto"/>
            </w:tcBorders>
            <w:shd w:val="clear" w:color="auto" w:fill="auto"/>
            <w:vAlign w:val="center"/>
            <w:hideMark/>
          </w:tcPr>
          <w:p w14:paraId="4FD9ED9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37 058 789</w:t>
            </w:r>
          </w:p>
        </w:tc>
      </w:tr>
      <w:tr w:rsidR="00D52580" w:rsidRPr="00D52580" w14:paraId="3C0F9C59" w14:textId="77777777" w:rsidTr="00EA7AF8">
        <w:trPr>
          <w:trHeight w:val="41"/>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51A35A57"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Vyhodnocení dat DTM z  hromadného sběru dat - FTGM+MM - samostatné vyhodnocení trakce</w:t>
            </w:r>
          </w:p>
        </w:tc>
        <w:tc>
          <w:tcPr>
            <w:tcW w:w="992" w:type="dxa"/>
            <w:tcBorders>
              <w:top w:val="nil"/>
              <w:left w:val="nil"/>
              <w:bottom w:val="single" w:sz="4" w:space="0" w:color="auto"/>
              <w:right w:val="single" w:sz="4" w:space="0" w:color="auto"/>
            </w:tcBorders>
            <w:shd w:val="clear" w:color="auto" w:fill="auto"/>
            <w:noWrap/>
            <w:vAlign w:val="bottom"/>
            <w:hideMark/>
          </w:tcPr>
          <w:p w14:paraId="02CDABA1"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273DE1C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8 488</w:t>
            </w:r>
          </w:p>
        </w:tc>
        <w:tc>
          <w:tcPr>
            <w:tcW w:w="1134" w:type="dxa"/>
            <w:tcBorders>
              <w:top w:val="nil"/>
              <w:left w:val="nil"/>
              <w:bottom w:val="single" w:sz="4" w:space="0" w:color="auto"/>
              <w:right w:val="single" w:sz="4" w:space="0" w:color="auto"/>
            </w:tcBorders>
            <w:shd w:val="clear" w:color="auto" w:fill="auto"/>
            <w:vAlign w:val="center"/>
            <w:hideMark/>
          </w:tcPr>
          <w:p w14:paraId="0C0C7D0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2 735</w:t>
            </w:r>
          </w:p>
        </w:tc>
        <w:tc>
          <w:tcPr>
            <w:tcW w:w="1134" w:type="dxa"/>
            <w:tcBorders>
              <w:top w:val="nil"/>
              <w:left w:val="nil"/>
              <w:bottom w:val="single" w:sz="4" w:space="0" w:color="auto"/>
              <w:right w:val="single" w:sz="4" w:space="0" w:color="auto"/>
            </w:tcBorders>
            <w:shd w:val="clear" w:color="auto" w:fill="auto"/>
            <w:vAlign w:val="center"/>
            <w:hideMark/>
          </w:tcPr>
          <w:p w14:paraId="562509D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23 215 248</w:t>
            </w:r>
          </w:p>
        </w:tc>
        <w:tc>
          <w:tcPr>
            <w:tcW w:w="1134" w:type="dxa"/>
            <w:tcBorders>
              <w:top w:val="nil"/>
              <w:left w:val="nil"/>
              <w:bottom w:val="single" w:sz="4" w:space="0" w:color="auto"/>
              <w:right w:val="single" w:sz="4" w:space="0" w:color="auto"/>
            </w:tcBorders>
            <w:shd w:val="clear" w:color="auto" w:fill="auto"/>
            <w:vAlign w:val="center"/>
            <w:hideMark/>
          </w:tcPr>
          <w:p w14:paraId="65F7AC4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1 774</w:t>
            </w:r>
          </w:p>
        </w:tc>
        <w:tc>
          <w:tcPr>
            <w:tcW w:w="1134" w:type="dxa"/>
            <w:tcBorders>
              <w:top w:val="nil"/>
              <w:left w:val="nil"/>
              <w:bottom w:val="single" w:sz="4" w:space="0" w:color="auto"/>
              <w:right w:val="single" w:sz="8" w:space="0" w:color="auto"/>
            </w:tcBorders>
            <w:shd w:val="clear" w:color="auto" w:fill="auto"/>
            <w:vAlign w:val="center"/>
            <w:hideMark/>
          </w:tcPr>
          <w:p w14:paraId="6999604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15 053 115</w:t>
            </w:r>
          </w:p>
        </w:tc>
      </w:tr>
      <w:tr w:rsidR="00D52580" w:rsidRPr="00D52580" w14:paraId="7DC2AC16" w14:textId="77777777" w:rsidTr="00EA7AF8">
        <w:trPr>
          <w:trHeight w:val="130"/>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3DEDD547"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Geodetické doměření - hromadný sběr dat - I. Etapa  - kompletní doměření pro DTM, 3. třída přesnosti</w:t>
            </w:r>
          </w:p>
        </w:tc>
        <w:tc>
          <w:tcPr>
            <w:tcW w:w="992" w:type="dxa"/>
            <w:tcBorders>
              <w:top w:val="nil"/>
              <w:left w:val="nil"/>
              <w:bottom w:val="single" w:sz="4" w:space="0" w:color="auto"/>
              <w:right w:val="single" w:sz="4" w:space="0" w:color="auto"/>
            </w:tcBorders>
            <w:shd w:val="clear" w:color="auto" w:fill="auto"/>
            <w:noWrap/>
            <w:vAlign w:val="bottom"/>
            <w:hideMark/>
          </w:tcPr>
          <w:p w14:paraId="681BE18D"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10A8D97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10 988</w:t>
            </w:r>
          </w:p>
        </w:tc>
        <w:tc>
          <w:tcPr>
            <w:tcW w:w="1134" w:type="dxa"/>
            <w:tcBorders>
              <w:top w:val="nil"/>
              <w:left w:val="nil"/>
              <w:bottom w:val="single" w:sz="4" w:space="0" w:color="auto"/>
              <w:right w:val="single" w:sz="4" w:space="0" w:color="auto"/>
            </w:tcBorders>
            <w:shd w:val="clear" w:color="auto" w:fill="auto"/>
            <w:vAlign w:val="center"/>
            <w:hideMark/>
          </w:tcPr>
          <w:p w14:paraId="38AC15C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3 875</w:t>
            </w:r>
          </w:p>
        </w:tc>
        <w:tc>
          <w:tcPr>
            <w:tcW w:w="1134" w:type="dxa"/>
            <w:tcBorders>
              <w:top w:val="nil"/>
              <w:left w:val="nil"/>
              <w:bottom w:val="single" w:sz="4" w:space="0" w:color="auto"/>
              <w:right w:val="single" w:sz="4" w:space="0" w:color="auto"/>
            </w:tcBorders>
            <w:shd w:val="clear" w:color="auto" w:fill="auto"/>
            <w:vAlign w:val="center"/>
            <w:hideMark/>
          </w:tcPr>
          <w:p w14:paraId="3CCD5CA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42 574 057</w:t>
            </w:r>
          </w:p>
        </w:tc>
        <w:tc>
          <w:tcPr>
            <w:tcW w:w="1134" w:type="dxa"/>
            <w:tcBorders>
              <w:top w:val="nil"/>
              <w:left w:val="nil"/>
              <w:bottom w:val="single" w:sz="4" w:space="0" w:color="auto"/>
              <w:right w:val="single" w:sz="4" w:space="0" w:color="auto"/>
            </w:tcBorders>
            <w:shd w:val="clear" w:color="auto" w:fill="auto"/>
            <w:vAlign w:val="center"/>
            <w:hideMark/>
          </w:tcPr>
          <w:p w14:paraId="2D690E5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2 512</w:t>
            </w:r>
          </w:p>
        </w:tc>
        <w:tc>
          <w:tcPr>
            <w:tcW w:w="1134" w:type="dxa"/>
            <w:tcBorders>
              <w:top w:val="nil"/>
              <w:left w:val="nil"/>
              <w:bottom w:val="single" w:sz="4" w:space="0" w:color="auto"/>
              <w:right w:val="single" w:sz="8" w:space="0" w:color="auto"/>
            </w:tcBorders>
            <w:shd w:val="clear" w:color="auto" w:fill="auto"/>
            <w:vAlign w:val="center"/>
            <w:hideMark/>
          </w:tcPr>
          <w:p w14:paraId="32583A5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27 605 657</w:t>
            </w:r>
          </w:p>
        </w:tc>
      </w:tr>
      <w:tr w:rsidR="00D52580" w:rsidRPr="00D52580" w14:paraId="77334532" w14:textId="77777777" w:rsidTr="00EA7AF8">
        <w:trPr>
          <w:trHeight w:val="116"/>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3050C6B2"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xml:space="preserve">Selektivní pozemní laserové skenování - tunely ,mosty (km) </w:t>
            </w:r>
          </w:p>
        </w:tc>
        <w:tc>
          <w:tcPr>
            <w:tcW w:w="992" w:type="dxa"/>
            <w:tcBorders>
              <w:top w:val="nil"/>
              <w:left w:val="nil"/>
              <w:bottom w:val="single" w:sz="8" w:space="0" w:color="auto"/>
              <w:right w:val="single" w:sz="4" w:space="0" w:color="auto"/>
            </w:tcBorders>
            <w:shd w:val="clear" w:color="auto" w:fill="auto"/>
            <w:noWrap/>
            <w:vAlign w:val="bottom"/>
            <w:hideMark/>
          </w:tcPr>
          <w:p w14:paraId="25E37A80"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22DF403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37 500</w:t>
            </w:r>
          </w:p>
        </w:tc>
        <w:tc>
          <w:tcPr>
            <w:tcW w:w="1134" w:type="dxa"/>
            <w:tcBorders>
              <w:top w:val="nil"/>
              <w:left w:val="nil"/>
              <w:bottom w:val="single" w:sz="8" w:space="0" w:color="auto"/>
              <w:right w:val="single" w:sz="4" w:space="0" w:color="auto"/>
            </w:tcBorders>
            <w:shd w:val="clear" w:color="auto" w:fill="auto"/>
            <w:vAlign w:val="center"/>
            <w:hideMark/>
          </w:tcPr>
          <w:p w14:paraId="69AE5A6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10</w:t>
            </w:r>
          </w:p>
        </w:tc>
        <w:tc>
          <w:tcPr>
            <w:tcW w:w="1134" w:type="dxa"/>
            <w:tcBorders>
              <w:top w:val="nil"/>
              <w:left w:val="nil"/>
              <w:bottom w:val="single" w:sz="8" w:space="0" w:color="auto"/>
              <w:right w:val="single" w:sz="4" w:space="0" w:color="auto"/>
            </w:tcBorders>
            <w:shd w:val="clear" w:color="auto" w:fill="auto"/>
            <w:vAlign w:val="center"/>
            <w:hideMark/>
          </w:tcPr>
          <w:p w14:paraId="60CF5A5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375 000</w:t>
            </w:r>
          </w:p>
        </w:tc>
        <w:tc>
          <w:tcPr>
            <w:tcW w:w="1134" w:type="dxa"/>
            <w:tcBorders>
              <w:top w:val="nil"/>
              <w:left w:val="nil"/>
              <w:bottom w:val="single" w:sz="8" w:space="0" w:color="auto"/>
              <w:right w:val="single" w:sz="4" w:space="0" w:color="auto"/>
            </w:tcBorders>
            <w:shd w:val="clear" w:color="auto" w:fill="auto"/>
            <w:vAlign w:val="center"/>
            <w:hideMark/>
          </w:tcPr>
          <w:p w14:paraId="0DC9A08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0B2074F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2EC83552" w14:textId="77777777" w:rsidTr="00EA7AF8">
        <w:trPr>
          <w:trHeight w:val="195"/>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04F294D7" w14:textId="5D435884"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xml:space="preserve">DATA - Nové mapování ZPS/DI </w:t>
            </w:r>
            <w:r w:rsidR="005947A6">
              <w:rPr>
                <w:rFonts w:ascii="Calibri" w:hAnsi="Calibri"/>
                <w:b/>
                <w:bCs/>
                <w:color w:val="000000"/>
                <w:sz w:val="16"/>
                <w:szCs w:val="16"/>
              </w:rPr>
              <w:t>–</w:t>
            </w:r>
            <w:r w:rsidRPr="00EA7AF8">
              <w:rPr>
                <w:rFonts w:ascii="Calibri" w:hAnsi="Calibri"/>
                <w:b/>
                <w:bCs/>
                <w:color w:val="000000"/>
                <w:sz w:val="16"/>
                <w:szCs w:val="16"/>
              </w:rPr>
              <w:t xml:space="preserve"> Geod</w:t>
            </w:r>
            <w:r w:rsidR="005947A6">
              <w:rPr>
                <w:rFonts w:ascii="Calibri" w:hAnsi="Calibri"/>
                <w:b/>
                <w:bCs/>
                <w:color w:val="000000"/>
                <w:sz w:val="16"/>
                <w:szCs w:val="16"/>
              </w:rPr>
              <w:t>.</w:t>
            </w:r>
            <w:r w:rsidRPr="00EA7AF8">
              <w:rPr>
                <w:rFonts w:ascii="Calibri" w:hAnsi="Calibri"/>
                <w:b/>
                <w:bCs/>
                <w:color w:val="000000"/>
                <w:sz w:val="16"/>
                <w:szCs w:val="16"/>
              </w:rPr>
              <w:t xml:space="preserve"> měření, reambulace stávajících map</w:t>
            </w:r>
            <w:r w:rsidR="00D52580">
              <w:rPr>
                <w:rFonts w:ascii="Calibri" w:hAnsi="Calibri"/>
                <w:b/>
                <w:bCs/>
                <w:color w:val="000000"/>
                <w:sz w:val="16"/>
                <w:szCs w:val="16"/>
              </w:rPr>
              <w:t>.</w:t>
            </w:r>
            <w:r w:rsidRPr="00EA7AF8">
              <w:rPr>
                <w:rFonts w:ascii="Calibri" w:hAnsi="Calibri"/>
                <w:b/>
                <w:bCs/>
                <w:color w:val="000000"/>
                <w:sz w:val="16"/>
                <w:szCs w:val="16"/>
              </w:rPr>
              <w:t xml:space="preserve"> </w:t>
            </w:r>
            <w:r w:rsidR="00D52580">
              <w:rPr>
                <w:rFonts w:ascii="Calibri" w:hAnsi="Calibri"/>
                <w:b/>
                <w:bCs/>
                <w:color w:val="000000"/>
                <w:sz w:val="16"/>
                <w:szCs w:val="16"/>
              </w:rPr>
              <w:t>p</w:t>
            </w:r>
            <w:r w:rsidRPr="00EA7AF8">
              <w:rPr>
                <w:rFonts w:ascii="Calibri" w:hAnsi="Calibri"/>
                <w:b/>
                <w:bCs/>
                <w:color w:val="000000"/>
                <w:sz w:val="16"/>
                <w:szCs w:val="16"/>
              </w:rPr>
              <w:t>odkl</w:t>
            </w:r>
            <w:r w:rsidR="00D52580">
              <w:rPr>
                <w:rFonts w:ascii="Calibri" w:hAnsi="Calibri"/>
                <w:b/>
                <w:bCs/>
                <w:color w:val="000000"/>
                <w:sz w:val="16"/>
                <w:szCs w:val="16"/>
              </w:rPr>
              <w:t>.,</w:t>
            </w:r>
            <w:r w:rsidRPr="00EA7AF8">
              <w:rPr>
                <w:rFonts w:ascii="Calibri" w:hAnsi="Calibri"/>
                <w:b/>
                <w:bCs/>
                <w:color w:val="000000"/>
                <w:sz w:val="16"/>
                <w:szCs w:val="16"/>
              </w:rPr>
              <w:t xml:space="preserve"> revize geod</w:t>
            </w:r>
            <w:r w:rsidR="005947A6">
              <w:rPr>
                <w:rFonts w:ascii="Calibri" w:hAnsi="Calibri"/>
                <w:b/>
                <w:bCs/>
                <w:color w:val="000000"/>
                <w:sz w:val="16"/>
                <w:szCs w:val="16"/>
              </w:rPr>
              <w:t>.</w:t>
            </w:r>
            <w:r w:rsidRPr="00EA7AF8">
              <w:rPr>
                <w:rFonts w:ascii="Calibri" w:hAnsi="Calibri"/>
                <w:b/>
                <w:bCs/>
                <w:color w:val="000000"/>
                <w:sz w:val="16"/>
                <w:szCs w:val="16"/>
              </w:rPr>
              <w:t xml:space="preserve"> základů</w:t>
            </w:r>
          </w:p>
        </w:tc>
        <w:tc>
          <w:tcPr>
            <w:tcW w:w="992" w:type="dxa"/>
            <w:tcBorders>
              <w:top w:val="nil"/>
              <w:left w:val="nil"/>
              <w:bottom w:val="single" w:sz="4" w:space="0" w:color="auto"/>
              <w:right w:val="single" w:sz="4" w:space="0" w:color="auto"/>
            </w:tcBorders>
            <w:shd w:val="clear" w:color="000000" w:fill="E7E6E6"/>
            <w:noWrap/>
            <w:vAlign w:val="bottom"/>
            <w:hideMark/>
          </w:tcPr>
          <w:p w14:paraId="6944B161"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B55B5B3"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228573C"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10A79661"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189 943 688</w:t>
            </w:r>
          </w:p>
        </w:tc>
        <w:tc>
          <w:tcPr>
            <w:tcW w:w="1134" w:type="dxa"/>
            <w:tcBorders>
              <w:top w:val="nil"/>
              <w:left w:val="nil"/>
              <w:bottom w:val="single" w:sz="4" w:space="0" w:color="auto"/>
              <w:right w:val="single" w:sz="4" w:space="0" w:color="auto"/>
            </w:tcBorders>
            <w:shd w:val="clear" w:color="000000" w:fill="E7E6E6"/>
            <w:noWrap/>
            <w:vAlign w:val="bottom"/>
            <w:hideMark/>
          </w:tcPr>
          <w:p w14:paraId="0840CB3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38C033B4"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123 162 336</w:t>
            </w:r>
          </w:p>
        </w:tc>
      </w:tr>
      <w:tr w:rsidR="00D52580" w:rsidRPr="00D52580" w14:paraId="1B75C0FD" w14:textId="77777777" w:rsidTr="00EA7AF8">
        <w:trPr>
          <w:trHeight w:val="122"/>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5FB9C5C8" w14:textId="6DD2B331" w:rsidR="00A85573" w:rsidRPr="00EA7AF8" w:rsidRDefault="00A85573" w:rsidP="00A85573">
            <w:pPr>
              <w:rPr>
                <w:rFonts w:ascii="Calibri" w:hAnsi="Calibri"/>
                <w:color w:val="000000"/>
                <w:sz w:val="16"/>
                <w:szCs w:val="16"/>
              </w:rPr>
            </w:pPr>
            <w:r w:rsidRPr="00EA7AF8">
              <w:rPr>
                <w:rFonts w:ascii="Calibri" w:hAnsi="Calibri"/>
                <w:color w:val="000000"/>
                <w:sz w:val="16"/>
                <w:szCs w:val="16"/>
              </w:rPr>
              <w:t>Revize stávající dokumentace ZPS, DI v DGN formou reambulace stavajících map</w:t>
            </w:r>
            <w:r w:rsidR="005947A6">
              <w:rPr>
                <w:rFonts w:ascii="Calibri" w:hAnsi="Calibri"/>
                <w:color w:val="000000"/>
                <w:sz w:val="16"/>
                <w:szCs w:val="16"/>
              </w:rPr>
              <w:t>.</w:t>
            </w:r>
            <w:r w:rsidRPr="00EA7AF8">
              <w:rPr>
                <w:rFonts w:ascii="Calibri" w:hAnsi="Calibri"/>
                <w:color w:val="000000"/>
                <w:sz w:val="16"/>
                <w:szCs w:val="16"/>
              </w:rPr>
              <w:t xml:space="preserve"> podkladů dle MP20 (km)</w:t>
            </w:r>
          </w:p>
        </w:tc>
        <w:tc>
          <w:tcPr>
            <w:tcW w:w="992" w:type="dxa"/>
            <w:tcBorders>
              <w:top w:val="nil"/>
              <w:left w:val="nil"/>
              <w:bottom w:val="single" w:sz="4" w:space="0" w:color="auto"/>
              <w:right w:val="single" w:sz="4" w:space="0" w:color="auto"/>
            </w:tcBorders>
            <w:shd w:val="clear" w:color="auto" w:fill="auto"/>
            <w:noWrap/>
            <w:vAlign w:val="bottom"/>
            <w:hideMark/>
          </w:tcPr>
          <w:p w14:paraId="74E57447"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21AAB3D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32 613</w:t>
            </w:r>
          </w:p>
        </w:tc>
        <w:tc>
          <w:tcPr>
            <w:tcW w:w="1134" w:type="dxa"/>
            <w:tcBorders>
              <w:top w:val="nil"/>
              <w:left w:val="nil"/>
              <w:bottom w:val="single" w:sz="4" w:space="0" w:color="auto"/>
              <w:right w:val="single" w:sz="4" w:space="0" w:color="auto"/>
            </w:tcBorders>
            <w:shd w:val="clear" w:color="auto" w:fill="auto"/>
            <w:vAlign w:val="center"/>
            <w:hideMark/>
          </w:tcPr>
          <w:p w14:paraId="2CC2164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4 130</w:t>
            </w:r>
          </w:p>
        </w:tc>
        <w:tc>
          <w:tcPr>
            <w:tcW w:w="1134" w:type="dxa"/>
            <w:tcBorders>
              <w:top w:val="nil"/>
              <w:left w:val="nil"/>
              <w:bottom w:val="single" w:sz="4" w:space="0" w:color="auto"/>
              <w:right w:val="single" w:sz="4" w:space="0" w:color="auto"/>
            </w:tcBorders>
            <w:shd w:val="clear" w:color="auto" w:fill="auto"/>
            <w:vAlign w:val="center"/>
            <w:hideMark/>
          </w:tcPr>
          <w:p w14:paraId="2CDC523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134 689 625</w:t>
            </w:r>
          </w:p>
        </w:tc>
        <w:tc>
          <w:tcPr>
            <w:tcW w:w="1134" w:type="dxa"/>
            <w:tcBorders>
              <w:top w:val="nil"/>
              <w:left w:val="nil"/>
              <w:bottom w:val="single" w:sz="4" w:space="0" w:color="auto"/>
              <w:right w:val="single" w:sz="4" w:space="0" w:color="auto"/>
            </w:tcBorders>
            <w:shd w:val="clear" w:color="auto" w:fill="auto"/>
            <w:vAlign w:val="center"/>
            <w:hideMark/>
          </w:tcPr>
          <w:p w14:paraId="1B4BE8D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2 678</w:t>
            </w:r>
          </w:p>
        </w:tc>
        <w:tc>
          <w:tcPr>
            <w:tcW w:w="1134" w:type="dxa"/>
            <w:tcBorders>
              <w:top w:val="nil"/>
              <w:left w:val="nil"/>
              <w:bottom w:val="single" w:sz="4" w:space="0" w:color="auto"/>
              <w:right w:val="single" w:sz="8" w:space="0" w:color="auto"/>
            </w:tcBorders>
            <w:shd w:val="clear" w:color="auto" w:fill="auto"/>
            <w:vAlign w:val="center"/>
            <w:hideMark/>
          </w:tcPr>
          <w:p w14:paraId="4A2F810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87 334 773</w:t>
            </w:r>
          </w:p>
        </w:tc>
      </w:tr>
      <w:tr w:rsidR="00D52580" w:rsidRPr="00D52580" w14:paraId="4F6A9B87" w14:textId="77777777" w:rsidTr="00EA7AF8">
        <w:trPr>
          <w:trHeight w:val="54"/>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0F795C6A" w14:textId="316921E1" w:rsidR="00A85573" w:rsidRPr="00EA7AF8" w:rsidRDefault="00A85573" w:rsidP="00A85573">
            <w:pPr>
              <w:rPr>
                <w:rFonts w:ascii="Calibri" w:hAnsi="Calibri"/>
                <w:color w:val="000000"/>
                <w:sz w:val="16"/>
                <w:szCs w:val="16"/>
              </w:rPr>
            </w:pPr>
            <w:r w:rsidRPr="00EA7AF8">
              <w:rPr>
                <w:rFonts w:ascii="Calibri" w:hAnsi="Calibri"/>
                <w:color w:val="000000"/>
                <w:sz w:val="16"/>
                <w:szCs w:val="16"/>
              </w:rPr>
              <w:t>Revize stávající dokumentace ZPS, DI v DGN formou reambulace stavajících map</w:t>
            </w:r>
            <w:r w:rsidR="005947A6">
              <w:rPr>
                <w:rFonts w:ascii="Calibri" w:hAnsi="Calibri"/>
                <w:color w:val="000000"/>
                <w:sz w:val="16"/>
                <w:szCs w:val="16"/>
              </w:rPr>
              <w:t>.</w:t>
            </w:r>
            <w:r w:rsidRPr="00EA7AF8">
              <w:rPr>
                <w:rFonts w:ascii="Calibri" w:hAnsi="Calibri"/>
                <w:color w:val="000000"/>
                <w:sz w:val="16"/>
                <w:szCs w:val="16"/>
              </w:rPr>
              <w:t xml:space="preserve"> podkladů dle MP20 (km)</w:t>
            </w:r>
          </w:p>
        </w:tc>
        <w:tc>
          <w:tcPr>
            <w:tcW w:w="992" w:type="dxa"/>
            <w:tcBorders>
              <w:top w:val="nil"/>
              <w:left w:val="nil"/>
              <w:bottom w:val="single" w:sz="4" w:space="0" w:color="auto"/>
              <w:right w:val="single" w:sz="4" w:space="0" w:color="auto"/>
            </w:tcBorders>
            <w:shd w:val="clear" w:color="auto" w:fill="auto"/>
            <w:noWrap/>
            <w:vAlign w:val="bottom"/>
            <w:hideMark/>
          </w:tcPr>
          <w:p w14:paraId="3DDB1252"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185A960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42 503</w:t>
            </w:r>
          </w:p>
        </w:tc>
        <w:tc>
          <w:tcPr>
            <w:tcW w:w="1134" w:type="dxa"/>
            <w:tcBorders>
              <w:top w:val="nil"/>
              <w:left w:val="nil"/>
              <w:bottom w:val="single" w:sz="4" w:space="0" w:color="auto"/>
              <w:right w:val="single" w:sz="4" w:space="0" w:color="auto"/>
            </w:tcBorders>
            <w:shd w:val="clear" w:color="auto" w:fill="auto"/>
            <w:vAlign w:val="center"/>
            <w:hideMark/>
          </w:tcPr>
          <w:p w14:paraId="663A53E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1 300</w:t>
            </w:r>
          </w:p>
        </w:tc>
        <w:tc>
          <w:tcPr>
            <w:tcW w:w="1134" w:type="dxa"/>
            <w:tcBorders>
              <w:top w:val="nil"/>
              <w:left w:val="nil"/>
              <w:bottom w:val="single" w:sz="4" w:space="0" w:color="auto"/>
              <w:right w:val="single" w:sz="4" w:space="0" w:color="auto"/>
            </w:tcBorders>
            <w:shd w:val="clear" w:color="auto" w:fill="auto"/>
            <w:vAlign w:val="center"/>
            <w:hideMark/>
          </w:tcPr>
          <w:p w14:paraId="66B171B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55 254 063</w:t>
            </w:r>
          </w:p>
        </w:tc>
        <w:tc>
          <w:tcPr>
            <w:tcW w:w="1134" w:type="dxa"/>
            <w:tcBorders>
              <w:top w:val="nil"/>
              <w:left w:val="nil"/>
              <w:bottom w:val="single" w:sz="4" w:space="0" w:color="auto"/>
              <w:right w:val="single" w:sz="4" w:space="0" w:color="auto"/>
            </w:tcBorders>
            <w:shd w:val="clear" w:color="auto" w:fill="auto"/>
            <w:vAlign w:val="center"/>
            <w:hideMark/>
          </w:tcPr>
          <w:p w14:paraId="4064B7E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843</w:t>
            </w:r>
          </w:p>
        </w:tc>
        <w:tc>
          <w:tcPr>
            <w:tcW w:w="1134" w:type="dxa"/>
            <w:tcBorders>
              <w:top w:val="nil"/>
              <w:left w:val="nil"/>
              <w:bottom w:val="single" w:sz="4" w:space="0" w:color="auto"/>
              <w:right w:val="single" w:sz="8" w:space="0" w:color="auto"/>
            </w:tcBorders>
            <w:shd w:val="clear" w:color="auto" w:fill="auto"/>
            <w:vAlign w:val="center"/>
            <w:hideMark/>
          </w:tcPr>
          <w:p w14:paraId="72EED4E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35 827 563</w:t>
            </w:r>
          </w:p>
        </w:tc>
      </w:tr>
      <w:tr w:rsidR="00D52580" w:rsidRPr="00D52580" w14:paraId="61CC90B5" w14:textId="77777777" w:rsidTr="00EA7AF8">
        <w:trPr>
          <w:trHeight w:val="143"/>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47DD5C6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Geodetické zaměření - nové mapování trať - včetně stanic- dle M20/MPxxx - doměření po HSB (km)</w:t>
            </w:r>
          </w:p>
        </w:tc>
        <w:tc>
          <w:tcPr>
            <w:tcW w:w="992" w:type="dxa"/>
            <w:tcBorders>
              <w:top w:val="nil"/>
              <w:left w:val="nil"/>
              <w:bottom w:val="single" w:sz="8" w:space="0" w:color="auto"/>
              <w:right w:val="single" w:sz="4" w:space="0" w:color="auto"/>
            </w:tcBorders>
            <w:shd w:val="clear" w:color="auto" w:fill="auto"/>
            <w:noWrap/>
            <w:vAlign w:val="bottom"/>
            <w:hideMark/>
          </w:tcPr>
          <w:p w14:paraId="122E33B6"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1182764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51 450</w:t>
            </w:r>
          </w:p>
        </w:tc>
        <w:tc>
          <w:tcPr>
            <w:tcW w:w="1134" w:type="dxa"/>
            <w:tcBorders>
              <w:top w:val="nil"/>
              <w:left w:val="nil"/>
              <w:bottom w:val="single" w:sz="8" w:space="0" w:color="auto"/>
              <w:right w:val="single" w:sz="4" w:space="0" w:color="auto"/>
            </w:tcBorders>
            <w:shd w:val="clear" w:color="auto" w:fill="auto"/>
            <w:vAlign w:val="center"/>
            <w:hideMark/>
          </w:tcPr>
          <w:p w14:paraId="54FF6AB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4" w:space="0" w:color="auto"/>
            </w:tcBorders>
            <w:shd w:val="clear" w:color="auto" w:fill="auto"/>
            <w:vAlign w:val="center"/>
            <w:hideMark/>
          </w:tcPr>
          <w:p w14:paraId="65AEA74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4" w:space="0" w:color="auto"/>
            </w:tcBorders>
            <w:shd w:val="clear" w:color="auto" w:fill="auto"/>
            <w:vAlign w:val="center"/>
            <w:hideMark/>
          </w:tcPr>
          <w:p w14:paraId="7855429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79E859D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29B44085" w14:textId="77777777" w:rsidTr="00EA7AF8">
        <w:trPr>
          <w:trHeight w:val="64"/>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7FD861B7"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lastRenderedPageBreak/>
              <w:t>DATA - Nové mapování TI - Radiolokace pozemních sítí + Geodetické zaměření</w:t>
            </w:r>
          </w:p>
        </w:tc>
        <w:tc>
          <w:tcPr>
            <w:tcW w:w="992" w:type="dxa"/>
            <w:tcBorders>
              <w:top w:val="nil"/>
              <w:left w:val="nil"/>
              <w:bottom w:val="single" w:sz="4" w:space="0" w:color="auto"/>
              <w:right w:val="single" w:sz="4" w:space="0" w:color="auto"/>
            </w:tcBorders>
            <w:shd w:val="clear" w:color="000000" w:fill="E7E6E6"/>
            <w:noWrap/>
            <w:vAlign w:val="bottom"/>
            <w:hideMark/>
          </w:tcPr>
          <w:p w14:paraId="2B29B440"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79F4BE0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3D2A4CD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1AD370C3"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108 000 000</w:t>
            </w:r>
          </w:p>
        </w:tc>
        <w:tc>
          <w:tcPr>
            <w:tcW w:w="1134" w:type="dxa"/>
            <w:tcBorders>
              <w:top w:val="nil"/>
              <w:left w:val="nil"/>
              <w:bottom w:val="single" w:sz="4" w:space="0" w:color="auto"/>
              <w:right w:val="single" w:sz="4" w:space="0" w:color="auto"/>
            </w:tcBorders>
            <w:shd w:val="clear" w:color="000000" w:fill="E7E6E6"/>
            <w:vAlign w:val="center"/>
            <w:hideMark/>
          </w:tcPr>
          <w:p w14:paraId="3C999E5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vAlign w:val="center"/>
            <w:hideMark/>
          </w:tcPr>
          <w:p w14:paraId="6C5C3D9A"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86 400 000</w:t>
            </w:r>
          </w:p>
        </w:tc>
      </w:tr>
      <w:tr w:rsidR="00D52580" w:rsidRPr="00D52580" w14:paraId="5369F481" w14:textId="77777777" w:rsidTr="00EA7AF8">
        <w:trPr>
          <w:trHeight w:val="148"/>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031C06A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Vyhledání inženýrských sítí (km)</w:t>
            </w:r>
          </w:p>
        </w:tc>
        <w:tc>
          <w:tcPr>
            <w:tcW w:w="992" w:type="dxa"/>
            <w:tcBorders>
              <w:top w:val="nil"/>
              <w:left w:val="nil"/>
              <w:bottom w:val="single" w:sz="4" w:space="0" w:color="auto"/>
              <w:right w:val="single" w:sz="4" w:space="0" w:color="auto"/>
            </w:tcBorders>
            <w:shd w:val="clear" w:color="auto" w:fill="auto"/>
            <w:noWrap/>
            <w:vAlign w:val="bottom"/>
            <w:hideMark/>
          </w:tcPr>
          <w:p w14:paraId="65383ACA"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3934367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15 000</w:t>
            </w:r>
          </w:p>
        </w:tc>
        <w:tc>
          <w:tcPr>
            <w:tcW w:w="1134" w:type="dxa"/>
            <w:tcBorders>
              <w:top w:val="nil"/>
              <w:left w:val="nil"/>
              <w:bottom w:val="single" w:sz="4" w:space="0" w:color="auto"/>
              <w:right w:val="single" w:sz="4" w:space="0" w:color="auto"/>
            </w:tcBorders>
            <w:shd w:val="clear" w:color="auto" w:fill="auto"/>
            <w:vAlign w:val="center"/>
            <w:hideMark/>
          </w:tcPr>
          <w:p w14:paraId="231A775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3 600</w:t>
            </w:r>
          </w:p>
        </w:tc>
        <w:tc>
          <w:tcPr>
            <w:tcW w:w="1134" w:type="dxa"/>
            <w:tcBorders>
              <w:top w:val="nil"/>
              <w:left w:val="nil"/>
              <w:bottom w:val="single" w:sz="4" w:space="0" w:color="auto"/>
              <w:right w:val="single" w:sz="4" w:space="0" w:color="auto"/>
            </w:tcBorders>
            <w:shd w:val="clear" w:color="auto" w:fill="auto"/>
            <w:vAlign w:val="center"/>
            <w:hideMark/>
          </w:tcPr>
          <w:p w14:paraId="4960B44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54 000 000</w:t>
            </w:r>
          </w:p>
        </w:tc>
        <w:tc>
          <w:tcPr>
            <w:tcW w:w="1134" w:type="dxa"/>
            <w:tcBorders>
              <w:top w:val="nil"/>
              <w:left w:val="nil"/>
              <w:bottom w:val="single" w:sz="4" w:space="0" w:color="auto"/>
              <w:right w:val="single" w:sz="4" w:space="0" w:color="auto"/>
            </w:tcBorders>
            <w:shd w:val="clear" w:color="auto" w:fill="auto"/>
            <w:vAlign w:val="center"/>
            <w:hideMark/>
          </w:tcPr>
          <w:p w14:paraId="1DF0A45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2 880</w:t>
            </w:r>
          </w:p>
        </w:tc>
        <w:tc>
          <w:tcPr>
            <w:tcW w:w="1134" w:type="dxa"/>
            <w:tcBorders>
              <w:top w:val="nil"/>
              <w:left w:val="nil"/>
              <w:bottom w:val="single" w:sz="4" w:space="0" w:color="auto"/>
              <w:right w:val="single" w:sz="8" w:space="0" w:color="auto"/>
            </w:tcBorders>
            <w:shd w:val="clear" w:color="auto" w:fill="auto"/>
            <w:vAlign w:val="center"/>
            <w:hideMark/>
          </w:tcPr>
          <w:p w14:paraId="33DD7F5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43 200 000</w:t>
            </w:r>
          </w:p>
        </w:tc>
      </w:tr>
      <w:tr w:rsidR="00D52580" w:rsidRPr="00D52580" w14:paraId="4EBA3542" w14:textId="77777777" w:rsidTr="00EA7AF8">
        <w:trPr>
          <w:trHeight w:val="8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22D5EDE7"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Zaměření vypískaných inženýrských sítí (km)</w:t>
            </w:r>
          </w:p>
        </w:tc>
        <w:tc>
          <w:tcPr>
            <w:tcW w:w="992" w:type="dxa"/>
            <w:tcBorders>
              <w:top w:val="nil"/>
              <w:left w:val="nil"/>
              <w:bottom w:val="single" w:sz="8" w:space="0" w:color="auto"/>
              <w:right w:val="single" w:sz="4" w:space="0" w:color="auto"/>
            </w:tcBorders>
            <w:shd w:val="clear" w:color="auto" w:fill="auto"/>
            <w:noWrap/>
            <w:vAlign w:val="bottom"/>
            <w:hideMark/>
          </w:tcPr>
          <w:p w14:paraId="0414861F"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226A068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15 000</w:t>
            </w:r>
          </w:p>
        </w:tc>
        <w:tc>
          <w:tcPr>
            <w:tcW w:w="1134" w:type="dxa"/>
            <w:tcBorders>
              <w:top w:val="nil"/>
              <w:left w:val="nil"/>
              <w:bottom w:val="single" w:sz="8" w:space="0" w:color="auto"/>
              <w:right w:val="single" w:sz="4" w:space="0" w:color="auto"/>
            </w:tcBorders>
            <w:shd w:val="clear" w:color="auto" w:fill="auto"/>
            <w:vAlign w:val="center"/>
            <w:hideMark/>
          </w:tcPr>
          <w:p w14:paraId="5888B2B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3 600</w:t>
            </w:r>
          </w:p>
        </w:tc>
        <w:tc>
          <w:tcPr>
            <w:tcW w:w="1134" w:type="dxa"/>
            <w:tcBorders>
              <w:top w:val="nil"/>
              <w:left w:val="nil"/>
              <w:bottom w:val="single" w:sz="8" w:space="0" w:color="auto"/>
              <w:right w:val="single" w:sz="4" w:space="0" w:color="auto"/>
            </w:tcBorders>
            <w:shd w:val="clear" w:color="auto" w:fill="auto"/>
            <w:vAlign w:val="center"/>
            <w:hideMark/>
          </w:tcPr>
          <w:p w14:paraId="0F3D229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54 000 000</w:t>
            </w:r>
          </w:p>
        </w:tc>
        <w:tc>
          <w:tcPr>
            <w:tcW w:w="1134" w:type="dxa"/>
            <w:tcBorders>
              <w:top w:val="nil"/>
              <w:left w:val="nil"/>
              <w:bottom w:val="single" w:sz="8" w:space="0" w:color="auto"/>
              <w:right w:val="single" w:sz="4" w:space="0" w:color="auto"/>
            </w:tcBorders>
            <w:shd w:val="clear" w:color="auto" w:fill="auto"/>
            <w:vAlign w:val="center"/>
            <w:hideMark/>
          </w:tcPr>
          <w:p w14:paraId="376514A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2 880</w:t>
            </w:r>
          </w:p>
        </w:tc>
        <w:tc>
          <w:tcPr>
            <w:tcW w:w="1134" w:type="dxa"/>
            <w:tcBorders>
              <w:top w:val="nil"/>
              <w:left w:val="nil"/>
              <w:bottom w:val="single" w:sz="8" w:space="0" w:color="auto"/>
              <w:right w:val="single" w:sz="8" w:space="0" w:color="auto"/>
            </w:tcBorders>
            <w:shd w:val="clear" w:color="auto" w:fill="auto"/>
            <w:vAlign w:val="center"/>
            <w:hideMark/>
          </w:tcPr>
          <w:p w14:paraId="3BD753E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43 200 000</w:t>
            </w:r>
          </w:p>
        </w:tc>
      </w:tr>
      <w:tr w:rsidR="00D52580" w:rsidRPr="00D52580" w14:paraId="30188694" w14:textId="77777777" w:rsidTr="00EA7AF8">
        <w:trPr>
          <w:trHeight w:val="144"/>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589A003D"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Konsolidace dat ZPS/DI - Digitalizace a přepracování existujících podkladů</w:t>
            </w:r>
          </w:p>
        </w:tc>
        <w:tc>
          <w:tcPr>
            <w:tcW w:w="992" w:type="dxa"/>
            <w:tcBorders>
              <w:top w:val="nil"/>
              <w:left w:val="nil"/>
              <w:bottom w:val="single" w:sz="4" w:space="0" w:color="auto"/>
              <w:right w:val="single" w:sz="4" w:space="0" w:color="auto"/>
            </w:tcBorders>
            <w:shd w:val="clear" w:color="000000" w:fill="E7E6E6"/>
            <w:noWrap/>
            <w:vAlign w:val="bottom"/>
            <w:hideMark/>
          </w:tcPr>
          <w:p w14:paraId="2708072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A06C7E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12F718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4236A6A"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56 741 173</w:t>
            </w:r>
          </w:p>
        </w:tc>
        <w:tc>
          <w:tcPr>
            <w:tcW w:w="1134" w:type="dxa"/>
            <w:tcBorders>
              <w:top w:val="nil"/>
              <w:left w:val="nil"/>
              <w:bottom w:val="single" w:sz="4" w:space="0" w:color="auto"/>
              <w:right w:val="single" w:sz="4" w:space="0" w:color="auto"/>
            </w:tcBorders>
            <w:shd w:val="clear" w:color="000000" w:fill="E7E6E6"/>
            <w:noWrap/>
            <w:vAlign w:val="bottom"/>
            <w:hideMark/>
          </w:tcPr>
          <w:p w14:paraId="1DB62FAA"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714F4759"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3 695 429</w:t>
            </w:r>
          </w:p>
        </w:tc>
      </w:tr>
      <w:tr w:rsidR="00D52580" w:rsidRPr="00D52580" w14:paraId="7BC9CE6E" w14:textId="77777777" w:rsidTr="00EA7AF8">
        <w:trPr>
          <w:trHeight w:val="87"/>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545F93AC"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Převod dat reambulace z formátu DGN dle M20/MPxxx do formátu pro konsolidaci (km)</w:t>
            </w:r>
          </w:p>
        </w:tc>
        <w:tc>
          <w:tcPr>
            <w:tcW w:w="992" w:type="dxa"/>
            <w:tcBorders>
              <w:top w:val="nil"/>
              <w:left w:val="nil"/>
              <w:bottom w:val="single" w:sz="4" w:space="0" w:color="auto"/>
              <w:right w:val="single" w:sz="4" w:space="0" w:color="auto"/>
            </w:tcBorders>
            <w:shd w:val="clear" w:color="auto" w:fill="auto"/>
            <w:noWrap/>
            <w:vAlign w:val="bottom"/>
            <w:hideMark/>
          </w:tcPr>
          <w:p w14:paraId="71B0FFE7"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2E5639A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9 400</w:t>
            </w:r>
          </w:p>
        </w:tc>
        <w:tc>
          <w:tcPr>
            <w:tcW w:w="1134" w:type="dxa"/>
            <w:tcBorders>
              <w:top w:val="nil"/>
              <w:left w:val="nil"/>
              <w:bottom w:val="single" w:sz="4" w:space="0" w:color="auto"/>
              <w:right w:val="single" w:sz="4" w:space="0" w:color="auto"/>
            </w:tcBorders>
            <w:shd w:val="clear" w:color="auto" w:fill="auto"/>
            <w:vAlign w:val="center"/>
            <w:hideMark/>
          </w:tcPr>
          <w:p w14:paraId="3CEDA0F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5 430</w:t>
            </w:r>
          </w:p>
        </w:tc>
        <w:tc>
          <w:tcPr>
            <w:tcW w:w="1134" w:type="dxa"/>
            <w:tcBorders>
              <w:top w:val="nil"/>
              <w:left w:val="nil"/>
              <w:bottom w:val="single" w:sz="4" w:space="0" w:color="auto"/>
              <w:right w:val="single" w:sz="4" w:space="0" w:color="auto"/>
            </w:tcBorders>
            <w:shd w:val="clear" w:color="auto" w:fill="auto"/>
            <w:vAlign w:val="center"/>
            <w:hideMark/>
          </w:tcPr>
          <w:p w14:paraId="0344140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51 042 000</w:t>
            </w:r>
          </w:p>
        </w:tc>
        <w:tc>
          <w:tcPr>
            <w:tcW w:w="1134" w:type="dxa"/>
            <w:tcBorders>
              <w:top w:val="nil"/>
              <w:left w:val="nil"/>
              <w:bottom w:val="single" w:sz="4" w:space="0" w:color="auto"/>
              <w:right w:val="single" w:sz="4" w:space="0" w:color="auto"/>
            </w:tcBorders>
            <w:shd w:val="clear" w:color="auto" w:fill="auto"/>
            <w:vAlign w:val="center"/>
            <w:hideMark/>
          </w:tcPr>
          <w:p w14:paraId="65C0CED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4" w:space="0" w:color="auto"/>
              <w:right w:val="single" w:sz="8" w:space="0" w:color="auto"/>
            </w:tcBorders>
            <w:shd w:val="clear" w:color="auto" w:fill="auto"/>
            <w:vAlign w:val="center"/>
            <w:hideMark/>
          </w:tcPr>
          <w:p w14:paraId="30CB215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42F679D1" w14:textId="77777777" w:rsidTr="00EA7AF8">
        <w:trPr>
          <w:trHeight w:val="4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0801400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DATA - Konsolidace dat DI - Přepracování digitálních podkladů (km)</w:t>
            </w:r>
          </w:p>
        </w:tc>
        <w:tc>
          <w:tcPr>
            <w:tcW w:w="992" w:type="dxa"/>
            <w:tcBorders>
              <w:top w:val="nil"/>
              <w:left w:val="nil"/>
              <w:bottom w:val="single" w:sz="8" w:space="0" w:color="auto"/>
              <w:right w:val="single" w:sz="4" w:space="0" w:color="auto"/>
            </w:tcBorders>
            <w:shd w:val="clear" w:color="auto" w:fill="auto"/>
            <w:noWrap/>
            <w:vAlign w:val="bottom"/>
            <w:hideMark/>
          </w:tcPr>
          <w:p w14:paraId="3302464D"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794FD82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613</w:t>
            </w:r>
          </w:p>
        </w:tc>
        <w:tc>
          <w:tcPr>
            <w:tcW w:w="1134" w:type="dxa"/>
            <w:tcBorders>
              <w:top w:val="nil"/>
              <w:left w:val="nil"/>
              <w:bottom w:val="single" w:sz="8" w:space="0" w:color="auto"/>
              <w:right w:val="single" w:sz="4" w:space="0" w:color="auto"/>
            </w:tcBorders>
            <w:shd w:val="clear" w:color="auto" w:fill="auto"/>
            <w:vAlign w:val="center"/>
            <w:hideMark/>
          </w:tcPr>
          <w:p w14:paraId="07253F3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9 305</w:t>
            </w:r>
          </w:p>
        </w:tc>
        <w:tc>
          <w:tcPr>
            <w:tcW w:w="1134" w:type="dxa"/>
            <w:tcBorders>
              <w:top w:val="nil"/>
              <w:left w:val="nil"/>
              <w:bottom w:val="single" w:sz="8" w:space="0" w:color="auto"/>
              <w:right w:val="single" w:sz="4" w:space="0" w:color="auto"/>
            </w:tcBorders>
            <w:shd w:val="clear" w:color="auto" w:fill="auto"/>
            <w:vAlign w:val="center"/>
            <w:hideMark/>
          </w:tcPr>
          <w:p w14:paraId="3AF801F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5 699 173</w:t>
            </w:r>
          </w:p>
        </w:tc>
        <w:tc>
          <w:tcPr>
            <w:tcW w:w="1134" w:type="dxa"/>
            <w:tcBorders>
              <w:top w:val="nil"/>
              <w:left w:val="nil"/>
              <w:bottom w:val="single" w:sz="8" w:space="0" w:color="auto"/>
              <w:right w:val="single" w:sz="4" w:space="0" w:color="auto"/>
            </w:tcBorders>
            <w:shd w:val="clear" w:color="auto" w:fill="auto"/>
            <w:vAlign w:val="center"/>
            <w:hideMark/>
          </w:tcPr>
          <w:p w14:paraId="577055C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6 033</w:t>
            </w:r>
          </w:p>
        </w:tc>
        <w:tc>
          <w:tcPr>
            <w:tcW w:w="1134" w:type="dxa"/>
            <w:tcBorders>
              <w:top w:val="nil"/>
              <w:left w:val="nil"/>
              <w:bottom w:val="single" w:sz="8" w:space="0" w:color="auto"/>
              <w:right w:val="single" w:sz="8" w:space="0" w:color="auto"/>
            </w:tcBorders>
            <w:shd w:val="clear" w:color="auto" w:fill="auto"/>
            <w:vAlign w:val="center"/>
            <w:hideMark/>
          </w:tcPr>
          <w:p w14:paraId="0B9735C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3 695 429</w:t>
            </w:r>
          </w:p>
        </w:tc>
      </w:tr>
      <w:tr w:rsidR="00D52580" w:rsidRPr="00D52580" w14:paraId="2E562879" w14:textId="77777777" w:rsidTr="00EA7AF8">
        <w:trPr>
          <w:trHeight w:val="82"/>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04AC2A0F"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Konsolidace dat TI - Přepracování digitálních podkladů</w:t>
            </w:r>
          </w:p>
        </w:tc>
        <w:tc>
          <w:tcPr>
            <w:tcW w:w="992" w:type="dxa"/>
            <w:tcBorders>
              <w:top w:val="nil"/>
              <w:left w:val="nil"/>
              <w:bottom w:val="single" w:sz="4" w:space="0" w:color="auto"/>
              <w:right w:val="single" w:sz="4" w:space="0" w:color="auto"/>
            </w:tcBorders>
            <w:shd w:val="clear" w:color="000000" w:fill="E7E6E6"/>
            <w:noWrap/>
            <w:vAlign w:val="bottom"/>
            <w:hideMark/>
          </w:tcPr>
          <w:p w14:paraId="5BD640D6"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5824535"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31A5D893"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2723C78"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40 003 336</w:t>
            </w:r>
          </w:p>
        </w:tc>
        <w:tc>
          <w:tcPr>
            <w:tcW w:w="1134" w:type="dxa"/>
            <w:tcBorders>
              <w:top w:val="nil"/>
              <w:left w:val="nil"/>
              <w:bottom w:val="single" w:sz="4" w:space="0" w:color="auto"/>
              <w:right w:val="single" w:sz="4" w:space="0" w:color="auto"/>
            </w:tcBorders>
            <w:shd w:val="clear" w:color="000000" w:fill="E7E6E6"/>
            <w:noWrap/>
            <w:vAlign w:val="bottom"/>
            <w:hideMark/>
          </w:tcPr>
          <w:p w14:paraId="3386A2DC"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4F228E8A"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32 002 669</w:t>
            </w:r>
          </w:p>
        </w:tc>
      </w:tr>
      <w:tr w:rsidR="00D52580" w:rsidRPr="00D52580" w14:paraId="60E439A2" w14:textId="77777777" w:rsidTr="00EA7AF8">
        <w:trPr>
          <w:trHeight w:val="4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07140EA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DATA - Konsolidace dat TI - Přepracování digitálních podkladů (km)</w:t>
            </w:r>
          </w:p>
        </w:tc>
        <w:tc>
          <w:tcPr>
            <w:tcW w:w="992" w:type="dxa"/>
            <w:tcBorders>
              <w:top w:val="nil"/>
              <w:left w:val="nil"/>
              <w:bottom w:val="single" w:sz="8" w:space="0" w:color="auto"/>
              <w:right w:val="single" w:sz="4" w:space="0" w:color="auto"/>
            </w:tcBorders>
            <w:shd w:val="clear" w:color="auto" w:fill="auto"/>
            <w:noWrap/>
            <w:vAlign w:val="bottom"/>
            <w:hideMark/>
          </w:tcPr>
          <w:p w14:paraId="2781BF68"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3798C3D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1 640</w:t>
            </w:r>
          </w:p>
        </w:tc>
        <w:tc>
          <w:tcPr>
            <w:tcW w:w="1134" w:type="dxa"/>
            <w:tcBorders>
              <w:top w:val="nil"/>
              <w:left w:val="nil"/>
              <w:bottom w:val="single" w:sz="8" w:space="0" w:color="auto"/>
              <w:right w:val="single" w:sz="4" w:space="0" w:color="auto"/>
            </w:tcBorders>
            <w:shd w:val="clear" w:color="auto" w:fill="auto"/>
            <w:vAlign w:val="center"/>
            <w:hideMark/>
          </w:tcPr>
          <w:p w14:paraId="7A9EA8E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24 392</w:t>
            </w:r>
          </w:p>
        </w:tc>
        <w:tc>
          <w:tcPr>
            <w:tcW w:w="1134" w:type="dxa"/>
            <w:tcBorders>
              <w:top w:val="nil"/>
              <w:left w:val="nil"/>
              <w:bottom w:val="single" w:sz="8" w:space="0" w:color="auto"/>
              <w:right w:val="single" w:sz="4" w:space="0" w:color="auto"/>
            </w:tcBorders>
            <w:shd w:val="clear" w:color="auto" w:fill="auto"/>
            <w:vAlign w:val="center"/>
            <w:hideMark/>
          </w:tcPr>
          <w:p w14:paraId="33C2D24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40 003 336</w:t>
            </w:r>
          </w:p>
        </w:tc>
        <w:tc>
          <w:tcPr>
            <w:tcW w:w="1134" w:type="dxa"/>
            <w:tcBorders>
              <w:top w:val="nil"/>
              <w:left w:val="nil"/>
              <w:bottom w:val="single" w:sz="8" w:space="0" w:color="auto"/>
              <w:right w:val="single" w:sz="4" w:space="0" w:color="auto"/>
            </w:tcBorders>
            <w:shd w:val="clear" w:color="auto" w:fill="auto"/>
            <w:vAlign w:val="center"/>
            <w:hideMark/>
          </w:tcPr>
          <w:p w14:paraId="5408D8C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19 514</w:t>
            </w:r>
          </w:p>
        </w:tc>
        <w:tc>
          <w:tcPr>
            <w:tcW w:w="1134" w:type="dxa"/>
            <w:tcBorders>
              <w:top w:val="nil"/>
              <w:left w:val="nil"/>
              <w:bottom w:val="single" w:sz="8" w:space="0" w:color="auto"/>
              <w:right w:val="single" w:sz="8" w:space="0" w:color="auto"/>
            </w:tcBorders>
            <w:shd w:val="clear" w:color="auto" w:fill="auto"/>
            <w:vAlign w:val="center"/>
            <w:hideMark/>
          </w:tcPr>
          <w:p w14:paraId="72707FD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32 002 669</w:t>
            </w:r>
          </w:p>
        </w:tc>
      </w:tr>
      <w:tr w:rsidR="00D52580" w:rsidRPr="00D52580" w14:paraId="101205C9" w14:textId="77777777" w:rsidTr="00EA7AF8">
        <w:trPr>
          <w:trHeight w:val="88"/>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2E83EB6C"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Konsolidace dat TI - Digitalizace analogových podkladů</w:t>
            </w:r>
          </w:p>
        </w:tc>
        <w:tc>
          <w:tcPr>
            <w:tcW w:w="992" w:type="dxa"/>
            <w:tcBorders>
              <w:top w:val="nil"/>
              <w:left w:val="nil"/>
              <w:bottom w:val="single" w:sz="4" w:space="0" w:color="auto"/>
              <w:right w:val="single" w:sz="4" w:space="0" w:color="auto"/>
            </w:tcBorders>
            <w:shd w:val="clear" w:color="000000" w:fill="E7E6E6"/>
            <w:noWrap/>
            <w:vAlign w:val="bottom"/>
            <w:hideMark/>
          </w:tcPr>
          <w:p w14:paraId="15EB537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FEDF623"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7088AD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DC3F45C"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27 036 526</w:t>
            </w:r>
          </w:p>
        </w:tc>
        <w:tc>
          <w:tcPr>
            <w:tcW w:w="1134" w:type="dxa"/>
            <w:tcBorders>
              <w:top w:val="nil"/>
              <w:left w:val="nil"/>
              <w:bottom w:val="single" w:sz="4" w:space="0" w:color="auto"/>
              <w:right w:val="single" w:sz="4" w:space="0" w:color="auto"/>
            </w:tcBorders>
            <w:shd w:val="clear" w:color="000000" w:fill="E7E6E6"/>
            <w:noWrap/>
            <w:vAlign w:val="bottom"/>
            <w:hideMark/>
          </w:tcPr>
          <w:p w14:paraId="7182507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2F56371B"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21 629 221</w:t>
            </w:r>
          </w:p>
        </w:tc>
      </w:tr>
      <w:tr w:rsidR="00D52580" w:rsidRPr="00D52580" w14:paraId="3787C7DF" w14:textId="77777777" w:rsidTr="00EA7AF8">
        <w:trPr>
          <w:trHeight w:val="4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4B4B60B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DATA - Konsolidace dat TI - Digitalizace analogových podkladů (km)</w:t>
            </w:r>
          </w:p>
        </w:tc>
        <w:tc>
          <w:tcPr>
            <w:tcW w:w="992" w:type="dxa"/>
            <w:tcBorders>
              <w:top w:val="nil"/>
              <w:left w:val="nil"/>
              <w:bottom w:val="single" w:sz="8" w:space="0" w:color="auto"/>
              <w:right w:val="single" w:sz="4" w:space="0" w:color="auto"/>
            </w:tcBorders>
            <w:shd w:val="clear" w:color="auto" w:fill="auto"/>
            <w:noWrap/>
            <w:vAlign w:val="bottom"/>
            <w:hideMark/>
          </w:tcPr>
          <w:p w14:paraId="25CA55AD"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5E4597B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6 820</w:t>
            </w:r>
          </w:p>
        </w:tc>
        <w:tc>
          <w:tcPr>
            <w:tcW w:w="1134" w:type="dxa"/>
            <w:tcBorders>
              <w:top w:val="nil"/>
              <w:left w:val="nil"/>
              <w:bottom w:val="single" w:sz="8" w:space="0" w:color="auto"/>
              <w:right w:val="single" w:sz="4" w:space="0" w:color="auto"/>
            </w:tcBorders>
            <w:shd w:val="clear" w:color="auto" w:fill="auto"/>
            <w:vAlign w:val="center"/>
            <w:hideMark/>
          </w:tcPr>
          <w:p w14:paraId="2EDA982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3 964</w:t>
            </w:r>
          </w:p>
        </w:tc>
        <w:tc>
          <w:tcPr>
            <w:tcW w:w="1134" w:type="dxa"/>
            <w:tcBorders>
              <w:top w:val="nil"/>
              <w:left w:val="nil"/>
              <w:bottom w:val="single" w:sz="8" w:space="0" w:color="auto"/>
              <w:right w:val="single" w:sz="4" w:space="0" w:color="auto"/>
            </w:tcBorders>
            <w:shd w:val="clear" w:color="auto" w:fill="auto"/>
            <w:vAlign w:val="center"/>
            <w:hideMark/>
          </w:tcPr>
          <w:p w14:paraId="130C0B5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27 036 526</w:t>
            </w:r>
          </w:p>
        </w:tc>
        <w:tc>
          <w:tcPr>
            <w:tcW w:w="1134" w:type="dxa"/>
            <w:tcBorders>
              <w:top w:val="nil"/>
              <w:left w:val="nil"/>
              <w:bottom w:val="single" w:sz="8" w:space="0" w:color="auto"/>
              <w:right w:val="single" w:sz="4" w:space="0" w:color="auto"/>
            </w:tcBorders>
            <w:shd w:val="clear" w:color="auto" w:fill="auto"/>
            <w:vAlign w:val="center"/>
            <w:hideMark/>
          </w:tcPr>
          <w:p w14:paraId="501C46D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3 171</w:t>
            </w:r>
          </w:p>
        </w:tc>
        <w:tc>
          <w:tcPr>
            <w:tcW w:w="1134" w:type="dxa"/>
            <w:tcBorders>
              <w:top w:val="nil"/>
              <w:left w:val="nil"/>
              <w:bottom w:val="single" w:sz="8" w:space="0" w:color="auto"/>
              <w:right w:val="single" w:sz="8" w:space="0" w:color="auto"/>
            </w:tcBorders>
            <w:shd w:val="clear" w:color="auto" w:fill="auto"/>
            <w:vAlign w:val="center"/>
            <w:hideMark/>
          </w:tcPr>
          <w:p w14:paraId="67D6D3C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21 629 221</w:t>
            </w:r>
          </w:p>
        </w:tc>
      </w:tr>
      <w:tr w:rsidR="00D52580" w:rsidRPr="00D52580" w14:paraId="0F112D01" w14:textId="77777777" w:rsidTr="00EA7AF8">
        <w:trPr>
          <w:trHeight w:val="94"/>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6F0B8788"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Konsolidace dat ZPS/DI/TI - kompletace, převod do JVF a nahrání do IS DTMŽ</w:t>
            </w:r>
          </w:p>
        </w:tc>
        <w:tc>
          <w:tcPr>
            <w:tcW w:w="992" w:type="dxa"/>
            <w:tcBorders>
              <w:top w:val="nil"/>
              <w:left w:val="nil"/>
              <w:bottom w:val="single" w:sz="4" w:space="0" w:color="auto"/>
              <w:right w:val="single" w:sz="4" w:space="0" w:color="auto"/>
            </w:tcBorders>
            <w:shd w:val="clear" w:color="000000" w:fill="E7E6E6"/>
            <w:noWrap/>
            <w:vAlign w:val="bottom"/>
            <w:hideMark/>
          </w:tcPr>
          <w:p w14:paraId="285B5E3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543A874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463743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566E7D9B"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107 579 878</w:t>
            </w:r>
          </w:p>
        </w:tc>
        <w:tc>
          <w:tcPr>
            <w:tcW w:w="1134" w:type="dxa"/>
            <w:tcBorders>
              <w:top w:val="nil"/>
              <w:left w:val="nil"/>
              <w:bottom w:val="single" w:sz="4" w:space="0" w:color="auto"/>
              <w:right w:val="single" w:sz="4" w:space="0" w:color="auto"/>
            </w:tcBorders>
            <w:shd w:val="clear" w:color="000000" w:fill="E7E6E6"/>
            <w:noWrap/>
            <w:vAlign w:val="bottom"/>
            <w:hideMark/>
          </w:tcPr>
          <w:p w14:paraId="67D58769"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05B8BAC3"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69 383 568</w:t>
            </w:r>
          </w:p>
        </w:tc>
      </w:tr>
      <w:tr w:rsidR="00D52580" w:rsidRPr="00D52580" w14:paraId="7A4FBD27" w14:textId="77777777" w:rsidTr="00EA7AF8">
        <w:trPr>
          <w:trHeight w:val="127"/>
        </w:trPr>
        <w:tc>
          <w:tcPr>
            <w:tcW w:w="7220" w:type="dxa"/>
            <w:tcBorders>
              <w:top w:val="nil"/>
              <w:left w:val="single" w:sz="8" w:space="0" w:color="auto"/>
              <w:bottom w:val="single" w:sz="4" w:space="0" w:color="auto"/>
              <w:right w:val="single" w:sz="4" w:space="0" w:color="auto"/>
            </w:tcBorders>
            <w:shd w:val="clear" w:color="auto" w:fill="auto"/>
            <w:noWrap/>
            <w:vAlign w:val="bottom"/>
            <w:hideMark/>
          </w:tcPr>
          <w:p w14:paraId="5947491F"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xml:space="preserve">Konsolidace všech datových vrstev ZPS, DI, TI  </w:t>
            </w:r>
          </w:p>
        </w:tc>
        <w:tc>
          <w:tcPr>
            <w:tcW w:w="992" w:type="dxa"/>
            <w:tcBorders>
              <w:top w:val="nil"/>
              <w:left w:val="nil"/>
              <w:bottom w:val="single" w:sz="4" w:space="0" w:color="auto"/>
              <w:right w:val="single" w:sz="4" w:space="0" w:color="auto"/>
            </w:tcBorders>
            <w:shd w:val="clear" w:color="auto" w:fill="auto"/>
            <w:noWrap/>
            <w:vAlign w:val="bottom"/>
            <w:hideMark/>
          </w:tcPr>
          <w:p w14:paraId="1ECD0647"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4" w:space="0" w:color="auto"/>
              <w:right w:val="single" w:sz="4" w:space="0" w:color="auto"/>
            </w:tcBorders>
            <w:shd w:val="clear" w:color="auto" w:fill="auto"/>
            <w:vAlign w:val="center"/>
            <w:hideMark/>
          </w:tcPr>
          <w:p w14:paraId="3A76875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11 500</w:t>
            </w:r>
          </w:p>
        </w:tc>
        <w:tc>
          <w:tcPr>
            <w:tcW w:w="1134" w:type="dxa"/>
            <w:tcBorders>
              <w:top w:val="nil"/>
              <w:left w:val="nil"/>
              <w:bottom w:val="single" w:sz="4" w:space="0" w:color="auto"/>
              <w:right w:val="single" w:sz="4" w:space="0" w:color="auto"/>
            </w:tcBorders>
            <w:shd w:val="clear" w:color="auto" w:fill="auto"/>
            <w:vAlign w:val="center"/>
            <w:hideMark/>
          </w:tcPr>
          <w:p w14:paraId="7033F61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9 305</w:t>
            </w:r>
          </w:p>
        </w:tc>
        <w:tc>
          <w:tcPr>
            <w:tcW w:w="1134" w:type="dxa"/>
            <w:tcBorders>
              <w:top w:val="nil"/>
              <w:left w:val="nil"/>
              <w:bottom w:val="single" w:sz="4" w:space="0" w:color="auto"/>
              <w:right w:val="single" w:sz="4" w:space="0" w:color="auto"/>
            </w:tcBorders>
            <w:shd w:val="clear" w:color="auto" w:fill="auto"/>
            <w:vAlign w:val="center"/>
            <w:hideMark/>
          </w:tcPr>
          <w:p w14:paraId="1475B5F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107 004 878</w:t>
            </w:r>
          </w:p>
        </w:tc>
        <w:tc>
          <w:tcPr>
            <w:tcW w:w="1134" w:type="dxa"/>
            <w:tcBorders>
              <w:top w:val="nil"/>
              <w:left w:val="nil"/>
              <w:bottom w:val="single" w:sz="4" w:space="0" w:color="auto"/>
              <w:right w:val="single" w:sz="4" w:space="0" w:color="auto"/>
            </w:tcBorders>
            <w:shd w:val="clear" w:color="auto" w:fill="auto"/>
            <w:vAlign w:val="center"/>
            <w:hideMark/>
          </w:tcPr>
          <w:p w14:paraId="02D383B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6 033</w:t>
            </w:r>
          </w:p>
        </w:tc>
        <w:tc>
          <w:tcPr>
            <w:tcW w:w="1134" w:type="dxa"/>
            <w:tcBorders>
              <w:top w:val="nil"/>
              <w:left w:val="nil"/>
              <w:bottom w:val="single" w:sz="4" w:space="0" w:color="auto"/>
              <w:right w:val="single" w:sz="8" w:space="0" w:color="auto"/>
            </w:tcBorders>
            <w:shd w:val="clear" w:color="auto" w:fill="auto"/>
            <w:vAlign w:val="center"/>
            <w:hideMark/>
          </w:tcPr>
          <w:p w14:paraId="07704D3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69 383 568</w:t>
            </w:r>
          </w:p>
        </w:tc>
      </w:tr>
      <w:tr w:rsidR="00D52580" w:rsidRPr="00D52580" w14:paraId="2D7C5528" w14:textId="77777777" w:rsidTr="00EA7AF8">
        <w:trPr>
          <w:trHeight w:val="127"/>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60188781"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Aktualizace DSPS - zapracování do hotové DTM (km)</w:t>
            </w:r>
          </w:p>
        </w:tc>
        <w:tc>
          <w:tcPr>
            <w:tcW w:w="992" w:type="dxa"/>
            <w:tcBorders>
              <w:top w:val="nil"/>
              <w:left w:val="nil"/>
              <w:bottom w:val="single" w:sz="8" w:space="0" w:color="auto"/>
              <w:right w:val="single" w:sz="4" w:space="0" w:color="auto"/>
            </w:tcBorders>
            <w:shd w:val="clear" w:color="auto" w:fill="auto"/>
            <w:noWrap/>
            <w:vAlign w:val="bottom"/>
            <w:hideMark/>
          </w:tcPr>
          <w:p w14:paraId="281344A5"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063D2D2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5 750</w:t>
            </w:r>
          </w:p>
        </w:tc>
        <w:tc>
          <w:tcPr>
            <w:tcW w:w="1134" w:type="dxa"/>
            <w:tcBorders>
              <w:top w:val="nil"/>
              <w:left w:val="nil"/>
              <w:bottom w:val="single" w:sz="8" w:space="0" w:color="auto"/>
              <w:right w:val="single" w:sz="4" w:space="0" w:color="auto"/>
            </w:tcBorders>
            <w:shd w:val="clear" w:color="auto" w:fill="auto"/>
            <w:vAlign w:val="center"/>
            <w:hideMark/>
          </w:tcPr>
          <w:p w14:paraId="73FB233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100</w:t>
            </w:r>
          </w:p>
        </w:tc>
        <w:tc>
          <w:tcPr>
            <w:tcW w:w="1134" w:type="dxa"/>
            <w:tcBorders>
              <w:top w:val="nil"/>
              <w:left w:val="nil"/>
              <w:bottom w:val="single" w:sz="8" w:space="0" w:color="auto"/>
              <w:right w:val="single" w:sz="4" w:space="0" w:color="auto"/>
            </w:tcBorders>
            <w:shd w:val="clear" w:color="auto" w:fill="auto"/>
            <w:vAlign w:val="center"/>
            <w:hideMark/>
          </w:tcPr>
          <w:p w14:paraId="0483B9B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575 000</w:t>
            </w:r>
          </w:p>
        </w:tc>
        <w:tc>
          <w:tcPr>
            <w:tcW w:w="1134" w:type="dxa"/>
            <w:tcBorders>
              <w:top w:val="nil"/>
              <w:left w:val="nil"/>
              <w:bottom w:val="single" w:sz="8" w:space="0" w:color="auto"/>
              <w:right w:val="single" w:sz="4" w:space="0" w:color="auto"/>
            </w:tcBorders>
            <w:shd w:val="clear" w:color="auto" w:fill="auto"/>
            <w:vAlign w:val="center"/>
            <w:hideMark/>
          </w:tcPr>
          <w:p w14:paraId="4C78AAAC"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4C3878B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53370B4C" w14:textId="77777777" w:rsidTr="00EA7AF8">
        <w:trPr>
          <w:trHeight w:val="117"/>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15DBB45A"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Kontrola přesnosti hromadný sběr dat</w:t>
            </w:r>
          </w:p>
        </w:tc>
        <w:tc>
          <w:tcPr>
            <w:tcW w:w="992" w:type="dxa"/>
            <w:tcBorders>
              <w:top w:val="nil"/>
              <w:left w:val="nil"/>
              <w:bottom w:val="single" w:sz="4" w:space="0" w:color="auto"/>
              <w:right w:val="single" w:sz="4" w:space="0" w:color="auto"/>
            </w:tcBorders>
            <w:shd w:val="clear" w:color="000000" w:fill="E7E6E6"/>
            <w:noWrap/>
            <w:vAlign w:val="bottom"/>
            <w:hideMark/>
          </w:tcPr>
          <w:p w14:paraId="28A2ABDA"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3A784C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C9E14DF"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7938088"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8 042 167</w:t>
            </w:r>
          </w:p>
        </w:tc>
        <w:tc>
          <w:tcPr>
            <w:tcW w:w="1134" w:type="dxa"/>
            <w:tcBorders>
              <w:top w:val="nil"/>
              <w:left w:val="nil"/>
              <w:bottom w:val="single" w:sz="4" w:space="0" w:color="auto"/>
              <w:right w:val="single" w:sz="4" w:space="0" w:color="auto"/>
            </w:tcBorders>
            <w:shd w:val="clear" w:color="000000" w:fill="E7E6E6"/>
            <w:noWrap/>
            <w:vAlign w:val="bottom"/>
            <w:hideMark/>
          </w:tcPr>
          <w:p w14:paraId="20B6D33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20D2082D"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5 214 661</w:t>
            </w:r>
          </w:p>
        </w:tc>
      </w:tr>
      <w:tr w:rsidR="00D52580" w:rsidRPr="00D52580" w14:paraId="71ED0682" w14:textId="77777777" w:rsidTr="00EA7AF8">
        <w:trPr>
          <w:trHeight w:val="73"/>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24595CB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Nezávislá kontrola TDI - DTMŽ Hromadný sběr dat - fotogrammetrie, mobilní mapování, LS, UAV (km)</w:t>
            </w:r>
          </w:p>
        </w:tc>
        <w:tc>
          <w:tcPr>
            <w:tcW w:w="992" w:type="dxa"/>
            <w:tcBorders>
              <w:top w:val="nil"/>
              <w:left w:val="nil"/>
              <w:bottom w:val="single" w:sz="8" w:space="0" w:color="auto"/>
              <w:right w:val="single" w:sz="4" w:space="0" w:color="auto"/>
            </w:tcBorders>
            <w:shd w:val="clear" w:color="auto" w:fill="auto"/>
            <w:noWrap/>
            <w:vAlign w:val="bottom"/>
            <w:hideMark/>
          </w:tcPr>
          <w:p w14:paraId="1346BC37" w14:textId="77777777" w:rsidR="00A85573" w:rsidRPr="00EA7AF8" w:rsidRDefault="00A85573" w:rsidP="00A85573">
            <w:pPr>
              <w:jc w:val="center"/>
              <w:rPr>
                <w:rFonts w:ascii="Calibri" w:hAnsi="Calibri"/>
                <w:color w:val="000000"/>
                <w:sz w:val="16"/>
                <w:szCs w:val="16"/>
              </w:rPr>
            </w:pPr>
            <w:r w:rsidRPr="00EA7AF8">
              <w:rPr>
                <w:rFonts w:ascii="Calibri" w:hAnsi="Calibri"/>
                <w:color w:val="000000"/>
                <w:sz w:val="16"/>
                <w:szCs w:val="16"/>
              </w:rPr>
              <w:t>km</w:t>
            </w:r>
          </w:p>
        </w:tc>
        <w:tc>
          <w:tcPr>
            <w:tcW w:w="1134" w:type="dxa"/>
            <w:tcBorders>
              <w:top w:val="nil"/>
              <w:left w:val="nil"/>
              <w:bottom w:val="single" w:sz="8" w:space="0" w:color="auto"/>
              <w:right w:val="single" w:sz="4" w:space="0" w:color="auto"/>
            </w:tcBorders>
            <w:shd w:val="clear" w:color="auto" w:fill="auto"/>
            <w:vAlign w:val="center"/>
            <w:hideMark/>
          </w:tcPr>
          <w:p w14:paraId="1BAF346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1 217</w:t>
            </w:r>
          </w:p>
        </w:tc>
        <w:tc>
          <w:tcPr>
            <w:tcW w:w="1134" w:type="dxa"/>
            <w:tcBorders>
              <w:top w:val="nil"/>
              <w:left w:val="nil"/>
              <w:bottom w:val="single" w:sz="8" w:space="0" w:color="auto"/>
              <w:right w:val="single" w:sz="4" w:space="0" w:color="auto"/>
            </w:tcBorders>
            <w:shd w:val="clear" w:color="auto" w:fill="auto"/>
            <w:vAlign w:val="center"/>
            <w:hideMark/>
          </w:tcPr>
          <w:p w14:paraId="2B79B2D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6 610</w:t>
            </w:r>
          </w:p>
        </w:tc>
        <w:tc>
          <w:tcPr>
            <w:tcW w:w="1134" w:type="dxa"/>
            <w:tcBorders>
              <w:top w:val="nil"/>
              <w:left w:val="nil"/>
              <w:bottom w:val="single" w:sz="8" w:space="0" w:color="auto"/>
              <w:right w:val="single" w:sz="4" w:space="0" w:color="auto"/>
            </w:tcBorders>
            <w:shd w:val="clear" w:color="auto" w:fill="auto"/>
            <w:vAlign w:val="center"/>
            <w:hideMark/>
          </w:tcPr>
          <w:p w14:paraId="76CE21F7"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8 042 167</w:t>
            </w:r>
          </w:p>
        </w:tc>
        <w:tc>
          <w:tcPr>
            <w:tcW w:w="1134" w:type="dxa"/>
            <w:tcBorders>
              <w:top w:val="nil"/>
              <w:left w:val="nil"/>
              <w:bottom w:val="single" w:sz="8" w:space="0" w:color="auto"/>
              <w:right w:val="single" w:sz="4" w:space="0" w:color="auto"/>
            </w:tcBorders>
            <w:shd w:val="clear" w:color="auto" w:fill="auto"/>
            <w:vAlign w:val="center"/>
            <w:hideMark/>
          </w:tcPr>
          <w:p w14:paraId="5CF9EE59"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4 286</w:t>
            </w:r>
          </w:p>
        </w:tc>
        <w:tc>
          <w:tcPr>
            <w:tcW w:w="1134" w:type="dxa"/>
            <w:tcBorders>
              <w:top w:val="nil"/>
              <w:left w:val="nil"/>
              <w:bottom w:val="single" w:sz="8" w:space="0" w:color="auto"/>
              <w:right w:val="single" w:sz="8" w:space="0" w:color="auto"/>
            </w:tcBorders>
            <w:shd w:val="clear" w:color="auto" w:fill="auto"/>
            <w:vAlign w:val="center"/>
            <w:hideMark/>
          </w:tcPr>
          <w:p w14:paraId="7B39C2A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5 214 661</w:t>
            </w:r>
          </w:p>
        </w:tc>
      </w:tr>
      <w:tr w:rsidR="00D52580" w:rsidRPr="00D52580" w14:paraId="35376737" w14:textId="77777777" w:rsidTr="00EA7AF8">
        <w:trPr>
          <w:trHeight w:val="31"/>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2D1FB006"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DATA - Majetkoprávní analýzy (vyšetření, zaměření, návrh)</w:t>
            </w:r>
          </w:p>
        </w:tc>
        <w:tc>
          <w:tcPr>
            <w:tcW w:w="992" w:type="dxa"/>
            <w:tcBorders>
              <w:top w:val="nil"/>
              <w:left w:val="nil"/>
              <w:bottom w:val="single" w:sz="4" w:space="0" w:color="auto"/>
              <w:right w:val="single" w:sz="4" w:space="0" w:color="auto"/>
            </w:tcBorders>
            <w:shd w:val="clear" w:color="000000" w:fill="E7E6E6"/>
            <w:noWrap/>
            <w:vAlign w:val="bottom"/>
            <w:hideMark/>
          </w:tcPr>
          <w:p w14:paraId="33B0A75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1B10107E"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5255767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33AF3C2E"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8 979 000</w:t>
            </w:r>
          </w:p>
        </w:tc>
        <w:tc>
          <w:tcPr>
            <w:tcW w:w="1134" w:type="dxa"/>
            <w:tcBorders>
              <w:top w:val="nil"/>
              <w:left w:val="nil"/>
              <w:bottom w:val="single" w:sz="4" w:space="0" w:color="auto"/>
              <w:right w:val="single" w:sz="4" w:space="0" w:color="auto"/>
            </w:tcBorders>
            <w:shd w:val="clear" w:color="000000" w:fill="E7E6E6"/>
            <w:noWrap/>
            <w:vAlign w:val="bottom"/>
            <w:hideMark/>
          </w:tcPr>
          <w:p w14:paraId="64A46EF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1342447D"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0</w:t>
            </w:r>
          </w:p>
        </w:tc>
      </w:tr>
      <w:tr w:rsidR="00D52580" w:rsidRPr="00D52580" w14:paraId="088C036A" w14:textId="77777777" w:rsidTr="00EA7AF8">
        <w:trPr>
          <w:trHeight w:val="79"/>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6A25CDBC"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Majetkoprávní analýzy (vyšetření, zaměření, návrh)</w:t>
            </w:r>
          </w:p>
        </w:tc>
        <w:tc>
          <w:tcPr>
            <w:tcW w:w="992" w:type="dxa"/>
            <w:tcBorders>
              <w:top w:val="nil"/>
              <w:left w:val="nil"/>
              <w:bottom w:val="single" w:sz="8" w:space="0" w:color="auto"/>
              <w:right w:val="single" w:sz="4" w:space="0" w:color="auto"/>
            </w:tcBorders>
            <w:shd w:val="clear" w:color="auto" w:fill="auto"/>
            <w:noWrap/>
            <w:vAlign w:val="bottom"/>
            <w:hideMark/>
          </w:tcPr>
          <w:p w14:paraId="47528F05"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8" w:space="0" w:color="auto"/>
              <w:right w:val="single" w:sz="4" w:space="0" w:color="auto"/>
            </w:tcBorders>
            <w:shd w:val="clear" w:color="auto" w:fill="auto"/>
            <w:vAlign w:val="center"/>
            <w:hideMark/>
          </w:tcPr>
          <w:p w14:paraId="454597F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112 238</w:t>
            </w:r>
          </w:p>
        </w:tc>
        <w:tc>
          <w:tcPr>
            <w:tcW w:w="1134" w:type="dxa"/>
            <w:tcBorders>
              <w:top w:val="nil"/>
              <w:left w:val="nil"/>
              <w:bottom w:val="single" w:sz="8" w:space="0" w:color="auto"/>
              <w:right w:val="single" w:sz="4" w:space="0" w:color="auto"/>
            </w:tcBorders>
            <w:shd w:val="clear" w:color="auto" w:fill="auto"/>
            <w:vAlign w:val="center"/>
            <w:hideMark/>
          </w:tcPr>
          <w:p w14:paraId="19E3E72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80</w:t>
            </w:r>
          </w:p>
        </w:tc>
        <w:tc>
          <w:tcPr>
            <w:tcW w:w="1134" w:type="dxa"/>
            <w:tcBorders>
              <w:top w:val="nil"/>
              <w:left w:val="nil"/>
              <w:bottom w:val="single" w:sz="8" w:space="0" w:color="auto"/>
              <w:right w:val="single" w:sz="4" w:space="0" w:color="auto"/>
            </w:tcBorders>
            <w:shd w:val="clear" w:color="auto" w:fill="auto"/>
            <w:vAlign w:val="center"/>
            <w:hideMark/>
          </w:tcPr>
          <w:p w14:paraId="57287A4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8 979 000</w:t>
            </w:r>
          </w:p>
        </w:tc>
        <w:tc>
          <w:tcPr>
            <w:tcW w:w="1134" w:type="dxa"/>
            <w:tcBorders>
              <w:top w:val="nil"/>
              <w:left w:val="nil"/>
              <w:bottom w:val="single" w:sz="8" w:space="0" w:color="auto"/>
              <w:right w:val="single" w:sz="4" w:space="0" w:color="auto"/>
            </w:tcBorders>
            <w:shd w:val="clear" w:color="auto" w:fill="auto"/>
            <w:vAlign w:val="center"/>
            <w:hideMark/>
          </w:tcPr>
          <w:p w14:paraId="46E78980"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3B92C49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7F45DE55" w14:textId="77777777" w:rsidTr="00EA7AF8">
        <w:trPr>
          <w:trHeight w:val="31"/>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7E6B9BF9" w14:textId="56235983"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HW</w:t>
            </w:r>
            <w:r w:rsidR="005457CB">
              <w:rPr>
                <w:rFonts w:ascii="Calibri" w:hAnsi="Calibri"/>
                <w:b/>
                <w:bCs/>
                <w:color w:val="000000"/>
                <w:sz w:val="16"/>
                <w:szCs w:val="16"/>
              </w:rPr>
              <w:t>*</w:t>
            </w:r>
          </w:p>
        </w:tc>
        <w:tc>
          <w:tcPr>
            <w:tcW w:w="992" w:type="dxa"/>
            <w:tcBorders>
              <w:top w:val="nil"/>
              <w:left w:val="nil"/>
              <w:bottom w:val="single" w:sz="4" w:space="0" w:color="auto"/>
              <w:right w:val="single" w:sz="4" w:space="0" w:color="auto"/>
            </w:tcBorders>
            <w:shd w:val="clear" w:color="000000" w:fill="E7E6E6"/>
            <w:noWrap/>
            <w:vAlign w:val="bottom"/>
            <w:hideMark/>
          </w:tcPr>
          <w:p w14:paraId="014B8E9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4AA985A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64783E5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73FD6906"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20 000 000</w:t>
            </w:r>
          </w:p>
        </w:tc>
        <w:tc>
          <w:tcPr>
            <w:tcW w:w="1134" w:type="dxa"/>
            <w:tcBorders>
              <w:top w:val="nil"/>
              <w:left w:val="nil"/>
              <w:bottom w:val="single" w:sz="4" w:space="0" w:color="auto"/>
              <w:right w:val="single" w:sz="4" w:space="0" w:color="auto"/>
            </w:tcBorders>
            <w:shd w:val="clear" w:color="000000" w:fill="E7E6E6"/>
            <w:noWrap/>
            <w:vAlign w:val="bottom"/>
            <w:hideMark/>
          </w:tcPr>
          <w:p w14:paraId="5BB2F2F4"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7B1F6A81"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0</w:t>
            </w:r>
          </w:p>
        </w:tc>
      </w:tr>
      <w:tr w:rsidR="00D52580" w:rsidRPr="00D52580" w14:paraId="70A11087" w14:textId="77777777" w:rsidTr="00EA7AF8">
        <w:trPr>
          <w:trHeight w:val="85"/>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366F4C4E"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HW prostředky (servery, disková pole)</w:t>
            </w:r>
          </w:p>
        </w:tc>
        <w:tc>
          <w:tcPr>
            <w:tcW w:w="992" w:type="dxa"/>
            <w:tcBorders>
              <w:top w:val="nil"/>
              <w:left w:val="nil"/>
              <w:bottom w:val="single" w:sz="8" w:space="0" w:color="auto"/>
              <w:right w:val="single" w:sz="4" w:space="0" w:color="auto"/>
            </w:tcBorders>
            <w:shd w:val="clear" w:color="auto" w:fill="auto"/>
            <w:noWrap/>
            <w:vAlign w:val="bottom"/>
            <w:hideMark/>
          </w:tcPr>
          <w:p w14:paraId="66CF15B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8" w:space="0" w:color="auto"/>
              <w:right w:val="single" w:sz="4" w:space="0" w:color="auto"/>
            </w:tcBorders>
            <w:shd w:val="clear" w:color="auto" w:fill="auto"/>
            <w:vAlign w:val="center"/>
            <w:hideMark/>
          </w:tcPr>
          <w:p w14:paraId="317FFA79" w14:textId="22359199" w:rsidR="00A85573" w:rsidRPr="00EA7AF8" w:rsidRDefault="00AE041C" w:rsidP="00A85573">
            <w:pPr>
              <w:jc w:val="right"/>
              <w:rPr>
                <w:rFonts w:ascii="Calibri" w:hAnsi="Calibri"/>
                <w:color w:val="000000"/>
                <w:sz w:val="16"/>
                <w:szCs w:val="16"/>
              </w:rPr>
            </w:pPr>
            <w:r>
              <w:rPr>
                <w:rFonts w:ascii="Calibri" w:hAnsi="Calibri"/>
                <w:color w:val="000000"/>
                <w:sz w:val="16"/>
                <w:szCs w:val="16"/>
              </w:rPr>
              <w:t>-</w:t>
            </w:r>
          </w:p>
        </w:tc>
        <w:tc>
          <w:tcPr>
            <w:tcW w:w="1134" w:type="dxa"/>
            <w:tcBorders>
              <w:top w:val="nil"/>
              <w:left w:val="nil"/>
              <w:bottom w:val="single" w:sz="8" w:space="0" w:color="auto"/>
              <w:right w:val="single" w:sz="4" w:space="0" w:color="auto"/>
            </w:tcBorders>
            <w:shd w:val="clear" w:color="auto" w:fill="auto"/>
            <w:vAlign w:val="center"/>
            <w:hideMark/>
          </w:tcPr>
          <w:p w14:paraId="15B8BF4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6B8E35D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20 000 000</w:t>
            </w:r>
          </w:p>
        </w:tc>
        <w:tc>
          <w:tcPr>
            <w:tcW w:w="1134" w:type="dxa"/>
            <w:tcBorders>
              <w:top w:val="nil"/>
              <w:left w:val="nil"/>
              <w:bottom w:val="single" w:sz="8" w:space="0" w:color="auto"/>
              <w:right w:val="single" w:sz="4" w:space="0" w:color="auto"/>
            </w:tcBorders>
            <w:shd w:val="clear" w:color="auto" w:fill="auto"/>
            <w:vAlign w:val="center"/>
            <w:hideMark/>
          </w:tcPr>
          <w:p w14:paraId="49B57F4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52DFD95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23455640" w14:textId="77777777" w:rsidTr="00EA7AF8">
        <w:trPr>
          <w:trHeight w:val="149"/>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6E0400E7"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Služby poradců, expertů, studie</w:t>
            </w:r>
          </w:p>
        </w:tc>
        <w:tc>
          <w:tcPr>
            <w:tcW w:w="992" w:type="dxa"/>
            <w:tcBorders>
              <w:top w:val="nil"/>
              <w:left w:val="nil"/>
              <w:bottom w:val="single" w:sz="4" w:space="0" w:color="auto"/>
              <w:right w:val="single" w:sz="4" w:space="0" w:color="auto"/>
            </w:tcBorders>
            <w:shd w:val="clear" w:color="000000" w:fill="E7E6E6"/>
            <w:noWrap/>
            <w:vAlign w:val="bottom"/>
            <w:hideMark/>
          </w:tcPr>
          <w:p w14:paraId="2AA3937B"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605DAF5F"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051DB99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6066774D"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16 000 000</w:t>
            </w:r>
          </w:p>
        </w:tc>
        <w:tc>
          <w:tcPr>
            <w:tcW w:w="1134" w:type="dxa"/>
            <w:tcBorders>
              <w:top w:val="nil"/>
              <w:left w:val="nil"/>
              <w:bottom w:val="single" w:sz="4" w:space="0" w:color="auto"/>
              <w:right w:val="single" w:sz="4" w:space="0" w:color="auto"/>
            </w:tcBorders>
            <w:shd w:val="clear" w:color="000000" w:fill="E7E6E6"/>
            <w:noWrap/>
            <w:vAlign w:val="bottom"/>
            <w:hideMark/>
          </w:tcPr>
          <w:p w14:paraId="55FBB8D0"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34EDD65C"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15 000 000</w:t>
            </w:r>
          </w:p>
        </w:tc>
      </w:tr>
      <w:tr w:rsidR="00D52580" w:rsidRPr="00D52580" w14:paraId="16B08348" w14:textId="77777777" w:rsidTr="00EA7AF8">
        <w:trPr>
          <w:trHeight w:val="91"/>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360A8C06"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Služby poradců strategie, studie, předpisy</w:t>
            </w:r>
          </w:p>
        </w:tc>
        <w:tc>
          <w:tcPr>
            <w:tcW w:w="992" w:type="dxa"/>
            <w:tcBorders>
              <w:top w:val="nil"/>
              <w:left w:val="nil"/>
              <w:bottom w:val="single" w:sz="8" w:space="0" w:color="auto"/>
              <w:right w:val="single" w:sz="4" w:space="0" w:color="auto"/>
            </w:tcBorders>
            <w:shd w:val="clear" w:color="auto" w:fill="auto"/>
            <w:noWrap/>
            <w:vAlign w:val="bottom"/>
            <w:hideMark/>
          </w:tcPr>
          <w:p w14:paraId="4DAA938D"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8" w:space="0" w:color="auto"/>
              <w:right w:val="single" w:sz="4" w:space="0" w:color="auto"/>
            </w:tcBorders>
            <w:shd w:val="clear" w:color="auto" w:fill="auto"/>
            <w:vAlign w:val="center"/>
            <w:hideMark/>
          </w:tcPr>
          <w:p w14:paraId="23EB6C1B"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16 000 000</w:t>
            </w:r>
          </w:p>
        </w:tc>
        <w:tc>
          <w:tcPr>
            <w:tcW w:w="1134" w:type="dxa"/>
            <w:tcBorders>
              <w:top w:val="nil"/>
              <w:left w:val="nil"/>
              <w:bottom w:val="single" w:sz="8" w:space="0" w:color="auto"/>
              <w:right w:val="single" w:sz="4" w:space="0" w:color="auto"/>
            </w:tcBorders>
            <w:shd w:val="clear" w:color="auto" w:fill="auto"/>
            <w:vAlign w:val="center"/>
            <w:hideMark/>
          </w:tcPr>
          <w:p w14:paraId="199F002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03D5C8C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16 000 000</w:t>
            </w:r>
          </w:p>
        </w:tc>
        <w:tc>
          <w:tcPr>
            <w:tcW w:w="1134" w:type="dxa"/>
            <w:tcBorders>
              <w:top w:val="nil"/>
              <w:left w:val="nil"/>
              <w:bottom w:val="single" w:sz="8" w:space="0" w:color="auto"/>
              <w:right w:val="single" w:sz="4" w:space="0" w:color="auto"/>
            </w:tcBorders>
            <w:shd w:val="clear" w:color="auto" w:fill="auto"/>
            <w:vAlign w:val="center"/>
            <w:hideMark/>
          </w:tcPr>
          <w:p w14:paraId="3B84A11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8" w:space="0" w:color="auto"/>
            </w:tcBorders>
            <w:shd w:val="clear" w:color="auto" w:fill="auto"/>
            <w:vAlign w:val="center"/>
            <w:hideMark/>
          </w:tcPr>
          <w:p w14:paraId="6A248934"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15 000 000</w:t>
            </w:r>
          </w:p>
        </w:tc>
      </w:tr>
      <w:tr w:rsidR="00D52580" w:rsidRPr="00D52580" w14:paraId="66F42416" w14:textId="77777777" w:rsidTr="00EA7AF8">
        <w:trPr>
          <w:trHeight w:val="168"/>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0CA93082"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Povinná publicita</w:t>
            </w:r>
          </w:p>
        </w:tc>
        <w:tc>
          <w:tcPr>
            <w:tcW w:w="992" w:type="dxa"/>
            <w:tcBorders>
              <w:top w:val="nil"/>
              <w:left w:val="nil"/>
              <w:bottom w:val="single" w:sz="4" w:space="0" w:color="auto"/>
              <w:right w:val="single" w:sz="4" w:space="0" w:color="auto"/>
            </w:tcBorders>
            <w:shd w:val="clear" w:color="000000" w:fill="E7E6E6"/>
            <w:noWrap/>
            <w:vAlign w:val="bottom"/>
            <w:hideMark/>
          </w:tcPr>
          <w:p w14:paraId="51B6AC6A"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6801396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vAlign w:val="center"/>
            <w:hideMark/>
          </w:tcPr>
          <w:p w14:paraId="1203BE3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34A44A39"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50 000</w:t>
            </w:r>
          </w:p>
        </w:tc>
        <w:tc>
          <w:tcPr>
            <w:tcW w:w="1134" w:type="dxa"/>
            <w:tcBorders>
              <w:top w:val="nil"/>
              <w:left w:val="nil"/>
              <w:bottom w:val="single" w:sz="4" w:space="0" w:color="auto"/>
              <w:right w:val="single" w:sz="4" w:space="0" w:color="auto"/>
            </w:tcBorders>
            <w:shd w:val="clear" w:color="000000" w:fill="E7E6E6"/>
            <w:noWrap/>
            <w:vAlign w:val="bottom"/>
            <w:hideMark/>
          </w:tcPr>
          <w:p w14:paraId="1DC0402E"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736AE585"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50 000</w:t>
            </w:r>
          </w:p>
        </w:tc>
      </w:tr>
      <w:tr w:rsidR="00D52580" w:rsidRPr="00D52580" w14:paraId="068A90BD" w14:textId="77777777" w:rsidTr="00EA7AF8">
        <w:trPr>
          <w:trHeight w:val="96"/>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3F195B1A"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Povinná publicita</w:t>
            </w:r>
          </w:p>
        </w:tc>
        <w:tc>
          <w:tcPr>
            <w:tcW w:w="992" w:type="dxa"/>
            <w:tcBorders>
              <w:top w:val="nil"/>
              <w:left w:val="nil"/>
              <w:bottom w:val="single" w:sz="8" w:space="0" w:color="auto"/>
              <w:right w:val="single" w:sz="4" w:space="0" w:color="auto"/>
            </w:tcBorders>
            <w:shd w:val="clear" w:color="auto" w:fill="auto"/>
            <w:noWrap/>
            <w:vAlign w:val="bottom"/>
            <w:hideMark/>
          </w:tcPr>
          <w:p w14:paraId="4AC8B8A1"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8" w:space="0" w:color="auto"/>
              <w:right w:val="single" w:sz="4" w:space="0" w:color="auto"/>
            </w:tcBorders>
            <w:shd w:val="clear" w:color="auto" w:fill="auto"/>
            <w:vAlign w:val="center"/>
            <w:hideMark/>
          </w:tcPr>
          <w:p w14:paraId="115FDD92"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50 000</w:t>
            </w:r>
          </w:p>
        </w:tc>
        <w:tc>
          <w:tcPr>
            <w:tcW w:w="1134" w:type="dxa"/>
            <w:tcBorders>
              <w:top w:val="nil"/>
              <w:left w:val="nil"/>
              <w:bottom w:val="single" w:sz="8" w:space="0" w:color="auto"/>
              <w:right w:val="single" w:sz="4" w:space="0" w:color="auto"/>
            </w:tcBorders>
            <w:shd w:val="clear" w:color="auto" w:fill="auto"/>
            <w:vAlign w:val="center"/>
            <w:hideMark/>
          </w:tcPr>
          <w:p w14:paraId="25C3DECA"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6646C06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50 000</w:t>
            </w:r>
          </w:p>
        </w:tc>
        <w:tc>
          <w:tcPr>
            <w:tcW w:w="1134" w:type="dxa"/>
            <w:tcBorders>
              <w:top w:val="nil"/>
              <w:left w:val="nil"/>
              <w:bottom w:val="single" w:sz="8" w:space="0" w:color="auto"/>
              <w:right w:val="single" w:sz="4" w:space="0" w:color="auto"/>
            </w:tcBorders>
            <w:shd w:val="clear" w:color="auto" w:fill="auto"/>
            <w:vAlign w:val="center"/>
            <w:hideMark/>
          </w:tcPr>
          <w:p w14:paraId="4350F5A8"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8" w:space="0" w:color="auto"/>
            </w:tcBorders>
            <w:shd w:val="clear" w:color="auto" w:fill="auto"/>
            <w:vAlign w:val="center"/>
            <w:hideMark/>
          </w:tcPr>
          <w:p w14:paraId="13ED02A1"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50 000</w:t>
            </w:r>
          </w:p>
        </w:tc>
      </w:tr>
      <w:tr w:rsidR="00D52580" w:rsidRPr="00D52580" w14:paraId="42E382A7" w14:textId="77777777" w:rsidTr="00EA7AF8">
        <w:trPr>
          <w:trHeight w:val="31"/>
        </w:trPr>
        <w:tc>
          <w:tcPr>
            <w:tcW w:w="7220" w:type="dxa"/>
            <w:tcBorders>
              <w:top w:val="nil"/>
              <w:left w:val="single" w:sz="8" w:space="0" w:color="auto"/>
              <w:bottom w:val="single" w:sz="4" w:space="0" w:color="auto"/>
              <w:right w:val="single" w:sz="4" w:space="0" w:color="auto"/>
            </w:tcBorders>
            <w:shd w:val="clear" w:color="000000" w:fill="E7E6E6"/>
            <w:noWrap/>
            <w:vAlign w:val="bottom"/>
            <w:hideMark/>
          </w:tcPr>
          <w:p w14:paraId="0CDF699F" w14:textId="252DE5EF"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Náklady na zajištění organizace výběrových řízení</w:t>
            </w:r>
            <w:r w:rsidR="005457CB">
              <w:rPr>
                <w:rFonts w:ascii="Calibri" w:hAnsi="Calibri"/>
                <w:b/>
                <w:bCs/>
                <w:color w:val="000000"/>
                <w:sz w:val="16"/>
                <w:szCs w:val="16"/>
              </w:rPr>
              <w:t>*</w:t>
            </w:r>
          </w:p>
        </w:tc>
        <w:tc>
          <w:tcPr>
            <w:tcW w:w="992" w:type="dxa"/>
            <w:tcBorders>
              <w:top w:val="nil"/>
              <w:left w:val="nil"/>
              <w:bottom w:val="single" w:sz="4" w:space="0" w:color="auto"/>
              <w:right w:val="single" w:sz="4" w:space="0" w:color="auto"/>
            </w:tcBorders>
            <w:shd w:val="clear" w:color="000000" w:fill="E7E6E6"/>
            <w:noWrap/>
            <w:vAlign w:val="bottom"/>
            <w:hideMark/>
          </w:tcPr>
          <w:p w14:paraId="71E3ACC2"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466790ED"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0E2FB715"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4" w:space="0" w:color="auto"/>
            </w:tcBorders>
            <w:shd w:val="clear" w:color="000000" w:fill="E7E6E6"/>
            <w:noWrap/>
            <w:vAlign w:val="bottom"/>
            <w:hideMark/>
          </w:tcPr>
          <w:p w14:paraId="578F5215"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1 000 000</w:t>
            </w:r>
          </w:p>
        </w:tc>
        <w:tc>
          <w:tcPr>
            <w:tcW w:w="1134" w:type="dxa"/>
            <w:tcBorders>
              <w:top w:val="nil"/>
              <w:left w:val="nil"/>
              <w:bottom w:val="single" w:sz="4" w:space="0" w:color="auto"/>
              <w:right w:val="single" w:sz="4" w:space="0" w:color="auto"/>
            </w:tcBorders>
            <w:shd w:val="clear" w:color="000000" w:fill="E7E6E6"/>
            <w:noWrap/>
            <w:vAlign w:val="bottom"/>
            <w:hideMark/>
          </w:tcPr>
          <w:p w14:paraId="304CC4F9"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4" w:space="0" w:color="auto"/>
              <w:right w:val="single" w:sz="8" w:space="0" w:color="auto"/>
            </w:tcBorders>
            <w:shd w:val="clear" w:color="000000" w:fill="E7E6E6"/>
            <w:noWrap/>
            <w:vAlign w:val="bottom"/>
            <w:hideMark/>
          </w:tcPr>
          <w:p w14:paraId="0C2D5A07"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0</w:t>
            </w:r>
          </w:p>
        </w:tc>
      </w:tr>
      <w:tr w:rsidR="00D52580" w:rsidRPr="00D52580" w14:paraId="4695F8D6" w14:textId="77777777" w:rsidTr="00EA7AF8">
        <w:trPr>
          <w:trHeight w:val="102"/>
        </w:trPr>
        <w:tc>
          <w:tcPr>
            <w:tcW w:w="7220" w:type="dxa"/>
            <w:tcBorders>
              <w:top w:val="nil"/>
              <w:left w:val="single" w:sz="8" w:space="0" w:color="auto"/>
              <w:bottom w:val="single" w:sz="8" w:space="0" w:color="auto"/>
              <w:right w:val="single" w:sz="4" w:space="0" w:color="auto"/>
            </w:tcBorders>
            <w:shd w:val="clear" w:color="auto" w:fill="auto"/>
            <w:noWrap/>
            <w:vAlign w:val="bottom"/>
            <w:hideMark/>
          </w:tcPr>
          <w:p w14:paraId="2D181EC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Zajištění organizace VZ</w:t>
            </w:r>
          </w:p>
        </w:tc>
        <w:tc>
          <w:tcPr>
            <w:tcW w:w="992" w:type="dxa"/>
            <w:tcBorders>
              <w:top w:val="nil"/>
              <w:left w:val="nil"/>
              <w:bottom w:val="single" w:sz="8" w:space="0" w:color="auto"/>
              <w:right w:val="single" w:sz="4" w:space="0" w:color="auto"/>
            </w:tcBorders>
            <w:shd w:val="clear" w:color="auto" w:fill="auto"/>
            <w:noWrap/>
            <w:vAlign w:val="bottom"/>
            <w:hideMark/>
          </w:tcPr>
          <w:p w14:paraId="11619788" w14:textId="77777777" w:rsidR="00A85573" w:rsidRPr="00EA7AF8" w:rsidRDefault="00A85573" w:rsidP="00A85573">
            <w:pPr>
              <w:rPr>
                <w:rFonts w:ascii="Calibri" w:hAnsi="Calibri"/>
                <w:color w:val="000000"/>
                <w:sz w:val="16"/>
                <w:szCs w:val="16"/>
              </w:rPr>
            </w:pPr>
            <w:r w:rsidRPr="00EA7AF8">
              <w:rPr>
                <w:rFonts w:ascii="Calibri" w:hAnsi="Calibri"/>
                <w:color w:val="000000"/>
                <w:sz w:val="16"/>
                <w:szCs w:val="16"/>
              </w:rPr>
              <w:t> </w:t>
            </w:r>
          </w:p>
        </w:tc>
        <w:tc>
          <w:tcPr>
            <w:tcW w:w="1134" w:type="dxa"/>
            <w:tcBorders>
              <w:top w:val="nil"/>
              <w:left w:val="nil"/>
              <w:bottom w:val="single" w:sz="8" w:space="0" w:color="auto"/>
              <w:right w:val="single" w:sz="4" w:space="0" w:color="auto"/>
            </w:tcBorders>
            <w:shd w:val="clear" w:color="auto" w:fill="auto"/>
            <w:vAlign w:val="center"/>
            <w:hideMark/>
          </w:tcPr>
          <w:p w14:paraId="67FEEAB6"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1 000 000</w:t>
            </w:r>
          </w:p>
        </w:tc>
        <w:tc>
          <w:tcPr>
            <w:tcW w:w="1134" w:type="dxa"/>
            <w:tcBorders>
              <w:top w:val="nil"/>
              <w:left w:val="nil"/>
              <w:bottom w:val="single" w:sz="8" w:space="0" w:color="auto"/>
              <w:right w:val="single" w:sz="4" w:space="0" w:color="auto"/>
            </w:tcBorders>
            <w:shd w:val="clear" w:color="auto" w:fill="auto"/>
            <w:vAlign w:val="center"/>
            <w:hideMark/>
          </w:tcPr>
          <w:p w14:paraId="397F2BB3"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w:t>
            </w:r>
          </w:p>
        </w:tc>
        <w:tc>
          <w:tcPr>
            <w:tcW w:w="1134" w:type="dxa"/>
            <w:tcBorders>
              <w:top w:val="nil"/>
              <w:left w:val="nil"/>
              <w:bottom w:val="single" w:sz="8" w:space="0" w:color="auto"/>
              <w:right w:val="single" w:sz="4" w:space="0" w:color="auto"/>
            </w:tcBorders>
            <w:shd w:val="clear" w:color="auto" w:fill="auto"/>
            <w:vAlign w:val="center"/>
            <w:hideMark/>
          </w:tcPr>
          <w:p w14:paraId="5EBC34DD"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1 000 000</w:t>
            </w:r>
          </w:p>
        </w:tc>
        <w:tc>
          <w:tcPr>
            <w:tcW w:w="1134" w:type="dxa"/>
            <w:tcBorders>
              <w:top w:val="nil"/>
              <w:left w:val="nil"/>
              <w:bottom w:val="single" w:sz="8" w:space="0" w:color="auto"/>
              <w:right w:val="single" w:sz="4" w:space="0" w:color="auto"/>
            </w:tcBorders>
            <w:shd w:val="clear" w:color="auto" w:fill="auto"/>
            <w:vAlign w:val="center"/>
            <w:hideMark/>
          </w:tcPr>
          <w:p w14:paraId="7544DD05"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c>
          <w:tcPr>
            <w:tcW w:w="1134" w:type="dxa"/>
            <w:tcBorders>
              <w:top w:val="nil"/>
              <w:left w:val="nil"/>
              <w:bottom w:val="single" w:sz="8" w:space="0" w:color="auto"/>
              <w:right w:val="single" w:sz="8" w:space="0" w:color="auto"/>
            </w:tcBorders>
            <w:shd w:val="clear" w:color="auto" w:fill="auto"/>
            <w:vAlign w:val="center"/>
            <w:hideMark/>
          </w:tcPr>
          <w:p w14:paraId="6DE007BE" w14:textId="77777777" w:rsidR="00A85573" w:rsidRPr="00EA7AF8" w:rsidRDefault="00A85573" w:rsidP="00A85573">
            <w:pPr>
              <w:jc w:val="right"/>
              <w:rPr>
                <w:rFonts w:ascii="Calibri" w:hAnsi="Calibri"/>
                <w:color w:val="000000"/>
                <w:sz w:val="16"/>
                <w:szCs w:val="16"/>
              </w:rPr>
            </w:pPr>
            <w:r w:rsidRPr="00EA7AF8">
              <w:rPr>
                <w:rFonts w:ascii="Calibri" w:hAnsi="Calibri"/>
                <w:color w:val="000000"/>
                <w:sz w:val="16"/>
                <w:szCs w:val="16"/>
              </w:rPr>
              <w:t>0</w:t>
            </w:r>
          </w:p>
        </w:tc>
      </w:tr>
      <w:tr w:rsidR="00D52580" w:rsidRPr="00D52580" w14:paraId="2AE7DED6" w14:textId="77777777" w:rsidTr="00EA7AF8">
        <w:trPr>
          <w:trHeight w:val="31"/>
        </w:trPr>
        <w:tc>
          <w:tcPr>
            <w:tcW w:w="7220" w:type="dxa"/>
            <w:tcBorders>
              <w:top w:val="nil"/>
              <w:left w:val="single" w:sz="8" w:space="0" w:color="auto"/>
              <w:bottom w:val="single" w:sz="8" w:space="0" w:color="auto"/>
              <w:right w:val="single" w:sz="4" w:space="0" w:color="auto"/>
            </w:tcBorders>
            <w:shd w:val="clear" w:color="000000" w:fill="AEAAAA"/>
            <w:noWrap/>
            <w:vAlign w:val="bottom"/>
            <w:hideMark/>
          </w:tcPr>
          <w:p w14:paraId="02780A7B"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CELKEM</w:t>
            </w:r>
          </w:p>
        </w:tc>
        <w:tc>
          <w:tcPr>
            <w:tcW w:w="992" w:type="dxa"/>
            <w:tcBorders>
              <w:top w:val="nil"/>
              <w:left w:val="nil"/>
              <w:bottom w:val="single" w:sz="8" w:space="0" w:color="auto"/>
              <w:right w:val="single" w:sz="4" w:space="0" w:color="auto"/>
            </w:tcBorders>
            <w:shd w:val="clear" w:color="000000" w:fill="AEAAAA"/>
            <w:noWrap/>
            <w:vAlign w:val="bottom"/>
            <w:hideMark/>
          </w:tcPr>
          <w:p w14:paraId="5236B0E7"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8" w:space="0" w:color="auto"/>
              <w:right w:val="single" w:sz="4" w:space="0" w:color="auto"/>
            </w:tcBorders>
            <w:shd w:val="clear" w:color="000000" w:fill="AEAAAA"/>
            <w:noWrap/>
            <w:vAlign w:val="bottom"/>
            <w:hideMark/>
          </w:tcPr>
          <w:p w14:paraId="172D6BCF"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8" w:space="0" w:color="auto"/>
              <w:right w:val="single" w:sz="4" w:space="0" w:color="auto"/>
            </w:tcBorders>
            <w:shd w:val="clear" w:color="000000" w:fill="AEAAAA"/>
            <w:noWrap/>
            <w:vAlign w:val="bottom"/>
            <w:hideMark/>
          </w:tcPr>
          <w:p w14:paraId="448D9F2B"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8" w:space="0" w:color="auto"/>
              <w:right w:val="single" w:sz="4" w:space="0" w:color="auto"/>
            </w:tcBorders>
            <w:shd w:val="clear" w:color="000000" w:fill="AEAAAA"/>
            <w:noWrap/>
            <w:vAlign w:val="bottom"/>
            <w:hideMark/>
          </w:tcPr>
          <w:p w14:paraId="08200C97"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1 051 949 852</w:t>
            </w:r>
          </w:p>
        </w:tc>
        <w:tc>
          <w:tcPr>
            <w:tcW w:w="1134" w:type="dxa"/>
            <w:tcBorders>
              <w:top w:val="nil"/>
              <w:left w:val="nil"/>
              <w:bottom w:val="single" w:sz="8" w:space="0" w:color="auto"/>
              <w:right w:val="single" w:sz="4" w:space="0" w:color="auto"/>
            </w:tcBorders>
            <w:shd w:val="clear" w:color="000000" w:fill="AEAAAA"/>
            <w:noWrap/>
            <w:vAlign w:val="bottom"/>
            <w:hideMark/>
          </w:tcPr>
          <w:p w14:paraId="508FB9C6" w14:textId="77777777" w:rsidR="00A85573" w:rsidRPr="00EA7AF8" w:rsidRDefault="00A85573" w:rsidP="00A85573">
            <w:pPr>
              <w:rPr>
                <w:rFonts w:ascii="Calibri" w:hAnsi="Calibri"/>
                <w:b/>
                <w:bCs/>
                <w:color w:val="000000"/>
                <w:sz w:val="16"/>
                <w:szCs w:val="16"/>
              </w:rPr>
            </w:pPr>
            <w:r w:rsidRPr="00EA7AF8">
              <w:rPr>
                <w:rFonts w:ascii="Calibri" w:hAnsi="Calibri"/>
                <w:b/>
                <w:bCs/>
                <w:color w:val="000000"/>
                <w:sz w:val="16"/>
                <w:szCs w:val="16"/>
              </w:rPr>
              <w:t> </w:t>
            </w:r>
          </w:p>
        </w:tc>
        <w:tc>
          <w:tcPr>
            <w:tcW w:w="1134" w:type="dxa"/>
            <w:tcBorders>
              <w:top w:val="nil"/>
              <w:left w:val="nil"/>
              <w:bottom w:val="single" w:sz="8" w:space="0" w:color="auto"/>
              <w:right w:val="single" w:sz="8" w:space="0" w:color="auto"/>
            </w:tcBorders>
            <w:shd w:val="clear" w:color="000000" w:fill="AEAAAA"/>
            <w:noWrap/>
            <w:vAlign w:val="bottom"/>
            <w:hideMark/>
          </w:tcPr>
          <w:p w14:paraId="34D6AE42" w14:textId="77777777" w:rsidR="00A85573" w:rsidRPr="00EA7AF8" w:rsidRDefault="00A85573" w:rsidP="00A85573">
            <w:pPr>
              <w:jc w:val="right"/>
              <w:rPr>
                <w:rFonts w:ascii="Calibri" w:hAnsi="Calibri"/>
                <w:b/>
                <w:bCs/>
                <w:color w:val="000000"/>
                <w:sz w:val="16"/>
                <w:szCs w:val="16"/>
              </w:rPr>
            </w:pPr>
            <w:r w:rsidRPr="00EA7AF8">
              <w:rPr>
                <w:rFonts w:ascii="Calibri" w:hAnsi="Calibri"/>
                <w:b/>
                <w:bCs/>
                <w:color w:val="000000"/>
                <w:sz w:val="16"/>
                <w:szCs w:val="16"/>
              </w:rPr>
              <w:t>588 235 216</w:t>
            </w:r>
          </w:p>
        </w:tc>
      </w:tr>
    </w:tbl>
    <w:p w14:paraId="369AFB12" w14:textId="77777777" w:rsidR="00B25125" w:rsidRPr="00027FAB" w:rsidRDefault="00B25125" w:rsidP="00B25125">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0BF4BEA5" w14:textId="5A3EF0A4" w:rsidR="00F73B46" w:rsidRDefault="005C615C">
      <w:pPr>
        <w:spacing w:after="200" w:line="276" w:lineRule="auto"/>
        <w:rPr>
          <w:rFonts w:asciiTheme="minorHAnsi" w:eastAsiaTheme="majorEastAsia" w:hAnsiTheme="minorHAnsi" w:cstheme="majorBidi"/>
          <w:b/>
          <w:bCs/>
          <w:color w:val="365F91" w:themeColor="accent1" w:themeShade="BF"/>
          <w:sz w:val="24"/>
        </w:rPr>
      </w:pPr>
      <w:r w:rsidRPr="00702FE8">
        <w:rPr>
          <w:rFonts w:asciiTheme="minorHAnsi" w:hAnsiTheme="minorHAnsi" w:cstheme="minorHAnsi"/>
          <w:szCs w:val="22"/>
        </w:rPr>
        <w:t>Pořizovaná data v rámci způsobilých výdajů projektu územně spadají do všech oblastních ředitelství SŽ mimo OŘ Praha (území hl. m. Prah</w:t>
      </w:r>
      <w:r w:rsidR="00935B56" w:rsidRPr="00702FE8">
        <w:rPr>
          <w:rFonts w:asciiTheme="minorHAnsi" w:hAnsiTheme="minorHAnsi" w:cstheme="minorHAnsi"/>
          <w:szCs w:val="22"/>
        </w:rPr>
        <w:t>y</w:t>
      </w:r>
      <w:r w:rsidRPr="00702FE8">
        <w:rPr>
          <w:rFonts w:asciiTheme="minorHAnsi" w:hAnsiTheme="minorHAnsi" w:cstheme="minorHAnsi"/>
          <w:szCs w:val="22"/>
        </w:rPr>
        <w:t>).</w:t>
      </w:r>
      <w:r w:rsidR="005457CB">
        <w:rPr>
          <w:rFonts w:asciiTheme="minorHAnsi" w:hAnsiTheme="minorHAnsi" w:cstheme="minorHAnsi"/>
          <w:szCs w:val="22"/>
        </w:rPr>
        <w:t xml:space="preserve"> Ve způsobilých výdajích projektu nejsou zahrnuty také HW prostředky a náklady na zajištění organizace VZ, které budou pokryty z rozpočtu SFDI.</w:t>
      </w:r>
      <w:r w:rsidR="00F73B46">
        <w:br w:type="page"/>
      </w:r>
    </w:p>
    <w:p w14:paraId="0BAE8379" w14:textId="1C2D2BC4" w:rsidR="00614688" w:rsidRDefault="00614688" w:rsidP="00B01544">
      <w:pPr>
        <w:pStyle w:val="Nadpis2"/>
      </w:pPr>
      <w:bookmarkStart w:id="90" w:name="_Toc61011393"/>
      <w:r w:rsidRPr="3676750B">
        <w:lastRenderedPageBreak/>
        <w:t>Rozpis požadované investice do dlouhodobého hmotného a nehmotného majetku dle Výzvy</w:t>
      </w:r>
      <w:bookmarkEnd w:id="90"/>
    </w:p>
    <w:p w14:paraId="0BE25227" w14:textId="5DD89F7B" w:rsidR="00A92CDC" w:rsidRPr="00027FAB" w:rsidRDefault="00A92CDC"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V této kapitole následuje rozpis investic do dlouhodobého nehmotného majetku pořizovaného v rámci projektu</w:t>
      </w:r>
      <w:r w:rsidR="00EE6C7E">
        <w:rPr>
          <w:rFonts w:asciiTheme="minorHAnsi" w:hAnsiTheme="minorHAnsi" w:cstheme="minorHAnsi"/>
          <w:szCs w:val="22"/>
        </w:rPr>
        <w:t xml:space="preserve"> </w:t>
      </w:r>
      <w:r w:rsidR="00EE6C7E" w:rsidRPr="00EE6C7E">
        <w:rPr>
          <w:rFonts w:asciiTheme="minorHAnsi" w:hAnsiTheme="minorHAnsi" w:cstheme="minorHAnsi"/>
          <w:b/>
          <w:bCs/>
          <w:szCs w:val="22"/>
        </w:rPr>
        <w:t>– způsobilé výdaje</w:t>
      </w:r>
      <w:r w:rsidR="00EE6C7E">
        <w:rPr>
          <w:rFonts w:asciiTheme="minorHAnsi" w:hAnsiTheme="minorHAnsi" w:cstheme="minorHAnsi"/>
          <w:b/>
          <w:bCs/>
          <w:szCs w:val="22"/>
        </w:rPr>
        <w:t xml:space="preserve"> projektu</w:t>
      </w:r>
      <w:r w:rsidRPr="00027FAB">
        <w:rPr>
          <w:rFonts w:asciiTheme="minorHAnsi" w:hAnsiTheme="minorHAnsi" w:cstheme="minorHAnsi"/>
          <w:szCs w:val="22"/>
        </w:rPr>
        <w:t>.</w:t>
      </w:r>
    </w:p>
    <w:tbl>
      <w:tblPr>
        <w:tblW w:w="14072" w:type="dxa"/>
        <w:tblCellMar>
          <w:left w:w="70" w:type="dxa"/>
          <w:right w:w="70" w:type="dxa"/>
        </w:tblCellMar>
        <w:tblLook w:val="04A0" w:firstRow="1" w:lastRow="0" w:firstColumn="1" w:lastColumn="0" w:noHBand="0" w:noVBand="1"/>
      </w:tblPr>
      <w:tblGrid>
        <w:gridCol w:w="1550"/>
        <w:gridCol w:w="708"/>
        <w:gridCol w:w="5529"/>
        <w:gridCol w:w="1701"/>
        <w:gridCol w:w="1559"/>
        <w:gridCol w:w="1559"/>
        <w:gridCol w:w="1320"/>
        <w:gridCol w:w="146"/>
      </w:tblGrid>
      <w:tr w:rsidR="00B25125" w:rsidRPr="00B25125" w14:paraId="05758355" w14:textId="77777777" w:rsidTr="00EA7AF8">
        <w:trPr>
          <w:gridAfter w:val="1"/>
          <w:wAfter w:w="146" w:type="dxa"/>
          <w:trHeight w:val="491"/>
        </w:trPr>
        <w:tc>
          <w:tcPr>
            <w:tcW w:w="155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36F720C9"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Kategorie ZV</w:t>
            </w:r>
          </w:p>
        </w:tc>
        <w:tc>
          <w:tcPr>
            <w:tcW w:w="6237"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1B18B86"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Položka ZV</w:t>
            </w:r>
          </w:p>
        </w:tc>
        <w:tc>
          <w:tcPr>
            <w:tcW w:w="170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342589D"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Počet</w:t>
            </w:r>
          </w:p>
        </w:tc>
        <w:tc>
          <w:tcPr>
            <w:tcW w:w="155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334E5D12"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Jednotka</w:t>
            </w:r>
          </w:p>
        </w:tc>
        <w:tc>
          <w:tcPr>
            <w:tcW w:w="155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605553CE"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Jednotková cena [Kč]</w:t>
            </w:r>
          </w:p>
        </w:tc>
        <w:tc>
          <w:tcPr>
            <w:tcW w:w="1320"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447CDEA0" w14:textId="77777777" w:rsidR="00B25125" w:rsidRPr="00B25125" w:rsidRDefault="00B25125" w:rsidP="00B25125">
            <w:pPr>
              <w:jc w:val="center"/>
              <w:rPr>
                <w:rFonts w:ascii="Calibri" w:hAnsi="Calibri"/>
                <w:b/>
                <w:bCs/>
                <w:color w:val="000000"/>
                <w:szCs w:val="22"/>
              </w:rPr>
            </w:pPr>
            <w:r w:rsidRPr="00B25125">
              <w:rPr>
                <w:rFonts w:ascii="Calibri" w:hAnsi="Calibri"/>
                <w:b/>
                <w:bCs/>
                <w:color w:val="000000"/>
                <w:szCs w:val="22"/>
              </w:rPr>
              <w:t>Cena [Kč]</w:t>
            </w:r>
          </w:p>
        </w:tc>
      </w:tr>
      <w:tr w:rsidR="00B25125" w:rsidRPr="00B25125" w14:paraId="1F567F89" w14:textId="77777777" w:rsidTr="00EA7AF8">
        <w:trPr>
          <w:trHeight w:val="340"/>
        </w:trPr>
        <w:tc>
          <w:tcPr>
            <w:tcW w:w="1550" w:type="dxa"/>
            <w:vMerge/>
            <w:tcBorders>
              <w:top w:val="single" w:sz="8" w:space="0" w:color="auto"/>
              <w:left w:val="single" w:sz="8" w:space="0" w:color="auto"/>
              <w:bottom w:val="single" w:sz="8" w:space="0" w:color="000000"/>
              <w:right w:val="single" w:sz="4" w:space="0" w:color="auto"/>
            </w:tcBorders>
            <w:vAlign w:val="center"/>
            <w:hideMark/>
          </w:tcPr>
          <w:p w14:paraId="083C1A3E" w14:textId="77777777" w:rsidR="00B25125" w:rsidRPr="00B25125" w:rsidRDefault="00B25125" w:rsidP="00B25125">
            <w:pPr>
              <w:rPr>
                <w:rFonts w:ascii="Calibri" w:hAnsi="Calibri"/>
                <w:b/>
                <w:bCs/>
                <w:color w:val="000000"/>
                <w:szCs w:val="22"/>
              </w:rPr>
            </w:pPr>
          </w:p>
        </w:tc>
        <w:tc>
          <w:tcPr>
            <w:tcW w:w="6237" w:type="dxa"/>
            <w:gridSpan w:val="2"/>
            <w:vMerge/>
            <w:tcBorders>
              <w:top w:val="single" w:sz="8" w:space="0" w:color="auto"/>
              <w:left w:val="single" w:sz="4" w:space="0" w:color="auto"/>
              <w:bottom w:val="single" w:sz="8" w:space="0" w:color="000000"/>
              <w:right w:val="single" w:sz="4" w:space="0" w:color="auto"/>
            </w:tcBorders>
            <w:vAlign w:val="center"/>
            <w:hideMark/>
          </w:tcPr>
          <w:p w14:paraId="04C75F25" w14:textId="77777777" w:rsidR="00B25125" w:rsidRPr="00B25125" w:rsidRDefault="00B25125" w:rsidP="00B25125">
            <w:pPr>
              <w:rPr>
                <w:rFonts w:ascii="Calibri" w:hAnsi="Calibri"/>
                <w:b/>
                <w:bCs/>
                <w:color w:val="000000"/>
                <w:szCs w:val="22"/>
              </w:rPr>
            </w:pPr>
          </w:p>
        </w:tc>
        <w:tc>
          <w:tcPr>
            <w:tcW w:w="1701" w:type="dxa"/>
            <w:vMerge/>
            <w:tcBorders>
              <w:top w:val="single" w:sz="8" w:space="0" w:color="auto"/>
              <w:left w:val="single" w:sz="4" w:space="0" w:color="auto"/>
              <w:bottom w:val="single" w:sz="8" w:space="0" w:color="000000"/>
              <w:right w:val="single" w:sz="4" w:space="0" w:color="auto"/>
            </w:tcBorders>
            <w:vAlign w:val="center"/>
            <w:hideMark/>
          </w:tcPr>
          <w:p w14:paraId="6F99BEC5" w14:textId="77777777" w:rsidR="00B25125" w:rsidRPr="00B25125" w:rsidRDefault="00B25125" w:rsidP="00B25125">
            <w:pPr>
              <w:rPr>
                <w:rFonts w:ascii="Calibri" w:hAnsi="Calibri"/>
                <w:b/>
                <w:bCs/>
                <w:color w:val="000000"/>
                <w:szCs w:val="22"/>
              </w:rPr>
            </w:pPr>
          </w:p>
        </w:tc>
        <w:tc>
          <w:tcPr>
            <w:tcW w:w="1559" w:type="dxa"/>
            <w:vMerge/>
            <w:tcBorders>
              <w:top w:val="single" w:sz="8" w:space="0" w:color="auto"/>
              <w:left w:val="single" w:sz="4" w:space="0" w:color="auto"/>
              <w:bottom w:val="single" w:sz="8" w:space="0" w:color="000000"/>
              <w:right w:val="single" w:sz="4" w:space="0" w:color="auto"/>
            </w:tcBorders>
            <w:vAlign w:val="center"/>
            <w:hideMark/>
          </w:tcPr>
          <w:p w14:paraId="78386B79" w14:textId="77777777" w:rsidR="00B25125" w:rsidRPr="00B25125" w:rsidRDefault="00B25125" w:rsidP="00B25125">
            <w:pPr>
              <w:rPr>
                <w:rFonts w:ascii="Calibri" w:hAnsi="Calibri"/>
                <w:b/>
                <w:bCs/>
                <w:color w:val="000000"/>
                <w:szCs w:val="22"/>
              </w:rPr>
            </w:pPr>
          </w:p>
        </w:tc>
        <w:tc>
          <w:tcPr>
            <w:tcW w:w="1559" w:type="dxa"/>
            <w:vMerge/>
            <w:tcBorders>
              <w:top w:val="single" w:sz="8" w:space="0" w:color="auto"/>
              <w:left w:val="single" w:sz="4" w:space="0" w:color="auto"/>
              <w:bottom w:val="single" w:sz="8" w:space="0" w:color="000000"/>
              <w:right w:val="single" w:sz="4" w:space="0" w:color="auto"/>
            </w:tcBorders>
            <w:vAlign w:val="center"/>
            <w:hideMark/>
          </w:tcPr>
          <w:p w14:paraId="277FEDFB" w14:textId="77777777" w:rsidR="00B25125" w:rsidRPr="00B25125" w:rsidRDefault="00B25125" w:rsidP="00B25125">
            <w:pPr>
              <w:rPr>
                <w:rFonts w:ascii="Calibri" w:hAnsi="Calibri"/>
                <w:b/>
                <w:bCs/>
                <w:color w:val="000000"/>
                <w:szCs w:val="22"/>
              </w:rPr>
            </w:pPr>
          </w:p>
        </w:tc>
        <w:tc>
          <w:tcPr>
            <w:tcW w:w="1320" w:type="dxa"/>
            <w:vMerge/>
            <w:tcBorders>
              <w:top w:val="single" w:sz="8" w:space="0" w:color="auto"/>
              <w:left w:val="single" w:sz="4" w:space="0" w:color="auto"/>
              <w:bottom w:val="single" w:sz="8" w:space="0" w:color="000000"/>
              <w:right w:val="single" w:sz="8" w:space="0" w:color="auto"/>
            </w:tcBorders>
            <w:vAlign w:val="center"/>
            <w:hideMark/>
          </w:tcPr>
          <w:p w14:paraId="71D974BF" w14:textId="77777777" w:rsidR="00B25125" w:rsidRPr="00B25125" w:rsidRDefault="00B25125" w:rsidP="00B25125">
            <w:pPr>
              <w:rPr>
                <w:rFonts w:ascii="Calibri" w:hAnsi="Calibri"/>
                <w:b/>
                <w:bCs/>
                <w:color w:val="000000"/>
                <w:szCs w:val="22"/>
              </w:rPr>
            </w:pPr>
          </w:p>
        </w:tc>
        <w:tc>
          <w:tcPr>
            <w:tcW w:w="146" w:type="dxa"/>
            <w:tcBorders>
              <w:top w:val="nil"/>
              <w:left w:val="nil"/>
              <w:bottom w:val="nil"/>
              <w:right w:val="nil"/>
            </w:tcBorders>
            <w:shd w:val="clear" w:color="auto" w:fill="auto"/>
            <w:noWrap/>
            <w:vAlign w:val="bottom"/>
            <w:hideMark/>
          </w:tcPr>
          <w:p w14:paraId="3E60B6ED" w14:textId="77777777" w:rsidR="00B25125" w:rsidRPr="00B25125" w:rsidRDefault="00B25125" w:rsidP="00B25125">
            <w:pPr>
              <w:jc w:val="center"/>
              <w:rPr>
                <w:rFonts w:ascii="Calibri" w:hAnsi="Calibri"/>
                <w:b/>
                <w:bCs/>
                <w:color w:val="000000"/>
                <w:szCs w:val="22"/>
              </w:rPr>
            </w:pPr>
          </w:p>
        </w:tc>
      </w:tr>
      <w:tr w:rsidR="00B25125" w:rsidRPr="00B25125" w14:paraId="4575AFAF" w14:textId="77777777" w:rsidTr="00EA7AF8">
        <w:trPr>
          <w:trHeight w:val="620"/>
        </w:trPr>
        <w:tc>
          <w:tcPr>
            <w:tcW w:w="1550" w:type="dxa"/>
            <w:vMerge w:val="restart"/>
            <w:tcBorders>
              <w:top w:val="nil"/>
              <w:left w:val="single" w:sz="8" w:space="0" w:color="auto"/>
              <w:bottom w:val="single" w:sz="4" w:space="0" w:color="auto"/>
              <w:right w:val="single" w:sz="4" w:space="0" w:color="auto"/>
            </w:tcBorders>
            <w:shd w:val="clear" w:color="auto" w:fill="auto"/>
            <w:vAlign w:val="center"/>
            <w:hideMark/>
          </w:tcPr>
          <w:p w14:paraId="546771A7" w14:textId="77777777" w:rsidR="00B25125" w:rsidRPr="00B25125" w:rsidRDefault="00B25125" w:rsidP="00EA7AF8">
            <w:pPr>
              <w:jc w:val="center"/>
              <w:rPr>
                <w:rFonts w:ascii="Calibri" w:hAnsi="Calibri"/>
                <w:b/>
                <w:bCs/>
                <w:color w:val="000000"/>
                <w:szCs w:val="22"/>
              </w:rPr>
            </w:pPr>
            <w:r w:rsidRPr="00B25125">
              <w:rPr>
                <w:rFonts w:ascii="Calibri" w:hAnsi="Calibri"/>
                <w:b/>
                <w:bCs/>
                <w:color w:val="000000"/>
                <w:szCs w:val="22"/>
              </w:rPr>
              <w:t>Dlouhodobý nehmotný majetek</w:t>
            </w:r>
          </w:p>
        </w:tc>
        <w:tc>
          <w:tcPr>
            <w:tcW w:w="708" w:type="dxa"/>
            <w:tcBorders>
              <w:top w:val="nil"/>
              <w:left w:val="nil"/>
              <w:bottom w:val="single" w:sz="4" w:space="0" w:color="auto"/>
              <w:right w:val="single" w:sz="4" w:space="0" w:color="auto"/>
            </w:tcBorders>
            <w:shd w:val="clear" w:color="auto" w:fill="auto"/>
            <w:vAlign w:val="center"/>
            <w:hideMark/>
          </w:tcPr>
          <w:p w14:paraId="1F7FE711"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1.</w:t>
            </w:r>
          </w:p>
        </w:tc>
        <w:tc>
          <w:tcPr>
            <w:tcW w:w="5529" w:type="dxa"/>
            <w:tcBorders>
              <w:top w:val="nil"/>
              <w:left w:val="nil"/>
              <w:bottom w:val="single" w:sz="4" w:space="0" w:color="auto"/>
              <w:right w:val="single" w:sz="4" w:space="0" w:color="auto"/>
            </w:tcBorders>
            <w:shd w:val="clear" w:color="auto" w:fill="auto"/>
            <w:vAlign w:val="center"/>
            <w:hideMark/>
          </w:tcPr>
          <w:p w14:paraId="08D03106" w14:textId="77777777" w:rsidR="00B25125" w:rsidRPr="00B25125" w:rsidRDefault="00B25125" w:rsidP="00B25125">
            <w:pPr>
              <w:rPr>
                <w:rFonts w:ascii="Calibri" w:hAnsi="Calibri"/>
                <w:color w:val="000000"/>
                <w:szCs w:val="22"/>
              </w:rPr>
            </w:pPr>
            <w:r w:rsidRPr="00B25125">
              <w:rPr>
                <w:rFonts w:ascii="Calibri" w:hAnsi="Calibri"/>
                <w:color w:val="000000"/>
                <w:szCs w:val="22"/>
              </w:rPr>
              <w:t>SW - IS DTMŽ (jádro DTM)</w:t>
            </w:r>
          </w:p>
        </w:tc>
        <w:tc>
          <w:tcPr>
            <w:tcW w:w="1701" w:type="dxa"/>
            <w:tcBorders>
              <w:top w:val="nil"/>
              <w:left w:val="nil"/>
              <w:bottom w:val="single" w:sz="4" w:space="0" w:color="auto"/>
              <w:right w:val="single" w:sz="4" w:space="0" w:color="auto"/>
            </w:tcBorders>
            <w:shd w:val="clear" w:color="auto" w:fill="auto"/>
            <w:vAlign w:val="center"/>
            <w:hideMark/>
          </w:tcPr>
          <w:p w14:paraId="35F56F59"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1,000</w:t>
            </w:r>
          </w:p>
        </w:tc>
        <w:tc>
          <w:tcPr>
            <w:tcW w:w="1559" w:type="dxa"/>
            <w:tcBorders>
              <w:top w:val="nil"/>
              <w:left w:val="nil"/>
              <w:bottom w:val="single" w:sz="4" w:space="0" w:color="auto"/>
              <w:right w:val="single" w:sz="4" w:space="0" w:color="auto"/>
            </w:tcBorders>
            <w:shd w:val="clear" w:color="auto" w:fill="auto"/>
            <w:vAlign w:val="center"/>
            <w:hideMark/>
          </w:tcPr>
          <w:p w14:paraId="23BD7DB4"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soubor</w:t>
            </w:r>
          </w:p>
        </w:tc>
        <w:tc>
          <w:tcPr>
            <w:tcW w:w="1559" w:type="dxa"/>
            <w:tcBorders>
              <w:top w:val="nil"/>
              <w:left w:val="nil"/>
              <w:bottom w:val="single" w:sz="4" w:space="0" w:color="auto"/>
              <w:right w:val="single" w:sz="4" w:space="0" w:color="auto"/>
            </w:tcBorders>
            <w:shd w:val="clear" w:color="auto" w:fill="auto"/>
            <w:vAlign w:val="center"/>
            <w:hideMark/>
          </w:tcPr>
          <w:p w14:paraId="378C2A19"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49 712 500</w:t>
            </w:r>
          </w:p>
        </w:tc>
        <w:tc>
          <w:tcPr>
            <w:tcW w:w="1320" w:type="dxa"/>
            <w:tcBorders>
              <w:top w:val="nil"/>
              <w:left w:val="nil"/>
              <w:bottom w:val="single" w:sz="4" w:space="0" w:color="auto"/>
              <w:right w:val="single" w:sz="8" w:space="0" w:color="auto"/>
            </w:tcBorders>
            <w:shd w:val="clear" w:color="auto" w:fill="auto"/>
            <w:vAlign w:val="center"/>
            <w:hideMark/>
          </w:tcPr>
          <w:p w14:paraId="1737D468"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49 712 500</w:t>
            </w:r>
          </w:p>
        </w:tc>
        <w:tc>
          <w:tcPr>
            <w:tcW w:w="146" w:type="dxa"/>
            <w:vAlign w:val="center"/>
            <w:hideMark/>
          </w:tcPr>
          <w:p w14:paraId="53DC4CA8" w14:textId="77777777" w:rsidR="00B25125" w:rsidRPr="00B25125" w:rsidRDefault="00B25125" w:rsidP="00B25125">
            <w:pPr>
              <w:rPr>
                <w:rFonts w:ascii="Times New Roman" w:hAnsi="Times New Roman"/>
                <w:sz w:val="20"/>
                <w:szCs w:val="20"/>
              </w:rPr>
            </w:pPr>
          </w:p>
        </w:tc>
      </w:tr>
      <w:tr w:rsidR="00B25125" w:rsidRPr="00B25125" w14:paraId="402B8799"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4EE1A091"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40D9CC44"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2.</w:t>
            </w:r>
          </w:p>
        </w:tc>
        <w:tc>
          <w:tcPr>
            <w:tcW w:w="5529" w:type="dxa"/>
            <w:tcBorders>
              <w:top w:val="nil"/>
              <w:left w:val="nil"/>
              <w:bottom w:val="single" w:sz="4" w:space="0" w:color="auto"/>
              <w:right w:val="single" w:sz="4" w:space="0" w:color="auto"/>
            </w:tcBorders>
            <w:shd w:val="clear" w:color="auto" w:fill="auto"/>
            <w:vAlign w:val="center"/>
            <w:hideMark/>
          </w:tcPr>
          <w:p w14:paraId="7E7E34A0"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Nové mapování ZPS/DI/TI - Hromadný sběr dat</w:t>
            </w:r>
          </w:p>
        </w:tc>
        <w:tc>
          <w:tcPr>
            <w:tcW w:w="1701" w:type="dxa"/>
            <w:tcBorders>
              <w:top w:val="nil"/>
              <w:left w:val="nil"/>
              <w:bottom w:val="single" w:sz="4" w:space="0" w:color="auto"/>
              <w:right w:val="single" w:sz="4" w:space="0" w:color="auto"/>
            </w:tcBorders>
            <w:shd w:val="clear" w:color="auto" w:fill="auto"/>
            <w:vAlign w:val="center"/>
            <w:hideMark/>
          </w:tcPr>
          <w:p w14:paraId="4AB5DBDB"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3 938,669</w:t>
            </w:r>
          </w:p>
        </w:tc>
        <w:tc>
          <w:tcPr>
            <w:tcW w:w="1559" w:type="dxa"/>
            <w:tcBorders>
              <w:top w:val="nil"/>
              <w:left w:val="nil"/>
              <w:bottom w:val="single" w:sz="4" w:space="0" w:color="auto"/>
              <w:right w:val="single" w:sz="4" w:space="0" w:color="auto"/>
            </w:tcBorders>
            <w:shd w:val="clear" w:color="auto" w:fill="auto"/>
            <w:vAlign w:val="center"/>
            <w:hideMark/>
          </w:tcPr>
          <w:p w14:paraId="3DC0329B"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11623A2E"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46 205</w:t>
            </w:r>
          </w:p>
        </w:tc>
        <w:tc>
          <w:tcPr>
            <w:tcW w:w="1320" w:type="dxa"/>
            <w:tcBorders>
              <w:top w:val="nil"/>
              <w:left w:val="nil"/>
              <w:bottom w:val="single" w:sz="4" w:space="0" w:color="auto"/>
              <w:right w:val="single" w:sz="8" w:space="0" w:color="auto"/>
            </w:tcBorders>
            <w:shd w:val="clear" w:color="auto" w:fill="auto"/>
            <w:vAlign w:val="center"/>
            <w:hideMark/>
          </w:tcPr>
          <w:p w14:paraId="005EB056"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181 984 832</w:t>
            </w:r>
          </w:p>
        </w:tc>
        <w:tc>
          <w:tcPr>
            <w:tcW w:w="146" w:type="dxa"/>
            <w:vAlign w:val="center"/>
            <w:hideMark/>
          </w:tcPr>
          <w:p w14:paraId="4B9F7A81" w14:textId="77777777" w:rsidR="00B25125" w:rsidRPr="00B25125" w:rsidRDefault="00B25125" w:rsidP="00B25125">
            <w:pPr>
              <w:rPr>
                <w:rFonts w:ascii="Times New Roman" w:hAnsi="Times New Roman"/>
                <w:sz w:val="20"/>
                <w:szCs w:val="20"/>
              </w:rPr>
            </w:pPr>
          </w:p>
        </w:tc>
      </w:tr>
      <w:tr w:rsidR="00B25125" w:rsidRPr="00B25125" w14:paraId="29CDB8DC" w14:textId="77777777" w:rsidTr="00EA7AF8">
        <w:trPr>
          <w:trHeight w:val="1020"/>
        </w:trPr>
        <w:tc>
          <w:tcPr>
            <w:tcW w:w="1550" w:type="dxa"/>
            <w:vMerge/>
            <w:tcBorders>
              <w:top w:val="nil"/>
              <w:left w:val="single" w:sz="8" w:space="0" w:color="auto"/>
              <w:bottom w:val="single" w:sz="4" w:space="0" w:color="auto"/>
              <w:right w:val="single" w:sz="4" w:space="0" w:color="auto"/>
            </w:tcBorders>
            <w:vAlign w:val="center"/>
            <w:hideMark/>
          </w:tcPr>
          <w:p w14:paraId="60FDCD8D"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03C37351"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3.</w:t>
            </w:r>
          </w:p>
        </w:tc>
        <w:tc>
          <w:tcPr>
            <w:tcW w:w="5529" w:type="dxa"/>
            <w:tcBorders>
              <w:top w:val="nil"/>
              <w:left w:val="nil"/>
              <w:bottom w:val="single" w:sz="4" w:space="0" w:color="auto"/>
              <w:right w:val="single" w:sz="4" w:space="0" w:color="auto"/>
            </w:tcBorders>
            <w:shd w:val="clear" w:color="auto" w:fill="auto"/>
            <w:vAlign w:val="center"/>
            <w:hideMark/>
          </w:tcPr>
          <w:p w14:paraId="7C2B9CC6"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Nové mapování ZPS/DI - Geodetická měření, reambulace stávajících mapových podkladů, revize geodetických základů</w:t>
            </w:r>
          </w:p>
        </w:tc>
        <w:tc>
          <w:tcPr>
            <w:tcW w:w="1701" w:type="dxa"/>
            <w:tcBorders>
              <w:top w:val="nil"/>
              <w:left w:val="nil"/>
              <w:bottom w:val="single" w:sz="4" w:space="0" w:color="auto"/>
              <w:right w:val="single" w:sz="4" w:space="0" w:color="auto"/>
            </w:tcBorders>
            <w:shd w:val="clear" w:color="auto" w:fill="auto"/>
            <w:vAlign w:val="center"/>
            <w:hideMark/>
          </w:tcPr>
          <w:p w14:paraId="302A5A88"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2 811,770</w:t>
            </w:r>
          </w:p>
        </w:tc>
        <w:tc>
          <w:tcPr>
            <w:tcW w:w="1559" w:type="dxa"/>
            <w:tcBorders>
              <w:top w:val="nil"/>
              <w:left w:val="nil"/>
              <w:bottom w:val="single" w:sz="4" w:space="0" w:color="auto"/>
              <w:right w:val="single" w:sz="4" w:space="0" w:color="auto"/>
            </w:tcBorders>
            <w:shd w:val="clear" w:color="auto" w:fill="auto"/>
            <w:vAlign w:val="center"/>
            <w:hideMark/>
          </w:tcPr>
          <w:p w14:paraId="63DFDDF5"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1E52F5F2"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43 802</w:t>
            </w:r>
          </w:p>
        </w:tc>
        <w:tc>
          <w:tcPr>
            <w:tcW w:w="1320" w:type="dxa"/>
            <w:tcBorders>
              <w:top w:val="nil"/>
              <w:left w:val="nil"/>
              <w:bottom w:val="single" w:sz="4" w:space="0" w:color="auto"/>
              <w:right w:val="single" w:sz="8" w:space="0" w:color="auto"/>
            </w:tcBorders>
            <w:shd w:val="clear" w:color="auto" w:fill="auto"/>
            <w:vAlign w:val="center"/>
            <w:hideMark/>
          </w:tcPr>
          <w:p w14:paraId="6FB1F4A4"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123 162 336</w:t>
            </w:r>
          </w:p>
        </w:tc>
        <w:tc>
          <w:tcPr>
            <w:tcW w:w="146" w:type="dxa"/>
            <w:vAlign w:val="center"/>
            <w:hideMark/>
          </w:tcPr>
          <w:p w14:paraId="19032C78" w14:textId="77777777" w:rsidR="00B25125" w:rsidRPr="00B25125" w:rsidRDefault="00B25125" w:rsidP="00B25125">
            <w:pPr>
              <w:rPr>
                <w:rFonts w:ascii="Times New Roman" w:hAnsi="Times New Roman"/>
                <w:sz w:val="20"/>
                <w:szCs w:val="20"/>
              </w:rPr>
            </w:pPr>
          </w:p>
        </w:tc>
      </w:tr>
      <w:tr w:rsidR="00B25125" w:rsidRPr="00B25125" w14:paraId="12A4EDD6"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54398B6A"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3EA643E4"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4.</w:t>
            </w:r>
          </w:p>
        </w:tc>
        <w:tc>
          <w:tcPr>
            <w:tcW w:w="5529" w:type="dxa"/>
            <w:tcBorders>
              <w:top w:val="nil"/>
              <w:left w:val="nil"/>
              <w:bottom w:val="single" w:sz="4" w:space="0" w:color="auto"/>
              <w:right w:val="single" w:sz="4" w:space="0" w:color="auto"/>
            </w:tcBorders>
            <w:shd w:val="clear" w:color="auto" w:fill="auto"/>
            <w:vAlign w:val="center"/>
            <w:hideMark/>
          </w:tcPr>
          <w:p w14:paraId="0B874844"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Nové mapování TI - Radiolokace pozemních sítí + Geodetické zaměření</w:t>
            </w:r>
          </w:p>
        </w:tc>
        <w:tc>
          <w:tcPr>
            <w:tcW w:w="1701" w:type="dxa"/>
            <w:tcBorders>
              <w:top w:val="nil"/>
              <w:left w:val="nil"/>
              <w:bottom w:val="single" w:sz="4" w:space="0" w:color="auto"/>
              <w:right w:val="single" w:sz="4" w:space="0" w:color="auto"/>
            </w:tcBorders>
            <w:shd w:val="clear" w:color="auto" w:fill="auto"/>
            <w:vAlign w:val="center"/>
            <w:hideMark/>
          </w:tcPr>
          <w:p w14:paraId="5FEC0249"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2 880,000</w:t>
            </w:r>
          </w:p>
        </w:tc>
        <w:tc>
          <w:tcPr>
            <w:tcW w:w="1559" w:type="dxa"/>
            <w:tcBorders>
              <w:top w:val="nil"/>
              <w:left w:val="nil"/>
              <w:bottom w:val="single" w:sz="4" w:space="0" w:color="auto"/>
              <w:right w:val="single" w:sz="4" w:space="0" w:color="auto"/>
            </w:tcBorders>
            <w:shd w:val="clear" w:color="auto" w:fill="auto"/>
            <w:vAlign w:val="center"/>
            <w:hideMark/>
          </w:tcPr>
          <w:p w14:paraId="7C20A373"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0B2B796D"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30 000</w:t>
            </w:r>
          </w:p>
        </w:tc>
        <w:tc>
          <w:tcPr>
            <w:tcW w:w="1320" w:type="dxa"/>
            <w:tcBorders>
              <w:top w:val="nil"/>
              <w:left w:val="nil"/>
              <w:bottom w:val="single" w:sz="4" w:space="0" w:color="auto"/>
              <w:right w:val="single" w:sz="8" w:space="0" w:color="auto"/>
            </w:tcBorders>
            <w:shd w:val="clear" w:color="auto" w:fill="auto"/>
            <w:vAlign w:val="center"/>
            <w:hideMark/>
          </w:tcPr>
          <w:p w14:paraId="1DDE0DD0"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86 400 000</w:t>
            </w:r>
          </w:p>
        </w:tc>
        <w:tc>
          <w:tcPr>
            <w:tcW w:w="146" w:type="dxa"/>
            <w:vAlign w:val="center"/>
            <w:hideMark/>
          </w:tcPr>
          <w:p w14:paraId="6AC4956A" w14:textId="77777777" w:rsidR="00B25125" w:rsidRPr="00B25125" w:rsidRDefault="00B25125" w:rsidP="00B25125">
            <w:pPr>
              <w:rPr>
                <w:rFonts w:ascii="Times New Roman" w:hAnsi="Times New Roman"/>
                <w:sz w:val="20"/>
                <w:szCs w:val="20"/>
              </w:rPr>
            </w:pPr>
          </w:p>
        </w:tc>
      </w:tr>
      <w:tr w:rsidR="00B25125" w:rsidRPr="00B25125" w14:paraId="486E932C"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5C44D4A0"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579DEC91"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5.</w:t>
            </w:r>
          </w:p>
        </w:tc>
        <w:tc>
          <w:tcPr>
            <w:tcW w:w="5529" w:type="dxa"/>
            <w:tcBorders>
              <w:top w:val="nil"/>
              <w:left w:val="nil"/>
              <w:bottom w:val="single" w:sz="4" w:space="0" w:color="auto"/>
              <w:right w:val="single" w:sz="4" w:space="0" w:color="auto"/>
            </w:tcBorders>
            <w:shd w:val="clear" w:color="auto" w:fill="auto"/>
            <w:vAlign w:val="center"/>
            <w:hideMark/>
          </w:tcPr>
          <w:p w14:paraId="60896CD6"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Konsolidace dat ZPS/DI - Digitalizace a přepracování existujících podkladů</w:t>
            </w:r>
          </w:p>
        </w:tc>
        <w:tc>
          <w:tcPr>
            <w:tcW w:w="1701" w:type="dxa"/>
            <w:tcBorders>
              <w:top w:val="nil"/>
              <w:left w:val="nil"/>
              <w:bottom w:val="single" w:sz="4" w:space="0" w:color="auto"/>
              <w:right w:val="single" w:sz="4" w:space="0" w:color="auto"/>
            </w:tcBorders>
            <w:shd w:val="clear" w:color="auto" w:fill="auto"/>
            <w:vAlign w:val="center"/>
            <w:hideMark/>
          </w:tcPr>
          <w:p w14:paraId="132138BE"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606,000</w:t>
            </w:r>
          </w:p>
        </w:tc>
        <w:tc>
          <w:tcPr>
            <w:tcW w:w="1559" w:type="dxa"/>
            <w:tcBorders>
              <w:top w:val="nil"/>
              <w:left w:val="nil"/>
              <w:bottom w:val="single" w:sz="4" w:space="0" w:color="auto"/>
              <w:right w:val="single" w:sz="4" w:space="0" w:color="auto"/>
            </w:tcBorders>
            <w:shd w:val="clear" w:color="auto" w:fill="auto"/>
            <w:vAlign w:val="center"/>
            <w:hideMark/>
          </w:tcPr>
          <w:p w14:paraId="7C8A932F"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6B3D5AD2"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6 098</w:t>
            </w:r>
          </w:p>
        </w:tc>
        <w:tc>
          <w:tcPr>
            <w:tcW w:w="1320" w:type="dxa"/>
            <w:tcBorders>
              <w:top w:val="nil"/>
              <w:left w:val="nil"/>
              <w:bottom w:val="single" w:sz="4" w:space="0" w:color="auto"/>
              <w:right w:val="single" w:sz="8" w:space="0" w:color="auto"/>
            </w:tcBorders>
            <w:shd w:val="clear" w:color="auto" w:fill="auto"/>
            <w:vAlign w:val="center"/>
            <w:hideMark/>
          </w:tcPr>
          <w:p w14:paraId="2BD22818"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3 695 429</w:t>
            </w:r>
          </w:p>
        </w:tc>
        <w:tc>
          <w:tcPr>
            <w:tcW w:w="146" w:type="dxa"/>
            <w:vAlign w:val="center"/>
            <w:hideMark/>
          </w:tcPr>
          <w:p w14:paraId="3858F9A9" w14:textId="77777777" w:rsidR="00B25125" w:rsidRPr="00B25125" w:rsidRDefault="00B25125" w:rsidP="00B25125">
            <w:pPr>
              <w:rPr>
                <w:rFonts w:ascii="Times New Roman" w:hAnsi="Times New Roman"/>
                <w:sz w:val="20"/>
                <w:szCs w:val="20"/>
              </w:rPr>
            </w:pPr>
          </w:p>
        </w:tc>
      </w:tr>
      <w:tr w:rsidR="00B25125" w:rsidRPr="00B25125" w14:paraId="1677A06B"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5510E376"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03F315F7"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6.</w:t>
            </w:r>
          </w:p>
        </w:tc>
        <w:tc>
          <w:tcPr>
            <w:tcW w:w="5529" w:type="dxa"/>
            <w:tcBorders>
              <w:top w:val="nil"/>
              <w:left w:val="nil"/>
              <w:bottom w:val="single" w:sz="4" w:space="0" w:color="auto"/>
              <w:right w:val="single" w:sz="4" w:space="0" w:color="auto"/>
            </w:tcBorders>
            <w:shd w:val="clear" w:color="auto" w:fill="auto"/>
            <w:vAlign w:val="center"/>
            <w:hideMark/>
          </w:tcPr>
          <w:p w14:paraId="1F9E4E05"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Konsolidace dat TI - Přepracování digitálních podkladů</w:t>
            </w:r>
          </w:p>
        </w:tc>
        <w:tc>
          <w:tcPr>
            <w:tcW w:w="1701" w:type="dxa"/>
            <w:tcBorders>
              <w:top w:val="nil"/>
              <w:left w:val="nil"/>
              <w:bottom w:val="single" w:sz="4" w:space="0" w:color="auto"/>
              <w:right w:val="single" w:sz="4" w:space="0" w:color="auto"/>
            </w:tcBorders>
            <w:shd w:val="clear" w:color="auto" w:fill="auto"/>
            <w:vAlign w:val="center"/>
            <w:hideMark/>
          </w:tcPr>
          <w:p w14:paraId="1723CC84"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19 513,822</w:t>
            </w:r>
          </w:p>
        </w:tc>
        <w:tc>
          <w:tcPr>
            <w:tcW w:w="1559" w:type="dxa"/>
            <w:tcBorders>
              <w:top w:val="nil"/>
              <w:left w:val="nil"/>
              <w:bottom w:val="single" w:sz="4" w:space="0" w:color="auto"/>
              <w:right w:val="single" w:sz="4" w:space="0" w:color="auto"/>
            </w:tcBorders>
            <w:shd w:val="clear" w:color="auto" w:fill="auto"/>
            <w:vAlign w:val="center"/>
            <w:hideMark/>
          </w:tcPr>
          <w:p w14:paraId="5369AE5B"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1852C110"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1 640</w:t>
            </w:r>
          </w:p>
        </w:tc>
        <w:tc>
          <w:tcPr>
            <w:tcW w:w="1320" w:type="dxa"/>
            <w:tcBorders>
              <w:top w:val="nil"/>
              <w:left w:val="nil"/>
              <w:bottom w:val="single" w:sz="4" w:space="0" w:color="auto"/>
              <w:right w:val="single" w:sz="8" w:space="0" w:color="auto"/>
            </w:tcBorders>
            <w:shd w:val="clear" w:color="auto" w:fill="auto"/>
            <w:vAlign w:val="center"/>
            <w:hideMark/>
          </w:tcPr>
          <w:p w14:paraId="39C53AC9"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32 002 669</w:t>
            </w:r>
          </w:p>
        </w:tc>
        <w:tc>
          <w:tcPr>
            <w:tcW w:w="146" w:type="dxa"/>
            <w:vAlign w:val="center"/>
            <w:hideMark/>
          </w:tcPr>
          <w:p w14:paraId="5E6CFECB" w14:textId="77777777" w:rsidR="00B25125" w:rsidRPr="00B25125" w:rsidRDefault="00B25125" w:rsidP="00B25125">
            <w:pPr>
              <w:rPr>
                <w:rFonts w:ascii="Times New Roman" w:hAnsi="Times New Roman"/>
                <w:sz w:val="20"/>
                <w:szCs w:val="20"/>
              </w:rPr>
            </w:pPr>
          </w:p>
        </w:tc>
      </w:tr>
      <w:tr w:rsidR="00B25125" w:rsidRPr="00B25125" w14:paraId="28009915"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0651E737"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0F1FE141"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7.</w:t>
            </w:r>
          </w:p>
        </w:tc>
        <w:tc>
          <w:tcPr>
            <w:tcW w:w="5529" w:type="dxa"/>
            <w:tcBorders>
              <w:top w:val="nil"/>
              <w:left w:val="nil"/>
              <w:bottom w:val="single" w:sz="4" w:space="0" w:color="auto"/>
              <w:right w:val="single" w:sz="4" w:space="0" w:color="auto"/>
            </w:tcBorders>
            <w:shd w:val="clear" w:color="auto" w:fill="auto"/>
            <w:vAlign w:val="center"/>
            <w:hideMark/>
          </w:tcPr>
          <w:p w14:paraId="55113DE6"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Konsolidace dat TI - Digitalizace analogových podkladů</w:t>
            </w:r>
          </w:p>
        </w:tc>
        <w:tc>
          <w:tcPr>
            <w:tcW w:w="1701" w:type="dxa"/>
            <w:tcBorders>
              <w:top w:val="nil"/>
              <w:left w:val="nil"/>
              <w:bottom w:val="single" w:sz="4" w:space="0" w:color="auto"/>
              <w:right w:val="single" w:sz="4" w:space="0" w:color="auto"/>
            </w:tcBorders>
            <w:shd w:val="clear" w:color="auto" w:fill="auto"/>
            <w:vAlign w:val="center"/>
            <w:hideMark/>
          </w:tcPr>
          <w:p w14:paraId="11807EBE"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3 171,440</w:t>
            </w:r>
          </w:p>
        </w:tc>
        <w:tc>
          <w:tcPr>
            <w:tcW w:w="1559" w:type="dxa"/>
            <w:tcBorders>
              <w:top w:val="nil"/>
              <w:left w:val="nil"/>
              <w:bottom w:val="single" w:sz="4" w:space="0" w:color="auto"/>
              <w:right w:val="single" w:sz="4" w:space="0" w:color="auto"/>
            </w:tcBorders>
            <w:shd w:val="clear" w:color="auto" w:fill="auto"/>
            <w:vAlign w:val="center"/>
            <w:hideMark/>
          </w:tcPr>
          <w:p w14:paraId="098AFEDE"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346034D6"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6 820</w:t>
            </w:r>
          </w:p>
        </w:tc>
        <w:tc>
          <w:tcPr>
            <w:tcW w:w="1320" w:type="dxa"/>
            <w:tcBorders>
              <w:top w:val="nil"/>
              <w:left w:val="nil"/>
              <w:bottom w:val="single" w:sz="4" w:space="0" w:color="auto"/>
              <w:right w:val="single" w:sz="8" w:space="0" w:color="auto"/>
            </w:tcBorders>
            <w:shd w:val="clear" w:color="auto" w:fill="auto"/>
            <w:vAlign w:val="center"/>
            <w:hideMark/>
          </w:tcPr>
          <w:p w14:paraId="69D7B355"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21 629 221</w:t>
            </w:r>
          </w:p>
        </w:tc>
        <w:tc>
          <w:tcPr>
            <w:tcW w:w="146" w:type="dxa"/>
            <w:vAlign w:val="center"/>
            <w:hideMark/>
          </w:tcPr>
          <w:p w14:paraId="1307A98F" w14:textId="77777777" w:rsidR="00B25125" w:rsidRPr="00B25125" w:rsidRDefault="00B25125" w:rsidP="00B25125">
            <w:pPr>
              <w:rPr>
                <w:rFonts w:ascii="Times New Roman" w:hAnsi="Times New Roman"/>
                <w:sz w:val="20"/>
                <w:szCs w:val="20"/>
              </w:rPr>
            </w:pPr>
          </w:p>
        </w:tc>
      </w:tr>
      <w:tr w:rsidR="00B25125" w:rsidRPr="00B25125" w14:paraId="446C7239"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39FD9511" w14:textId="77777777" w:rsidR="00B25125" w:rsidRPr="00B25125" w:rsidRDefault="00B25125" w:rsidP="00B25125">
            <w:pPr>
              <w:rPr>
                <w:rFonts w:ascii="Calibri" w:hAnsi="Calibri"/>
                <w:b/>
                <w:bCs/>
                <w:color w:val="000000"/>
                <w:szCs w:val="22"/>
              </w:rPr>
            </w:pPr>
          </w:p>
        </w:tc>
        <w:tc>
          <w:tcPr>
            <w:tcW w:w="708" w:type="dxa"/>
            <w:tcBorders>
              <w:top w:val="nil"/>
              <w:left w:val="nil"/>
              <w:bottom w:val="single" w:sz="4" w:space="0" w:color="auto"/>
              <w:right w:val="single" w:sz="4" w:space="0" w:color="auto"/>
            </w:tcBorders>
            <w:shd w:val="clear" w:color="auto" w:fill="auto"/>
            <w:vAlign w:val="center"/>
            <w:hideMark/>
          </w:tcPr>
          <w:p w14:paraId="504C903B"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8.</w:t>
            </w:r>
          </w:p>
        </w:tc>
        <w:tc>
          <w:tcPr>
            <w:tcW w:w="5529" w:type="dxa"/>
            <w:tcBorders>
              <w:top w:val="nil"/>
              <w:left w:val="nil"/>
              <w:bottom w:val="single" w:sz="4" w:space="0" w:color="auto"/>
              <w:right w:val="single" w:sz="4" w:space="0" w:color="auto"/>
            </w:tcBorders>
            <w:shd w:val="clear" w:color="auto" w:fill="auto"/>
            <w:vAlign w:val="center"/>
            <w:hideMark/>
          </w:tcPr>
          <w:p w14:paraId="24460638"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Konsolidace dat ZPS/DI/TI - kompletace, převod do JVF a nahrání do IS DTMŽ</w:t>
            </w:r>
          </w:p>
        </w:tc>
        <w:tc>
          <w:tcPr>
            <w:tcW w:w="1701" w:type="dxa"/>
            <w:tcBorders>
              <w:top w:val="nil"/>
              <w:left w:val="nil"/>
              <w:bottom w:val="single" w:sz="4" w:space="0" w:color="auto"/>
              <w:right w:val="single" w:sz="4" w:space="0" w:color="auto"/>
            </w:tcBorders>
            <w:shd w:val="clear" w:color="auto" w:fill="auto"/>
            <w:vAlign w:val="center"/>
            <w:hideMark/>
          </w:tcPr>
          <w:p w14:paraId="2D696391"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6 001,106</w:t>
            </w:r>
          </w:p>
        </w:tc>
        <w:tc>
          <w:tcPr>
            <w:tcW w:w="1559" w:type="dxa"/>
            <w:tcBorders>
              <w:top w:val="nil"/>
              <w:left w:val="nil"/>
              <w:bottom w:val="single" w:sz="4" w:space="0" w:color="auto"/>
              <w:right w:val="single" w:sz="4" w:space="0" w:color="auto"/>
            </w:tcBorders>
            <w:shd w:val="clear" w:color="auto" w:fill="auto"/>
            <w:vAlign w:val="center"/>
            <w:hideMark/>
          </w:tcPr>
          <w:p w14:paraId="3F1D879E"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single" w:sz="4" w:space="0" w:color="auto"/>
              <w:right w:val="single" w:sz="4" w:space="0" w:color="auto"/>
            </w:tcBorders>
            <w:shd w:val="clear" w:color="auto" w:fill="auto"/>
            <w:vAlign w:val="center"/>
            <w:hideMark/>
          </w:tcPr>
          <w:p w14:paraId="6AE89F59"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11 562</w:t>
            </w:r>
          </w:p>
        </w:tc>
        <w:tc>
          <w:tcPr>
            <w:tcW w:w="1320" w:type="dxa"/>
            <w:tcBorders>
              <w:top w:val="nil"/>
              <w:left w:val="nil"/>
              <w:bottom w:val="single" w:sz="4" w:space="0" w:color="auto"/>
              <w:right w:val="single" w:sz="8" w:space="0" w:color="auto"/>
            </w:tcBorders>
            <w:shd w:val="clear" w:color="auto" w:fill="auto"/>
            <w:vAlign w:val="center"/>
            <w:hideMark/>
          </w:tcPr>
          <w:p w14:paraId="79360932"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69 383 568</w:t>
            </w:r>
          </w:p>
        </w:tc>
        <w:tc>
          <w:tcPr>
            <w:tcW w:w="146" w:type="dxa"/>
            <w:vAlign w:val="center"/>
            <w:hideMark/>
          </w:tcPr>
          <w:p w14:paraId="290BCAB6" w14:textId="77777777" w:rsidR="00B25125" w:rsidRPr="00B25125" w:rsidRDefault="00B25125" w:rsidP="00B25125">
            <w:pPr>
              <w:rPr>
                <w:rFonts w:ascii="Times New Roman" w:hAnsi="Times New Roman"/>
                <w:sz w:val="20"/>
                <w:szCs w:val="20"/>
              </w:rPr>
            </w:pPr>
          </w:p>
        </w:tc>
      </w:tr>
      <w:tr w:rsidR="00B25125" w:rsidRPr="00B25125" w14:paraId="45090B48" w14:textId="77777777" w:rsidTr="00EA7AF8">
        <w:trPr>
          <w:trHeight w:val="620"/>
        </w:trPr>
        <w:tc>
          <w:tcPr>
            <w:tcW w:w="1550" w:type="dxa"/>
            <w:vMerge/>
            <w:tcBorders>
              <w:top w:val="nil"/>
              <w:left w:val="single" w:sz="8" w:space="0" w:color="auto"/>
              <w:bottom w:val="single" w:sz="4" w:space="0" w:color="auto"/>
              <w:right w:val="single" w:sz="4" w:space="0" w:color="auto"/>
            </w:tcBorders>
            <w:vAlign w:val="center"/>
            <w:hideMark/>
          </w:tcPr>
          <w:p w14:paraId="0F66C0D6" w14:textId="77777777" w:rsidR="00B25125" w:rsidRPr="00B25125" w:rsidRDefault="00B25125" w:rsidP="00B25125">
            <w:pPr>
              <w:rPr>
                <w:rFonts w:ascii="Calibri" w:hAnsi="Calibri"/>
                <w:b/>
                <w:bCs/>
                <w:color w:val="000000"/>
                <w:szCs w:val="22"/>
              </w:rPr>
            </w:pPr>
          </w:p>
        </w:tc>
        <w:tc>
          <w:tcPr>
            <w:tcW w:w="708" w:type="dxa"/>
            <w:tcBorders>
              <w:top w:val="nil"/>
              <w:left w:val="nil"/>
              <w:bottom w:val="nil"/>
              <w:right w:val="single" w:sz="4" w:space="0" w:color="auto"/>
            </w:tcBorders>
            <w:shd w:val="clear" w:color="auto" w:fill="auto"/>
            <w:vAlign w:val="center"/>
            <w:hideMark/>
          </w:tcPr>
          <w:p w14:paraId="74009A32"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9.</w:t>
            </w:r>
          </w:p>
        </w:tc>
        <w:tc>
          <w:tcPr>
            <w:tcW w:w="5529" w:type="dxa"/>
            <w:tcBorders>
              <w:top w:val="nil"/>
              <w:left w:val="nil"/>
              <w:bottom w:val="nil"/>
              <w:right w:val="single" w:sz="4" w:space="0" w:color="auto"/>
            </w:tcBorders>
            <w:shd w:val="clear" w:color="auto" w:fill="auto"/>
            <w:vAlign w:val="center"/>
            <w:hideMark/>
          </w:tcPr>
          <w:p w14:paraId="562862CE" w14:textId="77777777" w:rsidR="00B25125" w:rsidRPr="00B25125" w:rsidRDefault="00B25125" w:rsidP="00B25125">
            <w:pPr>
              <w:rPr>
                <w:rFonts w:ascii="Calibri" w:hAnsi="Calibri"/>
                <w:color w:val="000000"/>
                <w:szCs w:val="22"/>
              </w:rPr>
            </w:pPr>
            <w:r w:rsidRPr="00B25125">
              <w:rPr>
                <w:rFonts w:ascii="Calibri" w:hAnsi="Calibri"/>
                <w:color w:val="000000"/>
                <w:szCs w:val="22"/>
              </w:rPr>
              <w:t>DATA - Kontrola přesnosti hromadný sběr dat</w:t>
            </w:r>
          </w:p>
        </w:tc>
        <w:tc>
          <w:tcPr>
            <w:tcW w:w="1701" w:type="dxa"/>
            <w:tcBorders>
              <w:top w:val="nil"/>
              <w:left w:val="nil"/>
              <w:bottom w:val="nil"/>
              <w:right w:val="single" w:sz="4" w:space="0" w:color="auto"/>
            </w:tcBorders>
            <w:shd w:val="clear" w:color="auto" w:fill="auto"/>
            <w:vAlign w:val="center"/>
            <w:hideMark/>
          </w:tcPr>
          <w:p w14:paraId="66634F60"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4 286,023</w:t>
            </w:r>
          </w:p>
        </w:tc>
        <w:tc>
          <w:tcPr>
            <w:tcW w:w="1559" w:type="dxa"/>
            <w:tcBorders>
              <w:top w:val="nil"/>
              <w:left w:val="nil"/>
              <w:bottom w:val="nil"/>
              <w:right w:val="single" w:sz="4" w:space="0" w:color="auto"/>
            </w:tcBorders>
            <w:shd w:val="clear" w:color="auto" w:fill="auto"/>
            <w:vAlign w:val="center"/>
            <w:hideMark/>
          </w:tcPr>
          <w:p w14:paraId="0AE90E37" w14:textId="77777777" w:rsidR="00B25125" w:rsidRPr="00B25125" w:rsidRDefault="00B25125" w:rsidP="00B25125">
            <w:pPr>
              <w:jc w:val="center"/>
              <w:rPr>
                <w:rFonts w:ascii="Calibri" w:hAnsi="Calibri"/>
                <w:color w:val="000000"/>
                <w:szCs w:val="22"/>
              </w:rPr>
            </w:pPr>
            <w:r w:rsidRPr="00B25125">
              <w:rPr>
                <w:rFonts w:ascii="Calibri" w:hAnsi="Calibri"/>
                <w:color w:val="000000"/>
                <w:szCs w:val="22"/>
              </w:rPr>
              <w:t>km</w:t>
            </w:r>
          </w:p>
        </w:tc>
        <w:tc>
          <w:tcPr>
            <w:tcW w:w="1559" w:type="dxa"/>
            <w:tcBorders>
              <w:top w:val="nil"/>
              <w:left w:val="nil"/>
              <w:bottom w:val="nil"/>
              <w:right w:val="single" w:sz="4" w:space="0" w:color="auto"/>
            </w:tcBorders>
            <w:shd w:val="clear" w:color="auto" w:fill="auto"/>
            <w:vAlign w:val="center"/>
            <w:hideMark/>
          </w:tcPr>
          <w:p w14:paraId="29D2FC85"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1 217</w:t>
            </w:r>
          </w:p>
        </w:tc>
        <w:tc>
          <w:tcPr>
            <w:tcW w:w="1320" w:type="dxa"/>
            <w:tcBorders>
              <w:top w:val="nil"/>
              <w:left w:val="nil"/>
              <w:bottom w:val="nil"/>
              <w:right w:val="single" w:sz="8" w:space="0" w:color="auto"/>
            </w:tcBorders>
            <w:shd w:val="clear" w:color="auto" w:fill="auto"/>
            <w:vAlign w:val="center"/>
            <w:hideMark/>
          </w:tcPr>
          <w:p w14:paraId="1E2E380F" w14:textId="77777777" w:rsidR="00B25125" w:rsidRPr="00B25125" w:rsidRDefault="00B25125" w:rsidP="00B25125">
            <w:pPr>
              <w:jc w:val="right"/>
              <w:rPr>
                <w:rFonts w:ascii="Calibri" w:hAnsi="Calibri"/>
                <w:color w:val="000000"/>
                <w:szCs w:val="22"/>
              </w:rPr>
            </w:pPr>
            <w:r w:rsidRPr="00B25125">
              <w:rPr>
                <w:rFonts w:ascii="Calibri" w:hAnsi="Calibri"/>
                <w:color w:val="000000"/>
                <w:szCs w:val="22"/>
              </w:rPr>
              <w:t>5 214 661</w:t>
            </w:r>
          </w:p>
        </w:tc>
        <w:tc>
          <w:tcPr>
            <w:tcW w:w="146" w:type="dxa"/>
            <w:vAlign w:val="center"/>
            <w:hideMark/>
          </w:tcPr>
          <w:p w14:paraId="6E2964B3" w14:textId="77777777" w:rsidR="00B25125" w:rsidRPr="00B25125" w:rsidRDefault="00B25125" w:rsidP="00B25125">
            <w:pPr>
              <w:rPr>
                <w:rFonts w:ascii="Times New Roman" w:hAnsi="Times New Roman"/>
                <w:sz w:val="20"/>
                <w:szCs w:val="20"/>
              </w:rPr>
            </w:pPr>
          </w:p>
        </w:tc>
      </w:tr>
      <w:tr w:rsidR="00B25125" w:rsidRPr="00B25125" w14:paraId="032642B4" w14:textId="77777777" w:rsidTr="00EA7AF8">
        <w:trPr>
          <w:trHeight w:val="340"/>
        </w:trPr>
        <w:tc>
          <w:tcPr>
            <w:tcW w:w="155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0702A47F"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Celkem</w:t>
            </w:r>
          </w:p>
        </w:tc>
        <w:tc>
          <w:tcPr>
            <w:tcW w:w="708" w:type="dxa"/>
            <w:tcBorders>
              <w:top w:val="single" w:sz="8" w:space="0" w:color="auto"/>
              <w:left w:val="nil"/>
              <w:bottom w:val="single" w:sz="8" w:space="0" w:color="auto"/>
              <w:right w:val="single" w:sz="4" w:space="0" w:color="auto"/>
            </w:tcBorders>
            <w:shd w:val="clear" w:color="auto" w:fill="auto"/>
            <w:vAlign w:val="center"/>
            <w:hideMark/>
          </w:tcPr>
          <w:p w14:paraId="0B6D5FBA"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 </w:t>
            </w:r>
          </w:p>
        </w:tc>
        <w:tc>
          <w:tcPr>
            <w:tcW w:w="5529" w:type="dxa"/>
            <w:tcBorders>
              <w:top w:val="single" w:sz="8" w:space="0" w:color="auto"/>
              <w:left w:val="nil"/>
              <w:bottom w:val="single" w:sz="8" w:space="0" w:color="auto"/>
              <w:right w:val="single" w:sz="4" w:space="0" w:color="auto"/>
            </w:tcBorders>
            <w:shd w:val="clear" w:color="auto" w:fill="auto"/>
            <w:vAlign w:val="center"/>
            <w:hideMark/>
          </w:tcPr>
          <w:p w14:paraId="7DFE0FE6"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 </w:t>
            </w:r>
          </w:p>
        </w:tc>
        <w:tc>
          <w:tcPr>
            <w:tcW w:w="1701" w:type="dxa"/>
            <w:tcBorders>
              <w:top w:val="single" w:sz="8" w:space="0" w:color="auto"/>
              <w:left w:val="nil"/>
              <w:bottom w:val="single" w:sz="8" w:space="0" w:color="auto"/>
              <w:right w:val="single" w:sz="4" w:space="0" w:color="auto"/>
            </w:tcBorders>
            <w:shd w:val="clear" w:color="auto" w:fill="auto"/>
            <w:vAlign w:val="center"/>
            <w:hideMark/>
          </w:tcPr>
          <w:p w14:paraId="16B4E6A4"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 </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14:paraId="3500CD43"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 </w:t>
            </w:r>
          </w:p>
        </w:tc>
        <w:tc>
          <w:tcPr>
            <w:tcW w:w="1559" w:type="dxa"/>
            <w:tcBorders>
              <w:top w:val="single" w:sz="8" w:space="0" w:color="auto"/>
              <w:left w:val="nil"/>
              <w:bottom w:val="single" w:sz="8" w:space="0" w:color="auto"/>
              <w:right w:val="single" w:sz="4" w:space="0" w:color="auto"/>
            </w:tcBorders>
            <w:shd w:val="clear" w:color="auto" w:fill="auto"/>
            <w:vAlign w:val="center"/>
            <w:hideMark/>
          </w:tcPr>
          <w:p w14:paraId="7ACF5934" w14:textId="77777777" w:rsidR="00B25125" w:rsidRPr="00B25125" w:rsidRDefault="00B25125" w:rsidP="00B25125">
            <w:pPr>
              <w:jc w:val="both"/>
              <w:rPr>
                <w:rFonts w:ascii="Calibri" w:hAnsi="Calibri"/>
                <w:b/>
                <w:bCs/>
                <w:color w:val="000000"/>
                <w:szCs w:val="22"/>
              </w:rPr>
            </w:pPr>
            <w:r w:rsidRPr="00B25125">
              <w:rPr>
                <w:rFonts w:ascii="Calibri" w:hAnsi="Calibri"/>
                <w:b/>
                <w:bCs/>
                <w:color w:val="000000"/>
                <w:szCs w:val="22"/>
              </w:rPr>
              <w:t> </w:t>
            </w:r>
          </w:p>
        </w:tc>
        <w:tc>
          <w:tcPr>
            <w:tcW w:w="1320" w:type="dxa"/>
            <w:tcBorders>
              <w:top w:val="single" w:sz="8" w:space="0" w:color="auto"/>
              <w:left w:val="nil"/>
              <w:bottom w:val="single" w:sz="8" w:space="0" w:color="auto"/>
              <w:right w:val="single" w:sz="8" w:space="0" w:color="auto"/>
            </w:tcBorders>
            <w:shd w:val="clear" w:color="auto" w:fill="auto"/>
            <w:vAlign w:val="center"/>
            <w:hideMark/>
          </w:tcPr>
          <w:p w14:paraId="7F9E263C" w14:textId="77777777" w:rsidR="00B25125" w:rsidRPr="00B25125" w:rsidRDefault="00B25125" w:rsidP="00B25125">
            <w:pPr>
              <w:jc w:val="right"/>
              <w:rPr>
                <w:rFonts w:ascii="Calibri" w:hAnsi="Calibri"/>
                <w:b/>
                <w:bCs/>
                <w:color w:val="000000"/>
                <w:szCs w:val="22"/>
              </w:rPr>
            </w:pPr>
            <w:r w:rsidRPr="00B25125">
              <w:rPr>
                <w:rFonts w:ascii="Calibri" w:hAnsi="Calibri"/>
                <w:b/>
                <w:bCs/>
                <w:color w:val="000000"/>
                <w:szCs w:val="22"/>
              </w:rPr>
              <w:t>573 185 216</w:t>
            </w:r>
          </w:p>
        </w:tc>
        <w:tc>
          <w:tcPr>
            <w:tcW w:w="146" w:type="dxa"/>
            <w:vAlign w:val="center"/>
            <w:hideMark/>
          </w:tcPr>
          <w:p w14:paraId="712DBFDC" w14:textId="77777777" w:rsidR="00B25125" w:rsidRPr="00B25125" w:rsidRDefault="00B25125" w:rsidP="00B25125">
            <w:pPr>
              <w:rPr>
                <w:rFonts w:ascii="Times New Roman" w:hAnsi="Times New Roman"/>
                <w:sz w:val="20"/>
                <w:szCs w:val="20"/>
              </w:rPr>
            </w:pPr>
          </w:p>
        </w:tc>
      </w:tr>
    </w:tbl>
    <w:p w14:paraId="25474236" w14:textId="5583119D" w:rsidR="00B65D9F"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4E1BE5F2" w14:textId="1F5149BC" w:rsidR="00A92CDC" w:rsidRPr="00027FAB" w:rsidRDefault="00A92CDC" w:rsidP="001063CB">
      <w:pPr>
        <w:spacing w:after="120" w:line="276" w:lineRule="auto"/>
        <w:jc w:val="both"/>
        <w:rPr>
          <w:rFonts w:asciiTheme="minorHAnsi" w:hAnsiTheme="minorHAnsi" w:cstheme="minorHAnsi"/>
          <w:szCs w:val="22"/>
          <w:u w:val="single"/>
        </w:rPr>
      </w:pPr>
    </w:p>
    <w:p w14:paraId="1C9571B5" w14:textId="5A6B1CC1" w:rsidR="00A92CDC" w:rsidRPr="00027FAB" w:rsidRDefault="00DB5CD9"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lastRenderedPageBreak/>
        <w:t>Následuje roční rozpad investic do nehmotného majetku pořizovaného v</w:t>
      </w:r>
      <w:r w:rsidR="00BA6CBC" w:rsidRPr="00027FAB">
        <w:rPr>
          <w:rFonts w:asciiTheme="minorHAnsi" w:hAnsiTheme="minorHAnsi" w:cstheme="minorHAnsi"/>
          <w:szCs w:val="22"/>
        </w:rPr>
        <w:t> </w:t>
      </w:r>
      <w:r w:rsidRPr="00027FAB">
        <w:rPr>
          <w:rFonts w:asciiTheme="minorHAnsi" w:hAnsiTheme="minorHAnsi" w:cstheme="minorHAnsi"/>
          <w:szCs w:val="22"/>
        </w:rPr>
        <w:t>rámci projektu z</w:t>
      </w:r>
      <w:r w:rsidR="00BA6CBC" w:rsidRPr="00027FAB">
        <w:rPr>
          <w:rFonts w:asciiTheme="minorHAnsi" w:hAnsiTheme="minorHAnsi" w:cstheme="minorHAnsi"/>
          <w:szCs w:val="22"/>
        </w:rPr>
        <w:t> </w:t>
      </w:r>
      <w:r w:rsidRPr="00027FAB">
        <w:rPr>
          <w:rFonts w:asciiTheme="minorHAnsi" w:hAnsiTheme="minorHAnsi" w:cstheme="minorHAnsi"/>
          <w:szCs w:val="22"/>
        </w:rPr>
        <w:t>výše uvedené tabulky</w:t>
      </w:r>
      <w:r w:rsidR="00EE6C7E">
        <w:rPr>
          <w:rFonts w:asciiTheme="minorHAnsi" w:hAnsiTheme="minorHAnsi" w:cstheme="minorHAnsi"/>
          <w:szCs w:val="22"/>
        </w:rPr>
        <w:t xml:space="preserve"> </w:t>
      </w:r>
      <w:r w:rsidR="00EE6C7E" w:rsidRPr="00EE6C7E">
        <w:rPr>
          <w:rFonts w:asciiTheme="minorHAnsi" w:hAnsiTheme="minorHAnsi" w:cstheme="minorHAnsi"/>
          <w:b/>
          <w:bCs/>
          <w:szCs w:val="22"/>
        </w:rPr>
        <w:t>– způsobilé výdaje projektu</w:t>
      </w:r>
      <w:r w:rsidRPr="00027FAB">
        <w:rPr>
          <w:rFonts w:asciiTheme="minorHAnsi" w:hAnsiTheme="minorHAnsi" w:cstheme="minorHAnsi"/>
          <w:szCs w:val="22"/>
        </w:rPr>
        <w:t>.</w:t>
      </w:r>
    </w:p>
    <w:tbl>
      <w:tblPr>
        <w:tblW w:w="13882" w:type="dxa"/>
        <w:tblCellMar>
          <w:left w:w="70" w:type="dxa"/>
          <w:right w:w="70" w:type="dxa"/>
        </w:tblCellMar>
        <w:tblLook w:val="04A0" w:firstRow="1" w:lastRow="0" w:firstColumn="1" w:lastColumn="0" w:noHBand="0" w:noVBand="1"/>
      </w:tblPr>
      <w:tblGrid>
        <w:gridCol w:w="4952"/>
        <w:gridCol w:w="693"/>
        <w:gridCol w:w="1176"/>
        <w:gridCol w:w="1249"/>
        <w:gridCol w:w="1105"/>
        <w:gridCol w:w="1176"/>
        <w:gridCol w:w="1177"/>
        <w:gridCol w:w="1177"/>
        <w:gridCol w:w="1177"/>
      </w:tblGrid>
      <w:tr w:rsidR="000E63E5" w:rsidRPr="000E63E5" w14:paraId="55A06842" w14:textId="77777777" w:rsidTr="00EA7AF8">
        <w:trPr>
          <w:trHeight w:val="315"/>
        </w:trPr>
        <w:tc>
          <w:tcPr>
            <w:tcW w:w="5645"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2C5EBA0"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Položka ZV</w:t>
            </w:r>
          </w:p>
        </w:tc>
        <w:tc>
          <w:tcPr>
            <w:tcW w:w="2425" w:type="dxa"/>
            <w:gridSpan w:val="2"/>
            <w:tcBorders>
              <w:top w:val="single" w:sz="8" w:space="0" w:color="auto"/>
              <w:left w:val="nil"/>
              <w:bottom w:val="single" w:sz="4" w:space="0" w:color="auto"/>
              <w:right w:val="single" w:sz="8" w:space="0" w:color="000000"/>
            </w:tcBorders>
            <w:shd w:val="clear" w:color="auto" w:fill="auto"/>
            <w:vAlign w:val="center"/>
            <w:hideMark/>
          </w:tcPr>
          <w:p w14:paraId="5DED3BE1"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2021</w:t>
            </w:r>
          </w:p>
        </w:tc>
        <w:tc>
          <w:tcPr>
            <w:tcW w:w="2281" w:type="dxa"/>
            <w:gridSpan w:val="2"/>
            <w:tcBorders>
              <w:top w:val="single" w:sz="8" w:space="0" w:color="auto"/>
              <w:left w:val="nil"/>
              <w:bottom w:val="single" w:sz="4" w:space="0" w:color="auto"/>
              <w:right w:val="single" w:sz="4" w:space="0" w:color="auto"/>
            </w:tcBorders>
            <w:shd w:val="clear" w:color="auto" w:fill="auto"/>
            <w:vAlign w:val="center"/>
            <w:hideMark/>
          </w:tcPr>
          <w:p w14:paraId="711F1003"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2022</w:t>
            </w:r>
          </w:p>
        </w:tc>
        <w:tc>
          <w:tcPr>
            <w:tcW w:w="2354"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14:paraId="4FB624CC"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2023</w:t>
            </w:r>
          </w:p>
        </w:tc>
        <w:tc>
          <w:tcPr>
            <w:tcW w:w="1177" w:type="dxa"/>
            <w:tcBorders>
              <w:top w:val="single" w:sz="8" w:space="0" w:color="auto"/>
              <w:left w:val="nil"/>
              <w:bottom w:val="single" w:sz="4" w:space="0" w:color="auto"/>
              <w:right w:val="single" w:sz="8" w:space="0" w:color="auto"/>
            </w:tcBorders>
            <w:shd w:val="clear" w:color="auto" w:fill="auto"/>
            <w:vAlign w:val="center"/>
            <w:hideMark/>
          </w:tcPr>
          <w:p w14:paraId="19AE7A8E"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Celkem</w:t>
            </w:r>
          </w:p>
        </w:tc>
      </w:tr>
      <w:tr w:rsidR="000E63E5" w:rsidRPr="000E63E5" w14:paraId="2F806610" w14:textId="77777777" w:rsidTr="000E63E5">
        <w:trPr>
          <w:trHeight w:val="340"/>
        </w:trPr>
        <w:tc>
          <w:tcPr>
            <w:tcW w:w="5645" w:type="dxa"/>
            <w:gridSpan w:val="2"/>
            <w:vMerge/>
            <w:tcBorders>
              <w:top w:val="single" w:sz="8" w:space="0" w:color="auto"/>
              <w:left w:val="single" w:sz="8" w:space="0" w:color="auto"/>
              <w:bottom w:val="single" w:sz="8" w:space="0" w:color="000000"/>
              <w:right w:val="single" w:sz="8" w:space="0" w:color="000000"/>
            </w:tcBorders>
            <w:vAlign w:val="center"/>
            <w:hideMark/>
          </w:tcPr>
          <w:p w14:paraId="05CCA18B" w14:textId="77777777" w:rsidR="000E63E5" w:rsidRPr="00EA7AF8" w:rsidRDefault="000E63E5" w:rsidP="000E63E5">
            <w:pPr>
              <w:rPr>
                <w:rFonts w:ascii="Calibri" w:hAnsi="Calibri"/>
                <w:b/>
                <w:bCs/>
                <w:color w:val="000000"/>
                <w:sz w:val="20"/>
                <w:szCs w:val="20"/>
              </w:rPr>
            </w:pPr>
          </w:p>
        </w:tc>
        <w:tc>
          <w:tcPr>
            <w:tcW w:w="1176" w:type="dxa"/>
            <w:tcBorders>
              <w:top w:val="nil"/>
              <w:left w:val="nil"/>
              <w:bottom w:val="single" w:sz="8" w:space="0" w:color="auto"/>
              <w:right w:val="single" w:sz="4" w:space="0" w:color="auto"/>
            </w:tcBorders>
            <w:shd w:val="clear" w:color="auto" w:fill="auto"/>
            <w:vAlign w:val="center"/>
            <w:hideMark/>
          </w:tcPr>
          <w:p w14:paraId="165E04C0"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Počet</w:t>
            </w:r>
          </w:p>
        </w:tc>
        <w:tc>
          <w:tcPr>
            <w:tcW w:w="1249" w:type="dxa"/>
            <w:tcBorders>
              <w:top w:val="nil"/>
              <w:left w:val="nil"/>
              <w:bottom w:val="single" w:sz="8" w:space="0" w:color="auto"/>
              <w:right w:val="single" w:sz="8" w:space="0" w:color="auto"/>
            </w:tcBorders>
            <w:shd w:val="clear" w:color="auto" w:fill="auto"/>
            <w:vAlign w:val="center"/>
            <w:hideMark/>
          </w:tcPr>
          <w:p w14:paraId="2FE8F685"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Cena [Kč]</w:t>
            </w:r>
          </w:p>
        </w:tc>
        <w:tc>
          <w:tcPr>
            <w:tcW w:w="1105" w:type="dxa"/>
            <w:tcBorders>
              <w:top w:val="nil"/>
              <w:left w:val="nil"/>
              <w:bottom w:val="single" w:sz="8" w:space="0" w:color="auto"/>
              <w:right w:val="single" w:sz="4" w:space="0" w:color="auto"/>
            </w:tcBorders>
            <w:shd w:val="clear" w:color="auto" w:fill="auto"/>
            <w:vAlign w:val="center"/>
            <w:hideMark/>
          </w:tcPr>
          <w:p w14:paraId="17460BB5"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Počet</w:t>
            </w:r>
          </w:p>
        </w:tc>
        <w:tc>
          <w:tcPr>
            <w:tcW w:w="1176" w:type="dxa"/>
            <w:tcBorders>
              <w:top w:val="nil"/>
              <w:left w:val="nil"/>
              <w:bottom w:val="single" w:sz="8" w:space="0" w:color="auto"/>
              <w:right w:val="nil"/>
            </w:tcBorders>
            <w:shd w:val="clear" w:color="auto" w:fill="auto"/>
            <w:vAlign w:val="center"/>
            <w:hideMark/>
          </w:tcPr>
          <w:p w14:paraId="753BEBDA"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Cena [Kč]</w:t>
            </w:r>
          </w:p>
        </w:tc>
        <w:tc>
          <w:tcPr>
            <w:tcW w:w="1177" w:type="dxa"/>
            <w:tcBorders>
              <w:top w:val="nil"/>
              <w:left w:val="single" w:sz="8" w:space="0" w:color="auto"/>
              <w:bottom w:val="single" w:sz="8" w:space="0" w:color="auto"/>
              <w:right w:val="single" w:sz="4" w:space="0" w:color="auto"/>
            </w:tcBorders>
            <w:shd w:val="clear" w:color="auto" w:fill="auto"/>
            <w:vAlign w:val="center"/>
            <w:hideMark/>
          </w:tcPr>
          <w:p w14:paraId="16D406E1"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Počet</w:t>
            </w:r>
          </w:p>
        </w:tc>
        <w:tc>
          <w:tcPr>
            <w:tcW w:w="1177" w:type="dxa"/>
            <w:tcBorders>
              <w:top w:val="nil"/>
              <w:left w:val="nil"/>
              <w:bottom w:val="single" w:sz="8" w:space="0" w:color="auto"/>
              <w:right w:val="single" w:sz="8" w:space="0" w:color="auto"/>
            </w:tcBorders>
            <w:shd w:val="clear" w:color="auto" w:fill="auto"/>
            <w:vAlign w:val="center"/>
            <w:hideMark/>
          </w:tcPr>
          <w:p w14:paraId="5F18A2CE"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Cena [Kč]</w:t>
            </w:r>
          </w:p>
        </w:tc>
        <w:tc>
          <w:tcPr>
            <w:tcW w:w="1177" w:type="dxa"/>
            <w:tcBorders>
              <w:top w:val="nil"/>
              <w:left w:val="nil"/>
              <w:bottom w:val="single" w:sz="8" w:space="0" w:color="auto"/>
              <w:right w:val="single" w:sz="8" w:space="0" w:color="auto"/>
            </w:tcBorders>
            <w:shd w:val="clear" w:color="auto" w:fill="auto"/>
            <w:vAlign w:val="center"/>
            <w:hideMark/>
          </w:tcPr>
          <w:p w14:paraId="4F2A9419" w14:textId="77777777" w:rsidR="000E63E5" w:rsidRPr="00EA7AF8" w:rsidRDefault="000E63E5" w:rsidP="000E63E5">
            <w:pPr>
              <w:jc w:val="center"/>
              <w:rPr>
                <w:rFonts w:ascii="Calibri" w:hAnsi="Calibri"/>
                <w:b/>
                <w:bCs/>
                <w:color w:val="000000"/>
                <w:sz w:val="20"/>
                <w:szCs w:val="20"/>
              </w:rPr>
            </w:pPr>
            <w:r w:rsidRPr="00EA7AF8">
              <w:rPr>
                <w:rFonts w:ascii="Calibri" w:hAnsi="Calibri"/>
                <w:b/>
                <w:bCs/>
                <w:color w:val="000000"/>
                <w:sz w:val="20"/>
                <w:szCs w:val="20"/>
              </w:rPr>
              <w:t>Cena [Kč]</w:t>
            </w:r>
          </w:p>
        </w:tc>
      </w:tr>
      <w:tr w:rsidR="000E63E5" w:rsidRPr="000E63E5" w14:paraId="0A25834F"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6BD84BA0" w14:textId="77777777" w:rsidR="000E63E5" w:rsidRPr="000E63E5" w:rsidRDefault="000E63E5" w:rsidP="000E63E5">
            <w:pPr>
              <w:rPr>
                <w:rFonts w:ascii="Calibri" w:hAnsi="Calibri"/>
                <w:color w:val="000000"/>
                <w:szCs w:val="22"/>
              </w:rPr>
            </w:pPr>
            <w:r w:rsidRPr="000E63E5">
              <w:rPr>
                <w:rFonts w:ascii="Calibri" w:hAnsi="Calibri"/>
                <w:color w:val="000000"/>
                <w:szCs w:val="22"/>
              </w:rPr>
              <w:t>SW - IS DTMŽ (jádro DTM)</w:t>
            </w:r>
          </w:p>
        </w:tc>
        <w:tc>
          <w:tcPr>
            <w:tcW w:w="693" w:type="dxa"/>
            <w:tcBorders>
              <w:top w:val="nil"/>
              <w:left w:val="nil"/>
              <w:bottom w:val="single" w:sz="4" w:space="0" w:color="auto"/>
              <w:right w:val="nil"/>
            </w:tcBorders>
            <w:shd w:val="clear" w:color="auto" w:fill="auto"/>
            <w:vAlign w:val="center"/>
            <w:hideMark/>
          </w:tcPr>
          <w:p w14:paraId="63DA34D4"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1.</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4529A50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0,300</w:t>
            </w:r>
          </w:p>
        </w:tc>
        <w:tc>
          <w:tcPr>
            <w:tcW w:w="1249" w:type="dxa"/>
            <w:tcBorders>
              <w:top w:val="nil"/>
              <w:left w:val="nil"/>
              <w:bottom w:val="single" w:sz="4" w:space="0" w:color="auto"/>
              <w:right w:val="single" w:sz="8" w:space="0" w:color="auto"/>
            </w:tcBorders>
            <w:shd w:val="clear" w:color="auto" w:fill="auto"/>
            <w:vAlign w:val="center"/>
            <w:hideMark/>
          </w:tcPr>
          <w:p w14:paraId="69ACA24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14 913 750</w:t>
            </w:r>
          </w:p>
        </w:tc>
        <w:tc>
          <w:tcPr>
            <w:tcW w:w="1105" w:type="dxa"/>
            <w:tcBorders>
              <w:top w:val="nil"/>
              <w:left w:val="nil"/>
              <w:bottom w:val="single" w:sz="4" w:space="0" w:color="auto"/>
              <w:right w:val="single" w:sz="4" w:space="0" w:color="auto"/>
            </w:tcBorders>
            <w:shd w:val="clear" w:color="auto" w:fill="auto"/>
            <w:vAlign w:val="center"/>
            <w:hideMark/>
          </w:tcPr>
          <w:p w14:paraId="1ED997F8"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0,600</w:t>
            </w:r>
          </w:p>
        </w:tc>
        <w:tc>
          <w:tcPr>
            <w:tcW w:w="1176" w:type="dxa"/>
            <w:tcBorders>
              <w:top w:val="nil"/>
              <w:left w:val="nil"/>
              <w:bottom w:val="single" w:sz="4" w:space="0" w:color="auto"/>
              <w:right w:val="single" w:sz="8" w:space="0" w:color="auto"/>
            </w:tcBorders>
            <w:shd w:val="clear" w:color="auto" w:fill="auto"/>
            <w:vAlign w:val="center"/>
            <w:hideMark/>
          </w:tcPr>
          <w:p w14:paraId="1CA7BE57"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29 827 500</w:t>
            </w:r>
          </w:p>
        </w:tc>
        <w:tc>
          <w:tcPr>
            <w:tcW w:w="1177" w:type="dxa"/>
            <w:tcBorders>
              <w:top w:val="nil"/>
              <w:left w:val="nil"/>
              <w:bottom w:val="single" w:sz="4" w:space="0" w:color="auto"/>
              <w:right w:val="single" w:sz="4" w:space="0" w:color="auto"/>
            </w:tcBorders>
            <w:shd w:val="clear" w:color="auto" w:fill="auto"/>
            <w:vAlign w:val="center"/>
            <w:hideMark/>
          </w:tcPr>
          <w:p w14:paraId="6A3DE0C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0,100</w:t>
            </w:r>
          </w:p>
        </w:tc>
        <w:tc>
          <w:tcPr>
            <w:tcW w:w="1177" w:type="dxa"/>
            <w:tcBorders>
              <w:top w:val="nil"/>
              <w:left w:val="nil"/>
              <w:bottom w:val="single" w:sz="4" w:space="0" w:color="auto"/>
              <w:right w:val="single" w:sz="8" w:space="0" w:color="auto"/>
            </w:tcBorders>
            <w:shd w:val="clear" w:color="auto" w:fill="auto"/>
            <w:vAlign w:val="center"/>
            <w:hideMark/>
          </w:tcPr>
          <w:p w14:paraId="62E41B1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4 971 250</w:t>
            </w:r>
          </w:p>
        </w:tc>
        <w:tc>
          <w:tcPr>
            <w:tcW w:w="1177" w:type="dxa"/>
            <w:tcBorders>
              <w:top w:val="nil"/>
              <w:left w:val="nil"/>
              <w:bottom w:val="single" w:sz="4" w:space="0" w:color="auto"/>
              <w:right w:val="single" w:sz="8" w:space="0" w:color="auto"/>
            </w:tcBorders>
            <w:shd w:val="clear" w:color="auto" w:fill="auto"/>
            <w:vAlign w:val="center"/>
            <w:hideMark/>
          </w:tcPr>
          <w:p w14:paraId="63F0061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49 712 500</w:t>
            </w:r>
          </w:p>
        </w:tc>
      </w:tr>
      <w:tr w:rsidR="000E63E5" w:rsidRPr="000E63E5" w14:paraId="21D3D80C"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5C2B2BF7"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Nové mapování ZPS/DI/TI - Hromadný sběr dat</w:t>
            </w:r>
          </w:p>
        </w:tc>
        <w:tc>
          <w:tcPr>
            <w:tcW w:w="693" w:type="dxa"/>
            <w:tcBorders>
              <w:top w:val="nil"/>
              <w:left w:val="nil"/>
              <w:bottom w:val="single" w:sz="4" w:space="0" w:color="auto"/>
              <w:right w:val="nil"/>
            </w:tcBorders>
            <w:shd w:val="clear" w:color="auto" w:fill="auto"/>
            <w:vAlign w:val="center"/>
            <w:hideMark/>
          </w:tcPr>
          <w:p w14:paraId="7F427A65"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2.</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345E627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984,667</w:t>
            </w:r>
          </w:p>
        </w:tc>
        <w:tc>
          <w:tcPr>
            <w:tcW w:w="1249" w:type="dxa"/>
            <w:tcBorders>
              <w:top w:val="nil"/>
              <w:left w:val="nil"/>
              <w:bottom w:val="single" w:sz="4" w:space="0" w:color="auto"/>
              <w:right w:val="single" w:sz="8" w:space="0" w:color="auto"/>
            </w:tcBorders>
            <w:shd w:val="clear" w:color="auto" w:fill="auto"/>
            <w:vAlign w:val="center"/>
            <w:hideMark/>
          </w:tcPr>
          <w:p w14:paraId="23F426C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45 496 208</w:t>
            </w:r>
          </w:p>
        </w:tc>
        <w:tc>
          <w:tcPr>
            <w:tcW w:w="1105" w:type="dxa"/>
            <w:tcBorders>
              <w:top w:val="nil"/>
              <w:left w:val="nil"/>
              <w:bottom w:val="single" w:sz="4" w:space="0" w:color="auto"/>
              <w:right w:val="single" w:sz="4" w:space="0" w:color="auto"/>
            </w:tcBorders>
            <w:shd w:val="clear" w:color="auto" w:fill="auto"/>
            <w:vAlign w:val="center"/>
            <w:hideMark/>
          </w:tcPr>
          <w:p w14:paraId="687F847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1 969,334</w:t>
            </w:r>
          </w:p>
        </w:tc>
        <w:tc>
          <w:tcPr>
            <w:tcW w:w="1176" w:type="dxa"/>
            <w:tcBorders>
              <w:top w:val="nil"/>
              <w:left w:val="nil"/>
              <w:bottom w:val="single" w:sz="4" w:space="0" w:color="auto"/>
              <w:right w:val="single" w:sz="8" w:space="0" w:color="auto"/>
            </w:tcBorders>
            <w:shd w:val="clear" w:color="auto" w:fill="auto"/>
            <w:vAlign w:val="center"/>
            <w:hideMark/>
          </w:tcPr>
          <w:p w14:paraId="7F08C41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90 992 416</w:t>
            </w:r>
          </w:p>
        </w:tc>
        <w:tc>
          <w:tcPr>
            <w:tcW w:w="1177" w:type="dxa"/>
            <w:tcBorders>
              <w:top w:val="nil"/>
              <w:left w:val="nil"/>
              <w:bottom w:val="single" w:sz="4" w:space="0" w:color="auto"/>
              <w:right w:val="single" w:sz="4" w:space="0" w:color="auto"/>
            </w:tcBorders>
            <w:shd w:val="clear" w:color="auto" w:fill="auto"/>
            <w:vAlign w:val="center"/>
            <w:hideMark/>
          </w:tcPr>
          <w:p w14:paraId="0E573C17"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984,667</w:t>
            </w:r>
          </w:p>
        </w:tc>
        <w:tc>
          <w:tcPr>
            <w:tcW w:w="1177" w:type="dxa"/>
            <w:tcBorders>
              <w:top w:val="nil"/>
              <w:left w:val="nil"/>
              <w:bottom w:val="single" w:sz="4" w:space="0" w:color="auto"/>
              <w:right w:val="single" w:sz="8" w:space="0" w:color="auto"/>
            </w:tcBorders>
            <w:shd w:val="clear" w:color="auto" w:fill="auto"/>
            <w:vAlign w:val="center"/>
            <w:hideMark/>
          </w:tcPr>
          <w:p w14:paraId="43A8E58B"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45 496 208</w:t>
            </w:r>
          </w:p>
        </w:tc>
        <w:tc>
          <w:tcPr>
            <w:tcW w:w="1177" w:type="dxa"/>
            <w:tcBorders>
              <w:top w:val="nil"/>
              <w:left w:val="nil"/>
              <w:bottom w:val="single" w:sz="4" w:space="0" w:color="auto"/>
              <w:right w:val="single" w:sz="8" w:space="0" w:color="auto"/>
            </w:tcBorders>
            <w:shd w:val="clear" w:color="auto" w:fill="auto"/>
            <w:vAlign w:val="center"/>
            <w:hideMark/>
          </w:tcPr>
          <w:p w14:paraId="417ADF43"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181 984 832</w:t>
            </w:r>
          </w:p>
        </w:tc>
      </w:tr>
      <w:tr w:rsidR="000E63E5" w:rsidRPr="000E63E5" w14:paraId="1B15DBAB" w14:textId="77777777" w:rsidTr="00EA7AF8">
        <w:trPr>
          <w:trHeight w:val="10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5713FB81"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Nové mapování ZPS/DI - Geodetická měření, reambulace stávajících mapových podkladů, revize geodetických základů</w:t>
            </w:r>
          </w:p>
        </w:tc>
        <w:tc>
          <w:tcPr>
            <w:tcW w:w="693" w:type="dxa"/>
            <w:tcBorders>
              <w:top w:val="nil"/>
              <w:left w:val="nil"/>
              <w:bottom w:val="single" w:sz="4" w:space="0" w:color="auto"/>
              <w:right w:val="nil"/>
            </w:tcBorders>
            <w:shd w:val="clear" w:color="auto" w:fill="auto"/>
            <w:vAlign w:val="center"/>
            <w:hideMark/>
          </w:tcPr>
          <w:p w14:paraId="34A47814"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3.</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249F668B"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750,701</w:t>
            </w:r>
          </w:p>
        </w:tc>
        <w:tc>
          <w:tcPr>
            <w:tcW w:w="1249" w:type="dxa"/>
            <w:tcBorders>
              <w:top w:val="nil"/>
              <w:left w:val="nil"/>
              <w:bottom w:val="single" w:sz="4" w:space="0" w:color="auto"/>
              <w:right w:val="single" w:sz="8" w:space="0" w:color="auto"/>
            </w:tcBorders>
            <w:shd w:val="clear" w:color="auto" w:fill="auto"/>
            <w:vAlign w:val="center"/>
            <w:hideMark/>
          </w:tcPr>
          <w:p w14:paraId="122D9CB8"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32 882 496</w:t>
            </w:r>
          </w:p>
        </w:tc>
        <w:tc>
          <w:tcPr>
            <w:tcW w:w="1105" w:type="dxa"/>
            <w:tcBorders>
              <w:top w:val="nil"/>
              <w:left w:val="nil"/>
              <w:bottom w:val="single" w:sz="4" w:space="0" w:color="auto"/>
              <w:right w:val="single" w:sz="4" w:space="0" w:color="auto"/>
            </w:tcBorders>
            <w:shd w:val="clear" w:color="auto" w:fill="auto"/>
            <w:vAlign w:val="center"/>
            <w:hideMark/>
          </w:tcPr>
          <w:p w14:paraId="7AE1F77C"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1 339,958</w:t>
            </w:r>
          </w:p>
        </w:tc>
        <w:tc>
          <w:tcPr>
            <w:tcW w:w="1176" w:type="dxa"/>
            <w:tcBorders>
              <w:top w:val="nil"/>
              <w:left w:val="nil"/>
              <w:bottom w:val="single" w:sz="4" w:space="0" w:color="auto"/>
              <w:right w:val="single" w:sz="8" w:space="0" w:color="auto"/>
            </w:tcBorders>
            <w:shd w:val="clear" w:color="auto" w:fill="auto"/>
            <w:vAlign w:val="center"/>
            <w:hideMark/>
          </w:tcPr>
          <w:p w14:paraId="49E05C8A"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58 693 381</w:t>
            </w:r>
          </w:p>
        </w:tc>
        <w:tc>
          <w:tcPr>
            <w:tcW w:w="1177" w:type="dxa"/>
            <w:tcBorders>
              <w:top w:val="nil"/>
              <w:left w:val="nil"/>
              <w:bottom w:val="single" w:sz="4" w:space="0" w:color="auto"/>
              <w:right w:val="single" w:sz="4" w:space="0" w:color="auto"/>
            </w:tcBorders>
            <w:shd w:val="clear" w:color="auto" w:fill="auto"/>
            <w:vAlign w:val="center"/>
            <w:hideMark/>
          </w:tcPr>
          <w:p w14:paraId="3F4AE3CA"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721,112</w:t>
            </w:r>
          </w:p>
        </w:tc>
        <w:tc>
          <w:tcPr>
            <w:tcW w:w="1177" w:type="dxa"/>
            <w:tcBorders>
              <w:top w:val="nil"/>
              <w:left w:val="nil"/>
              <w:bottom w:val="single" w:sz="4" w:space="0" w:color="auto"/>
              <w:right w:val="single" w:sz="8" w:space="0" w:color="auto"/>
            </w:tcBorders>
            <w:shd w:val="clear" w:color="auto" w:fill="auto"/>
            <w:vAlign w:val="center"/>
            <w:hideMark/>
          </w:tcPr>
          <w:p w14:paraId="3711851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31 586 459</w:t>
            </w:r>
          </w:p>
        </w:tc>
        <w:tc>
          <w:tcPr>
            <w:tcW w:w="1177" w:type="dxa"/>
            <w:tcBorders>
              <w:top w:val="nil"/>
              <w:left w:val="nil"/>
              <w:bottom w:val="single" w:sz="4" w:space="0" w:color="auto"/>
              <w:right w:val="single" w:sz="8" w:space="0" w:color="auto"/>
            </w:tcBorders>
            <w:shd w:val="clear" w:color="auto" w:fill="auto"/>
            <w:vAlign w:val="center"/>
            <w:hideMark/>
          </w:tcPr>
          <w:p w14:paraId="362A97FF"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123 162 336</w:t>
            </w:r>
          </w:p>
        </w:tc>
      </w:tr>
      <w:tr w:rsidR="000E63E5" w:rsidRPr="000E63E5" w14:paraId="795811BB"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3098F448"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Nové mapování TI - Radiolokace pozemních sítí + Geodetické zaměření</w:t>
            </w:r>
          </w:p>
        </w:tc>
        <w:tc>
          <w:tcPr>
            <w:tcW w:w="693" w:type="dxa"/>
            <w:tcBorders>
              <w:top w:val="nil"/>
              <w:left w:val="nil"/>
              <w:bottom w:val="single" w:sz="4" w:space="0" w:color="auto"/>
              <w:right w:val="nil"/>
            </w:tcBorders>
            <w:shd w:val="clear" w:color="auto" w:fill="auto"/>
            <w:vAlign w:val="center"/>
            <w:hideMark/>
          </w:tcPr>
          <w:p w14:paraId="76E03ABB"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4.</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133A0A3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768,917</w:t>
            </w:r>
          </w:p>
        </w:tc>
        <w:tc>
          <w:tcPr>
            <w:tcW w:w="1249" w:type="dxa"/>
            <w:tcBorders>
              <w:top w:val="nil"/>
              <w:left w:val="nil"/>
              <w:bottom w:val="single" w:sz="4" w:space="0" w:color="auto"/>
              <w:right w:val="single" w:sz="8" w:space="0" w:color="auto"/>
            </w:tcBorders>
            <w:shd w:val="clear" w:color="auto" w:fill="auto"/>
            <w:vAlign w:val="center"/>
            <w:hideMark/>
          </w:tcPr>
          <w:p w14:paraId="34A6208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23 067 504</w:t>
            </w:r>
          </w:p>
        </w:tc>
        <w:tc>
          <w:tcPr>
            <w:tcW w:w="1105" w:type="dxa"/>
            <w:tcBorders>
              <w:top w:val="nil"/>
              <w:left w:val="nil"/>
              <w:bottom w:val="single" w:sz="4" w:space="0" w:color="auto"/>
              <w:right w:val="single" w:sz="4" w:space="0" w:color="auto"/>
            </w:tcBorders>
            <w:shd w:val="clear" w:color="auto" w:fill="auto"/>
            <w:vAlign w:val="center"/>
            <w:hideMark/>
          </w:tcPr>
          <w:p w14:paraId="643A478F"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1 372,473</w:t>
            </w:r>
          </w:p>
        </w:tc>
        <w:tc>
          <w:tcPr>
            <w:tcW w:w="1176" w:type="dxa"/>
            <w:tcBorders>
              <w:top w:val="nil"/>
              <w:left w:val="nil"/>
              <w:bottom w:val="single" w:sz="4" w:space="0" w:color="auto"/>
              <w:right w:val="single" w:sz="8" w:space="0" w:color="auto"/>
            </w:tcBorders>
            <w:shd w:val="clear" w:color="auto" w:fill="auto"/>
            <w:vAlign w:val="center"/>
            <w:hideMark/>
          </w:tcPr>
          <w:p w14:paraId="2AD8307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41 174 179</w:t>
            </w:r>
          </w:p>
        </w:tc>
        <w:tc>
          <w:tcPr>
            <w:tcW w:w="1177" w:type="dxa"/>
            <w:tcBorders>
              <w:top w:val="nil"/>
              <w:left w:val="nil"/>
              <w:bottom w:val="single" w:sz="4" w:space="0" w:color="auto"/>
              <w:right w:val="single" w:sz="4" w:space="0" w:color="auto"/>
            </w:tcBorders>
            <w:shd w:val="clear" w:color="auto" w:fill="auto"/>
            <w:vAlign w:val="center"/>
            <w:hideMark/>
          </w:tcPr>
          <w:p w14:paraId="42C7EDD7"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738,611</w:t>
            </w:r>
          </w:p>
        </w:tc>
        <w:tc>
          <w:tcPr>
            <w:tcW w:w="1177" w:type="dxa"/>
            <w:tcBorders>
              <w:top w:val="nil"/>
              <w:left w:val="nil"/>
              <w:bottom w:val="single" w:sz="4" w:space="0" w:color="auto"/>
              <w:right w:val="single" w:sz="8" w:space="0" w:color="auto"/>
            </w:tcBorders>
            <w:shd w:val="clear" w:color="auto" w:fill="auto"/>
            <w:vAlign w:val="center"/>
            <w:hideMark/>
          </w:tcPr>
          <w:p w14:paraId="0AFC3C2E"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22 158 317</w:t>
            </w:r>
          </w:p>
        </w:tc>
        <w:tc>
          <w:tcPr>
            <w:tcW w:w="1177" w:type="dxa"/>
            <w:tcBorders>
              <w:top w:val="nil"/>
              <w:left w:val="nil"/>
              <w:bottom w:val="single" w:sz="4" w:space="0" w:color="auto"/>
              <w:right w:val="single" w:sz="8" w:space="0" w:color="auto"/>
            </w:tcBorders>
            <w:shd w:val="clear" w:color="auto" w:fill="auto"/>
            <w:vAlign w:val="center"/>
            <w:hideMark/>
          </w:tcPr>
          <w:p w14:paraId="099D79D8"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86 400 000</w:t>
            </w:r>
          </w:p>
        </w:tc>
      </w:tr>
      <w:tr w:rsidR="000E63E5" w:rsidRPr="000E63E5" w14:paraId="0BA49673"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42AD30F7"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Konsolidace dat ZPS/DI - Digitalizace a přepracování existujících podkladů</w:t>
            </w:r>
          </w:p>
        </w:tc>
        <w:tc>
          <w:tcPr>
            <w:tcW w:w="693" w:type="dxa"/>
            <w:tcBorders>
              <w:top w:val="nil"/>
              <w:left w:val="nil"/>
              <w:bottom w:val="single" w:sz="4" w:space="0" w:color="auto"/>
              <w:right w:val="nil"/>
            </w:tcBorders>
            <w:shd w:val="clear" w:color="auto" w:fill="auto"/>
            <w:vAlign w:val="center"/>
            <w:hideMark/>
          </w:tcPr>
          <w:p w14:paraId="093C3B4A"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5.</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66BB4B4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606,000</w:t>
            </w:r>
          </w:p>
        </w:tc>
        <w:tc>
          <w:tcPr>
            <w:tcW w:w="1249" w:type="dxa"/>
            <w:tcBorders>
              <w:top w:val="nil"/>
              <w:left w:val="nil"/>
              <w:bottom w:val="single" w:sz="4" w:space="0" w:color="auto"/>
              <w:right w:val="single" w:sz="8" w:space="0" w:color="auto"/>
            </w:tcBorders>
            <w:shd w:val="clear" w:color="auto" w:fill="auto"/>
            <w:vAlign w:val="center"/>
            <w:hideMark/>
          </w:tcPr>
          <w:p w14:paraId="3A43512F"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3 695 429</w:t>
            </w:r>
          </w:p>
        </w:tc>
        <w:tc>
          <w:tcPr>
            <w:tcW w:w="1105" w:type="dxa"/>
            <w:tcBorders>
              <w:top w:val="nil"/>
              <w:left w:val="nil"/>
              <w:bottom w:val="single" w:sz="4" w:space="0" w:color="auto"/>
              <w:right w:val="single" w:sz="4" w:space="0" w:color="auto"/>
            </w:tcBorders>
            <w:shd w:val="clear" w:color="auto" w:fill="auto"/>
            <w:vAlign w:val="center"/>
            <w:hideMark/>
          </w:tcPr>
          <w:p w14:paraId="438E5DFA"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242,400</w:t>
            </w:r>
          </w:p>
        </w:tc>
        <w:tc>
          <w:tcPr>
            <w:tcW w:w="1176" w:type="dxa"/>
            <w:tcBorders>
              <w:top w:val="nil"/>
              <w:left w:val="nil"/>
              <w:bottom w:val="single" w:sz="4" w:space="0" w:color="auto"/>
              <w:right w:val="single" w:sz="8" w:space="0" w:color="auto"/>
            </w:tcBorders>
            <w:shd w:val="clear" w:color="auto" w:fill="auto"/>
            <w:vAlign w:val="center"/>
            <w:hideMark/>
          </w:tcPr>
          <w:p w14:paraId="47B81ADC"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1 478 172</w:t>
            </w:r>
          </w:p>
        </w:tc>
        <w:tc>
          <w:tcPr>
            <w:tcW w:w="1177" w:type="dxa"/>
            <w:tcBorders>
              <w:top w:val="nil"/>
              <w:left w:val="nil"/>
              <w:bottom w:val="single" w:sz="4" w:space="0" w:color="auto"/>
              <w:right w:val="single" w:sz="4" w:space="0" w:color="auto"/>
            </w:tcBorders>
            <w:shd w:val="clear" w:color="auto" w:fill="auto"/>
            <w:vAlign w:val="center"/>
            <w:hideMark/>
          </w:tcPr>
          <w:p w14:paraId="7CEB37FE"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-242,400</w:t>
            </w:r>
          </w:p>
        </w:tc>
        <w:tc>
          <w:tcPr>
            <w:tcW w:w="1177" w:type="dxa"/>
            <w:tcBorders>
              <w:top w:val="nil"/>
              <w:left w:val="nil"/>
              <w:bottom w:val="single" w:sz="4" w:space="0" w:color="auto"/>
              <w:right w:val="single" w:sz="8" w:space="0" w:color="auto"/>
            </w:tcBorders>
            <w:shd w:val="clear" w:color="auto" w:fill="auto"/>
            <w:vAlign w:val="center"/>
            <w:hideMark/>
          </w:tcPr>
          <w:p w14:paraId="66D015D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-1 478 172</w:t>
            </w:r>
          </w:p>
        </w:tc>
        <w:tc>
          <w:tcPr>
            <w:tcW w:w="1177" w:type="dxa"/>
            <w:tcBorders>
              <w:top w:val="nil"/>
              <w:left w:val="nil"/>
              <w:bottom w:val="single" w:sz="4" w:space="0" w:color="auto"/>
              <w:right w:val="single" w:sz="8" w:space="0" w:color="auto"/>
            </w:tcBorders>
            <w:shd w:val="clear" w:color="auto" w:fill="auto"/>
            <w:vAlign w:val="center"/>
            <w:hideMark/>
          </w:tcPr>
          <w:p w14:paraId="57E1C738"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3 695 429</w:t>
            </w:r>
          </w:p>
        </w:tc>
      </w:tr>
      <w:tr w:rsidR="000E63E5" w:rsidRPr="000E63E5" w14:paraId="73D4765A"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442C6ADB"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Konsolidace dat TI - Přepracování digitálních podkladů</w:t>
            </w:r>
          </w:p>
        </w:tc>
        <w:tc>
          <w:tcPr>
            <w:tcW w:w="693" w:type="dxa"/>
            <w:tcBorders>
              <w:top w:val="nil"/>
              <w:left w:val="nil"/>
              <w:bottom w:val="single" w:sz="4" w:space="0" w:color="auto"/>
              <w:right w:val="nil"/>
            </w:tcBorders>
            <w:shd w:val="clear" w:color="auto" w:fill="auto"/>
            <w:vAlign w:val="center"/>
            <w:hideMark/>
          </w:tcPr>
          <w:p w14:paraId="770C2C6C"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6.</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29111569"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5 854,147</w:t>
            </w:r>
          </w:p>
        </w:tc>
        <w:tc>
          <w:tcPr>
            <w:tcW w:w="1249" w:type="dxa"/>
            <w:tcBorders>
              <w:top w:val="nil"/>
              <w:left w:val="nil"/>
              <w:bottom w:val="single" w:sz="4" w:space="0" w:color="auto"/>
              <w:right w:val="single" w:sz="8" w:space="0" w:color="auto"/>
            </w:tcBorders>
            <w:shd w:val="clear" w:color="auto" w:fill="auto"/>
            <w:vAlign w:val="center"/>
            <w:hideMark/>
          </w:tcPr>
          <w:p w14:paraId="0F6F1F7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9 600 801</w:t>
            </w:r>
          </w:p>
        </w:tc>
        <w:tc>
          <w:tcPr>
            <w:tcW w:w="1105" w:type="dxa"/>
            <w:tcBorders>
              <w:top w:val="nil"/>
              <w:left w:val="nil"/>
              <w:bottom w:val="single" w:sz="4" w:space="0" w:color="auto"/>
              <w:right w:val="single" w:sz="4" w:space="0" w:color="auto"/>
            </w:tcBorders>
            <w:shd w:val="clear" w:color="auto" w:fill="auto"/>
            <w:vAlign w:val="center"/>
            <w:hideMark/>
          </w:tcPr>
          <w:p w14:paraId="35169BD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7 805,529</w:t>
            </w:r>
          </w:p>
        </w:tc>
        <w:tc>
          <w:tcPr>
            <w:tcW w:w="1176" w:type="dxa"/>
            <w:tcBorders>
              <w:top w:val="nil"/>
              <w:left w:val="nil"/>
              <w:bottom w:val="single" w:sz="4" w:space="0" w:color="auto"/>
              <w:right w:val="single" w:sz="8" w:space="0" w:color="auto"/>
            </w:tcBorders>
            <w:shd w:val="clear" w:color="auto" w:fill="auto"/>
            <w:vAlign w:val="center"/>
            <w:hideMark/>
          </w:tcPr>
          <w:p w14:paraId="3F64E31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12 801 067</w:t>
            </w:r>
          </w:p>
        </w:tc>
        <w:tc>
          <w:tcPr>
            <w:tcW w:w="1177" w:type="dxa"/>
            <w:tcBorders>
              <w:top w:val="nil"/>
              <w:left w:val="nil"/>
              <w:bottom w:val="single" w:sz="4" w:space="0" w:color="auto"/>
              <w:right w:val="single" w:sz="4" w:space="0" w:color="auto"/>
            </w:tcBorders>
            <w:shd w:val="clear" w:color="auto" w:fill="auto"/>
            <w:vAlign w:val="center"/>
            <w:hideMark/>
          </w:tcPr>
          <w:p w14:paraId="1C67CEDB"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5 854,147</w:t>
            </w:r>
          </w:p>
        </w:tc>
        <w:tc>
          <w:tcPr>
            <w:tcW w:w="1177" w:type="dxa"/>
            <w:tcBorders>
              <w:top w:val="nil"/>
              <w:left w:val="nil"/>
              <w:bottom w:val="single" w:sz="4" w:space="0" w:color="auto"/>
              <w:right w:val="single" w:sz="8" w:space="0" w:color="auto"/>
            </w:tcBorders>
            <w:shd w:val="clear" w:color="auto" w:fill="auto"/>
            <w:vAlign w:val="center"/>
            <w:hideMark/>
          </w:tcPr>
          <w:p w14:paraId="55776C9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9 600 801</w:t>
            </w:r>
          </w:p>
        </w:tc>
        <w:tc>
          <w:tcPr>
            <w:tcW w:w="1177" w:type="dxa"/>
            <w:tcBorders>
              <w:top w:val="nil"/>
              <w:left w:val="nil"/>
              <w:bottom w:val="single" w:sz="4" w:space="0" w:color="auto"/>
              <w:right w:val="single" w:sz="8" w:space="0" w:color="auto"/>
            </w:tcBorders>
            <w:shd w:val="clear" w:color="auto" w:fill="auto"/>
            <w:vAlign w:val="center"/>
            <w:hideMark/>
          </w:tcPr>
          <w:p w14:paraId="618CDBAD"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32 002 669</w:t>
            </w:r>
          </w:p>
        </w:tc>
      </w:tr>
      <w:tr w:rsidR="000E63E5" w:rsidRPr="000E63E5" w14:paraId="476A8F18"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38CD5A39"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Konsolidace dat TI - Digitalizace analogových podkladů</w:t>
            </w:r>
          </w:p>
        </w:tc>
        <w:tc>
          <w:tcPr>
            <w:tcW w:w="693" w:type="dxa"/>
            <w:tcBorders>
              <w:top w:val="nil"/>
              <w:left w:val="nil"/>
              <w:bottom w:val="single" w:sz="4" w:space="0" w:color="auto"/>
              <w:right w:val="nil"/>
            </w:tcBorders>
            <w:shd w:val="clear" w:color="auto" w:fill="auto"/>
            <w:vAlign w:val="center"/>
            <w:hideMark/>
          </w:tcPr>
          <w:p w14:paraId="390B1C8B"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7.</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7A52C02F"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951,432</w:t>
            </w:r>
          </w:p>
        </w:tc>
        <w:tc>
          <w:tcPr>
            <w:tcW w:w="1249" w:type="dxa"/>
            <w:tcBorders>
              <w:top w:val="nil"/>
              <w:left w:val="nil"/>
              <w:bottom w:val="single" w:sz="4" w:space="0" w:color="auto"/>
              <w:right w:val="single" w:sz="8" w:space="0" w:color="auto"/>
            </w:tcBorders>
            <w:shd w:val="clear" w:color="auto" w:fill="auto"/>
            <w:vAlign w:val="center"/>
            <w:hideMark/>
          </w:tcPr>
          <w:p w14:paraId="53A3B40C"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6 488 766</w:t>
            </w:r>
          </w:p>
        </w:tc>
        <w:tc>
          <w:tcPr>
            <w:tcW w:w="1105" w:type="dxa"/>
            <w:tcBorders>
              <w:top w:val="nil"/>
              <w:left w:val="nil"/>
              <w:bottom w:val="single" w:sz="4" w:space="0" w:color="auto"/>
              <w:right w:val="single" w:sz="4" w:space="0" w:color="auto"/>
            </w:tcBorders>
            <w:shd w:val="clear" w:color="auto" w:fill="auto"/>
            <w:vAlign w:val="center"/>
            <w:hideMark/>
          </w:tcPr>
          <w:p w14:paraId="4A3F1CA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1 268,576</w:t>
            </w:r>
          </w:p>
        </w:tc>
        <w:tc>
          <w:tcPr>
            <w:tcW w:w="1176" w:type="dxa"/>
            <w:tcBorders>
              <w:top w:val="nil"/>
              <w:left w:val="nil"/>
              <w:bottom w:val="single" w:sz="4" w:space="0" w:color="auto"/>
              <w:right w:val="single" w:sz="8" w:space="0" w:color="auto"/>
            </w:tcBorders>
            <w:shd w:val="clear" w:color="auto" w:fill="auto"/>
            <w:vAlign w:val="center"/>
            <w:hideMark/>
          </w:tcPr>
          <w:p w14:paraId="723A3862"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8 651 688</w:t>
            </w:r>
          </w:p>
        </w:tc>
        <w:tc>
          <w:tcPr>
            <w:tcW w:w="1177" w:type="dxa"/>
            <w:tcBorders>
              <w:top w:val="nil"/>
              <w:left w:val="nil"/>
              <w:bottom w:val="single" w:sz="4" w:space="0" w:color="auto"/>
              <w:right w:val="single" w:sz="4" w:space="0" w:color="auto"/>
            </w:tcBorders>
            <w:shd w:val="clear" w:color="auto" w:fill="auto"/>
            <w:vAlign w:val="center"/>
            <w:hideMark/>
          </w:tcPr>
          <w:p w14:paraId="3E91F705"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951,432</w:t>
            </w:r>
          </w:p>
        </w:tc>
        <w:tc>
          <w:tcPr>
            <w:tcW w:w="1177" w:type="dxa"/>
            <w:tcBorders>
              <w:top w:val="nil"/>
              <w:left w:val="nil"/>
              <w:bottom w:val="single" w:sz="4" w:space="0" w:color="auto"/>
              <w:right w:val="single" w:sz="8" w:space="0" w:color="auto"/>
            </w:tcBorders>
            <w:shd w:val="clear" w:color="auto" w:fill="auto"/>
            <w:vAlign w:val="center"/>
            <w:hideMark/>
          </w:tcPr>
          <w:p w14:paraId="00BE588E"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6 488 766</w:t>
            </w:r>
          </w:p>
        </w:tc>
        <w:tc>
          <w:tcPr>
            <w:tcW w:w="1177" w:type="dxa"/>
            <w:tcBorders>
              <w:top w:val="nil"/>
              <w:left w:val="nil"/>
              <w:bottom w:val="single" w:sz="4" w:space="0" w:color="auto"/>
              <w:right w:val="single" w:sz="8" w:space="0" w:color="auto"/>
            </w:tcBorders>
            <w:shd w:val="clear" w:color="auto" w:fill="auto"/>
            <w:vAlign w:val="center"/>
            <w:hideMark/>
          </w:tcPr>
          <w:p w14:paraId="2157FBFB"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21 629 221</w:t>
            </w:r>
          </w:p>
        </w:tc>
      </w:tr>
      <w:tr w:rsidR="000E63E5" w:rsidRPr="000E63E5" w14:paraId="1945597F" w14:textId="77777777" w:rsidTr="00EA7AF8">
        <w:trPr>
          <w:trHeight w:val="620"/>
        </w:trPr>
        <w:tc>
          <w:tcPr>
            <w:tcW w:w="4952" w:type="dxa"/>
            <w:tcBorders>
              <w:top w:val="nil"/>
              <w:left w:val="single" w:sz="8" w:space="0" w:color="auto"/>
              <w:bottom w:val="single" w:sz="4" w:space="0" w:color="auto"/>
              <w:right w:val="single" w:sz="4" w:space="0" w:color="auto"/>
            </w:tcBorders>
            <w:shd w:val="clear" w:color="auto" w:fill="auto"/>
            <w:vAlign w:val="center"/>
            <w:hideMark/>
          </w:tcPr>
          <w:p w14:paraId="5E0078ED"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Konsolidace dat ZPS/DI/TI - kompletace, převod do JVF a nahrání do IS DTMŽ</w:t>
            </w:r>
          </w:p>
        </w:tc>
        <w:tc>
          <w:tcPr>
            <w:tcW w:w="693" w:type="dxa"/>
            <w:tcBorders>
              <w:top w:val="nil"/>
              <w:left w:val="nil"/>
              <w:bottom w:val="single" w:sz="4" w:space="0" w:color="auto"/>
              <w:right w:val="nil"/>
            </w:tcBorders>
            <w:shd w:val="clear" w:color="auto" w:fill="auto"/>
            <w:vAlign w:val="center"/>
            <w:hideMark/>
          </w:tcPr>
          <w:p w14:paraId="532BFF27"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8.</w:t>
            </w:r>
          </w:p>
        </w:tc>
        <w:tc>
          <w:tcPr>
            <w:tcW w:w="1176" w:type="dxa"/>
            <w:tcBorders>
              <w:top w:val="nil"/>
              <w:left w:val="single" w:sz="8" w:space="0" w:color="auto"/>
              <w:bottom w:val="single" w:sz="4" w:space="0" w:color="auto"/>
              <w:right w:val="single" w:sz="4" w:space="0" w:color="auto"/>
            </w:tcBorders>
            <w:shd w:val="clear" w:color="auto" w:fill="auto"/>
            <w:vAlign w:val="center"/>
            <w:hideMark/>
          </w:tcPr>
          <w:p w14:paraId="59E859F3"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1 800,332</w:t>
            </w:r>
          </w:p>
        </w:tc>
        <w:tc>
          <w:tcPr>
            <w:tcW w:w="1249" w:type="dxa"/>
            <w:tcBorders>
              <w:top w:val="nil"/>
              <w:left w:val="nil"/>
              <w:bottom w:val="single" w:sz="4" w:space="0" w:color="auto"/>
              <w:right w:val="single" w:sz="8" w:space="0" w:color="auto"/>
            </w:tcBorders>
            <w:shd w:val="clear" w:color="auto" w:fill="auto"/>
            <w:vAlign w:val="center"/>
            <w:hideMark/>
          </w:tcPr>
          <w:p w14:paraId="41CFB6DD"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20 815 070</w:t>
            </w:r>
          </w:p>
        </w:tc>
        <w:tc>
          <w:tcPr>
            <w:tcW w:w="1105" w:type="dxa"/>
            <w:tcBorders>
              <w:top w:val="nil"/>
              <w:left w:val="nil"/>
              <w:bottom w:val="single" w:sz="4" w:space="0" w:color="auto"/>
              <w:right w:val="single" w:sz="4" w:space="0" w:color="auto"/>
            </w:tcBorders>
            <w:shd w:val="clear" w:color="auto" w:fill="auto"/>
            <w:vAlign w:val="center"/>
            <w:hideMark/>
          </w:tcPr>
          <w:p w14:paraId="58A7123A"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2 400,443</w:t>
            </w:r>
          </w:p>
        </w:tc>
        <w:tc>
          <w:tcPr>
            <w:tcW w:w="1176" w:type="dxa"/>
            <w:tcBorders>
              <w:top w:val="nil"/>
              <w:left w:val="nil"/>
              <w:bottom w:val="single" w:sz="4" w:space="0" w:color="auto"/>
              <w:right w:val="single" w:sz="8" w:space="0" w:color="auto"/>
            </w:tcBorders>
            <w:shd w:val="clear" w:color="auto" w:fill="auto"/>
            <w:vAlign w:val="center"/>
            <w:hideMark/>
          </w:tcPr>
          <w:p w14:paraId="1C732206"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27 753 427</w:t>
            </w:r>
          </w:p>
        </w:tc>
        <w:tc>
          <w:tcPr>
            <w:tcW w:w="1177" w:type="dxa"/>
            <w:tcBorders>
              <w:top w:val="nil"/>
              <w:left w:val="nil"/>
              <w:bottom w:val="single" w:sz="4" w:space="0" w:color="auto"/>
              <w:right w:val="single" w:sz="4" w:space="0" w:color="auto"/>
            </w:tcBorders>
            <w:shd w:val="clear" w:color="auto" w:fill="auto"/>
            <w:vAlign w:val="center"/>
            <w:hideMark/>
          </w:tcPr>
          <w:p w14:paraId="07ED09B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1 800,332</w:t>
            </w:r>
          </w:p>
        </w:tc>
        <w:tc>
          <w:tcPr>
            <w:tcW w:w="1177" w:type="dxa"/>
            <w:tcBorders>
              <w:top w:val="nil"/>
              <w:left w:val="nil"/>
              <w:bottom w:val="single" w:sz="4" w:space="0" w:color="auto"/>
              <w:right w:val="single" w:sz="8" w:space="0" w:color="auto"/>
            </w:tcBorders>
            <w:shd w:val="clear" w:color="auto" w:fill="auto"/>
            <w:vAlign w:val="center"/>
            <w:hideMark/>
          </w:tcPr>
          <w:p w14:paraId="2B995FAF"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20 815 070</w:t>
            </w:r>
          </w:p>
        </w:tc>
        <w:tc>
          <w:tcPr>
            <w:tcW w:w="1177" w:type="dxa"/>
            <w:tcBorders>
              <w:top w:val="nil"/>
              <w:left w:val="nil"/>
              <w:bottom w:val="single" w:sz="4" w:space="0" w:color="auto"/>
              <w:right w:val="single" w:sz="8" w:space="0" w:color="auto"/>
            </w:tcBorders>
            <w:shd w:val="clear" w:color="auto" w:fill="auto"/>
            <w:vAlign w:val="center"/>
            <w:hideMark/>
          </w:tcPr>
          <w:p w14:paraId="35F87FA3"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69 383 568</w:t>
            </w:r>
          </w:p>
        </w:tc>
      </w:tr>
      <w:tr w:rsidR="000E63E5" w:rsidRPr="000E63E5" w14:paraId="40C33E4C" w14:textId="77777777" w:rsidTr="00EA7AF8">
        <w:trPr>
          <w:trHeight w:val="620"/>
        </w:trPr>
        <w:tc>
          <w:tcPr>
            <w:tcW w:w="4952" w:type="dxa"/>
            <w:tcBorders>
              <w:top w:val="nil"/>
              <w:left w:val="single" w:sz="8" w:space="0" w:color="auto"/>
              <w:bottom w:val="single" w:sz="8" w:space="0" w:color="auto"/>
              <w:right w:val="single" w:sz="4" w:space="0" w:color="auto"/>
            </w:tcBorders>
            <w:shd w:val="clear" w:color="auto" w:fill="auto"/>
            <w:vAlign w:val="center"/>
            <w:hideMark/>
          </w:tcPr>
          <w:p w14:paraId="14872957" w14:textId="77777777" w:rsidR="000E63E5" w:rsidRPr="000E63E5" w:rsidRDefault="000E63E5" w:rsidP="000E63E5">
            <w:pPr>
              <w:rPr>
                <w:rFonts w:ascii="Calibri" w:hAnsi="Calibri"/>
                <w:color w:val="000000"/>
                <w:szCs w:val="22"/>
              </w:rPr>
            </w:pPr>
            <w:r w:rsidRPr="000E63E5">
              <w:rPr>
                <w:rFonts w:ascii="Calibri" w:hAnsi="Calibri"/>
                <w:color w:val="000000"/>
                <w:szCs w:val="22"/>
              </w:rPr>
              <w:t>DATA - Kontrola přesnosti hromadný sběr dat</w:t>
            </w:r>
          </w:p>
        </w:tc>
        <w:tc>
          <w:tcPr>
            <w:tcW w:w="693" w:type="dxa"/>
            <w:tcBorders>
              <w:top w:val="nil"/>
              <w:left w:val="nil"/>
              <w:bottom w:val="single" w:sz="8" w:space="0" w:color="auto"/>
              <w:right w:val="nil"/>
            </w:tcBorders>
            <w:shd w:val="clear" w:color="auto" w:fill="auto"/>
            <w:vAlign w:val="center"/>
            <w:hideMark/>
          </w:tcPr>
          <w:p w14:paraId="2049BE08" w14:textId="77777777" w:rsidR="000E63E5" w:rsidRPr="00EA7AF8" w:rsidRDefault="000E63E5" w:rsidP="000E63E5">
            <w:pPr>
              <w:jc w:val="center"/>
              <w:rPr>
                <w:rFonts w:ascii="Calibri" w:hAnsi="Calibri"/>
                <w:color w:val="000000"/>
                <w:sz w:val="20"/>
                <w:szCs w:val="20"/>
              </w:rPr>
            </w:pPr>
            <w:r w:rsidRPr="00EA7AF8">
              <w:rPr>
                <w:rFonts w:ascii="Calibri" w:hAnsi="Calibri"/>
                <w:color w:val="000000"/>
                <w:sz w:val="20"/>
                <w:szCs w:val="20"/>
              </w:rPr>
              <w:t>9.</w:t>
            </w:r>
          </w:p>
        </w:tc>
        <w:tc>
          <w:tcPr>
            <w:tcW w:w="1176" w:type="dxa"/>
            <w:tcBorders>
              <w:top w:val="nil"/>
              <w:left w:val="single" w:sz="8" w:space="0" w:color="auto"/>
              <w:bottom w:val="nil"/>
              <w:right w:val="single" w:sz="4" w:space="0" w:color="auto"/>
            </w:tcBorders>
            <w:shd w:val="clear" w:color="auto" w:fill="auto"/>
            <w:vAlign w:val="center"/>
            <w:hideMark/>
          </w:tcPr>
          <w:p w14:paraId="480C0110"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1 071,506</w:t>
            </w:r>
          </w:p>
        </w:tc>
        <w:tc>
          <w:tcPr>
            <w:tcW w:w="1249" w:type="dxa"/>
            <w:tcBorders>
              <w:top w:val="nil"/>
              <w:left w:val="nil"/>
              <w:bottom w:val="nil"/>
              <w:right w:val="single" w:sz="8" w:space="0" w:color="auto"/>
            </w:tcBorders>
            <w:shd w:val="clear" w:color="auto" w:fill="auto"/>
            <w:vAlign w:val="center"/>
            <w:hideMark/>
          </w:tcPr>
          <w:p w14:paraId="0F919995"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1 303 665</w:t>
            </w:r>
          </w:p>
        </w:tc>
        <w:tc>
          <w:tcPr>
            <w:tcW w:w="1105" w:type="dxa"/>
            <w:tcBorders>
              <w:top w:val="nil"/>
              <w:left w:val="nil"/>
              <w:bottom w:val="single" w:sz="8" w:space="0" w:color="auto"/>
              <w:right w:val="single" w:sz="4" w:space="0" w:color="auto"/>
            </w:tcBorders>
            <w:shd w:val="clear" w:color="auto" w:fill="auto"/>
            <w:vAlign w:val="center"/>
            <w:hideMark/>
          </w:tcPr>
          <w:p w14:paraId="5FBDA9A4"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2 143,012</w:t>
            </w:r>
          </w:p>
        </w:tc>
        <w:tc>
          <w:tcPr>
            <w:tcW w:w="1176" w:type="dxa"/>
            <w:tcBorders>
              <w:top w:val="nil"/>
              <w:left w:val="nil"/>
              <w:bottom w:val="single" w:sz="8" w:space="0" w:color="auto"/>
              <w:right w:val="single" w:sz="8" w:space="0" w:color="auto"/>
            </w:tcBorders>
            <w:shd w:val="clear" w:color="auto" w:fill="auto"/>
            <w:vAlign w:val="center"/>
            <w:hideMark/>
          </w:tcPr>
          <w:p w14:paraId="0A21E17B"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2 607 331</w:t>
            </w:r>
          </w:p>
        </w:tc>
        <w:tc>
          <w:tcPr>
            <w:tcW w:w="1177" w:type="dxa"/>
            <w:tcBorders>
              <w:top w:val="nil"/>
              <w:left w:val="nil"/>
              <w:bottom w:val="single" w:sz="8" w:space="0" w:color="auto"/>
              <w:right w:val="single" w:sz="4" w:space="0" w:color="auto"/>
            </w:tcBorders>
            <w:shd w:val="clear" w:color="auto" w:fill="auto"/>
            <w:vAlign w:val="center"/>
            <w:hideMark/>
          </w:tcPr>
          <w:p w14:paraId="50D3EA8C"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1 071,506</w:t>
            </w:r>
          </w:p>
        </w:tc>
        <w:tc>
          <w:tcPr>
            <w:tcW w:w="1177" w:type="dxa"/>
            <w:tcBorders>
              <w:top w:val="nil"/>
              <w:left w:val="nil"/>
              <w:bottom w:val="single" w:sz="8" w:space="0" w:color="auto"/>
              <w:right w:val="single" w:sz="8" w:space="0" w:color="auto"/>
            </w:tcBorders>
            <w:shd w:val="clear" w:color="auto" w:fill="auto"/>
            <w:vAlign w:val="center"/>
            <w:hideMark/>
          </w:tcPr>
          <w:p w14:paraId="6CD9E5E8"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1 303 665</w:t>
            </w:r>
          </w:p>
        </w:tc>
        <w:tc>
          <w:tcPr>
            <w:tcW w:w="1177" w:type="dxa"/>
            <w:tcBorders>
              <w:top w:val="nil"/>
              <w:left w:val="nil"/>
              <w:bottom w:val="single" w:sz="8" w:space="0" w:color="auto"/>
              <w:right w:val="single" w:sz="8" w:space="0" w:color="auto"/>
            </w:tcBorders>
            <w:shd w:val="clear" w:color="auto" w:fill="auto"/>
            <w:vAlign w:val="center"/>
            <w:hideMark/>
          </w:tcPr>
          <w:p w14:paraId="7E55E871" w14:textId="77777777" w:rsidR="000E63E5" w:rsidRPr="00EA7AF8" w:rsidRDefault="000E63E5" w:rsidP="000E63E5">
            <w:pPr>
              <w:jc w:val="right"/>
              <w:rPr>
                <w:rFonts w:ascii="Calibri" w:hAnsi="Calibri"/>
                <w:color w:val="000000"/>
                <w:sz w:val="20"/>
                <w:szCs w:val="20"/>
              </w:rPr>
            </w:pPr>
            <w:r w:rsidRPr="00EA7AF8">
              <w:rPr>
                <w:rFonts w:ascii="Calibri" w:hAnsi="Calibri"/>
                <w:color w:val="000000"/>
                <w:sz w:val="20"/>
                <w:szCs w:val="20"/>
              </w:rPr>
              <w:t>5 214 661</w:t>
            </w:r>
          </w:p>
        </w:tc>
      </w:tr>
      <w:tr w:rsidR="000E63E5" w:rsidRPr="000E63E5" w14:paraId="42DBE20D" w14:textId="77777777" w:rsidTr="000E63E5">
        <w:trPr>
          <w:trHeight w:val="340"/>
        </w:trPr>
        <w:tc>
          <w:tcPr>
            <w:tcW w:w="5645" w:type="dxa"/>
            <w:gridSpan w:val="2"/>
            <w:tcBorders>
              <w:top w:val="nil"/>
              <w:left w:val="single" w:sz="8" w:space="0" w:color="auto"/>
              <w:bottom w:val="single" w:sz="8" w:space="0" w:color="auto"/>
              <w:right w:val="single" w:sz="8" w:space="0" w:color="000000"/>
            </w:tcBorders>
            <w:shd w:val="clear" w:color="auto" w:fill="auto"/>
            <w:vAlign w:val="center"/>
            <w:hideMark/>
          </w:tcPr>
          <w:p w14:paraId="1D39BE35" w14:textId="77777777" w:rsidR="000E63E5" w:rsidRPr="00EA7AF8" w:rsidRDefault="000E63E5" w:rsidP="000E63E5">
            <w:pPr>
              <w:rPr>
                <w:rFonts w:ascii="Calibri" w:hAnsi="Calibri"/>
                <w:b/>
                <w:bCs/>
                <w:color w:val="000000"/>
                <w:sz w:val="20"/>
                <w:szCs w:val="20"/>
              </w:rPr>
            </w:pPr>
            <w:r w:rsidRPr="00EA7AF8">
              <w:rPr>
                <w:rFonts w:ascii="Calibri" w:hAnsi="Calibri"/>
                <w:b/>
                <w:bCs/>
                <w:color w:val="000000"/>
                <w:sz w:val="20"/>
                <w:szCs w:val="20"/>
              </w:rPr>
              <w:t>Celkem</w:t>
            </w:r>
          </w:p>
        </w:tc>
        <w:tc>
          <w:tcPr>
            <w:tcW w:w="1176" w:type="dxa"/>
            <w:tcBorders>
              <w:top w:val="single" w:sz="8" w:space="0" w:color="auto"/>
              <w:left w:val="nil"/>
              <w:bottom w:val="single" w:sz="8" w:space="0" w:color="auto"/>
              <w:right w:val="single" w:sz="4" w:space="0" w:color="auto"/>
            </w:tcBorders>
            <w:shd w:val="clear" w:color="auto" w:fill="auto"/>
            <w:vAlign w:val="center"/>
            <w:hideMark/>
          </w:tcPr>
          <w:p w14:paraId="4B42AD80" w14:textId="77777777" w:rsidR="000E63E5" w:rsidRPr="00EA7AF8" w:rsidRDefault="000E63E5" w:rsidP="000E63E5">
            <w:pPr>
              <w:rPr>
                <w:rFonts w:ascii="Calibri" w:hAnsi="Calibri"/>
                <w:b/>
                <w:bCs/>
                <w:color w:val="000000"/>
                <w:sz w:val="20"/>
                <w:szCs w:val="20"/>
              </w:rPr>
            </w:pPr>
            <w:r w:rsidRPr="00EA7AF8">
              <w:rPr>
                <w:rFonts w:ascii="Calibri" w:hAnsi="Calibri"/>
                <w:b/>
                <w:bCs/>
                <w:color w:val="000000"/>
                <w:sz w:val="20"/>
                <w:szCs w:val="20"/>
              </w:rPr>
              <w:t> </w:t>
            </w:r>
          </w:p>
        </w:tc>
        <w:tc>
          <w:tcPr>
            <w:tcW w:w="1249" w:type="dxa"/>
            <w:tcBorders>
              <w:top w:val="single" w:sz="8" w:space="0" w:color="auto"/>
              <w:left w:val="nil"/>
              <w:bottom w:val="single" w:sz="8" w:space="0" w:color="auto"/>
              <w:right w:val="single" w:sz="8" w:space="0" w:color="auto"/>
            </w:tcBorders>
            <w:shd w:val="clear" w:color="auto" w:fill="auto"/>
            <w:vAlign w:val="center"/>
            <w:hideMark/>
          </w:tcPr>
          <w:p w14:paraId="5806F4D2" w14:textId="77777777" w:rsidR="000E63E5" w:rsidRPr="00EA7AF8" w:rsidRDefault="000E63E5" w:rsidP="000E63E5">
            <w:pPr>
              <w:jc w:val="right"/>
              <w:rPr>
                <w:rFonts w:ascii="Calibri" w:hAnsi="Calibri"/>
                <w:b/>
                <w:bCs/>
                <w:color w:val="000000"/>
                <w:sz w:val="20"/>
                <w:szCs w:val="20"/>
              </w:rPr>
            </w:pPr>
            <w:r w:rsidRPr="00EA7AF8">
              <w:rPr>
                <w:rFonts w:ascii="Calibri" w:hAnsi="Calibri"/>
                <w:b/>
                <w:bCs/>
                <w:color w:val="000000"/>
                <w:sz w:val="20"/>
                <w:szCs w:val="20"/>
              </w:rPr>
              <w:t>158 263 690</w:t>
            </w:r>
          </w:p>
        </w:tc>
        <w:tc>
          <w:tcPr>
            <w:tcW w:w="1105" w:type="dxa"/>
            <w:tcBorders>
              <w:top w:val="nil"/>
              <w:left w:val="nil"/>
              <w:bottom w:val="single" w:sz="8" w:space="0" w:color="auto"/>
              <w:right w:val="single" w:sz="4" w:space="0" w:color="auto"/>
            </w:tcBorders>
            <w:shd w:val="clear" w:color="auto" w:fill="auto"/>
            <w:vAlign w:val="center"/>
            <w:hideMark/>
          </w:tcPr>
          <w:p w14:paraId="1DEAF6A8" w14:textId="77777777" w:rsidR="000E63E5" w:rsidRPr="00EA7AF8" w:rsidRDefault="000E63E5" w:rsidP="000E63E5">
            <w:pPr>
              <w:rPr>
                <w:rFonts w:ascii="Calibri" w:hAnsi="Calibri"/>
                <w:b/>
                <w:bCs/>
                <w:color w:val="000000"/>
                <w:sz w:val="20"/>
                <w:szCs w:val="20"/>
              </w:rPr>
            </w:pPr>
            <w:r w:rsidRPr="00EA7AF8">
              <w:rPr>
                <w:rFonts w:ascii="Calibri" w:hAnsi="Calibri"/>
                <w:b/>
                <w:bCs/>
                <w:color w:val="000000"/>
                <w:sz w:val="20"/>
                <w:szCs w:val="20"/>
              </w:rPr>
              <w:t> </w:t>
            </w:r>
          </w:p>
        </w:tc>
        <w:tc>
          <w:tcPr>
            <w:tcW w:w="1176" w:type="dxa"/>
            <w:tcBorders>
              <w:top w:val="nil"/>
              <w:left w:val="nil"/>
              <w:bottom w:val="single" w:sz="8" w:space="0" w:color="auto"/>
              <w:right w:val="nil"/>
            </w:tcBorders>
            <w:shd w:val="clear" w:color="auto" w:fill="auto"/>
            <w:vAlign w:val="center"/>
            <w:hideMark/>
          </w:tcPr>
          <w:p w14:paraId="5A0540C1" w14:textId="77777777" w:rsidR="000E63E5" w:rsidRPr="00EA7AF8" w:rsidRDefault="000E63E5" w:rsidP="000E63E5">
            <w:pPr>
              <w:jc w:val="right"/>
              <w:rPr>
                <w:rFonts w:ascii="Calibri" w:hAnsi="Calibri"/>
                <w:b/>
                <w:bCs/>
                <w:color w:val="000000"/>
                <w:sz w:val="20"/>
                <w:szCs w:val="20"/>
              </w:rPr>
            </w:pPr>
            <w:r w:rsidRPr="00EA7AF8">
              <w:rPr>
                <w:rFonts w:ascii="Calibri" w:hAnsi="Calibri"/>
                <w:b/>
                <w:bCs/>
                <w:color w:val="000000"/>
                <w:sz w:val="20"/>
                <w:szCs w:val="20"/>
              </w:rPr>
              <w:t>273 979 161</w:t>
            </w:r>
          </w:p>
        </w:tc>
        <w:tc>
          <w:tcPr>
            <w:tcW w:w="1177" w:type="dxa"/>
            <w:tcBorders>
              <w:top w:val="nil"/>
              <w:left w:val="single" w:sz="8" w:space="0" w:color="auto"/>
              <w:bottom w:val="single" w:sz="8" w:space="0" w:color="auto"/>
              <w:right w:val="single" w:sz="4" w:space="0" w:color="auto"/>
            </w:tcBorders>
            <w:shd w:val="clear" w:color="auto" w:fill="auto"/>
            <w:vAlign w:val="center"/>
            <w:hideMark/>
          </w:tcPr>
          <w:p w14:paraId="16920F05" w14:textId="77777777" w:rsidR="000E63E5" w:rsidRPr="00EA7AF8" w:rsidRDefault="000E63E5" w:rsidP="000E63E5">
            <w:pPr>
              <w:rPr>
                <w:rFonts w:ascii="Calibri" w:hAnsi="Calibri"/>
                <w:b/>
                <w:bCs/>
                <w:color w:val="000000"/>
                <w:sz w:val="20"/>
                <w:szCs w:val="20"/>
              </w:rPr>
            </w:pPr>
            <w:r w:rsidRPr="00EA7AF8">
              <w:rPr>
                <w:rFonts w:ascii="Calibri" w:hAnsi="Calibri"/>
                <w:b/>
                <w:bCs/>
                <w:color w:val="000000"/>
                <w:sz w:val="20"/>
                <w:szCs w:val="20"/>
              </w:rPr>
              <w:t> </w:t>
            </w:r>
          </w:p>
        </w:tc>
        <w:tc>
          <w:tcPr>
            <w:tcW w:w="1177" w:type="dxa"/>
            <w:tcBorders>
              <w:top w:val="nil"/>
              <w:left w:val="nil"/>
              <w:bottom w:val="single" w:sz="8" w:space="0" w:color="auto"/>
              <w:right w:val="single" w:sz="8" w:space="0" w:color="auto"/>
            </w:tcBorders>
            <w:shd w:val="clear" w:color="auto" w:fill="auto"/>
            <w:vAlign w:val="center"/>
            <w:hideMark/>
          </w:tcPr>
          <w:p w14:paraId="7C5703A9" w14:textId="77777777" w:rsidR="000E63E5" w:rsidRPr="00EA7AF8" w:rsidRDefault="000E63E5" w:rsidP="000E63E5">
            <w:pPr>
              <w:jc w:val="right"/>
              <w:rPr>
                <w:rFonts w:ascii="Calibri" w:hAnsi="Calibri"/>
                <w:b/>
                <w:bCs/>
                <w:color w:val="000000"/>
                <w:sz w:val="20"/>
                <w:szCs w:val="20"/>
              </w:rPr>
            </w:pPr>
            <w:r w:rsidRPr="00EA7AF8">
              <w:rPr>
                <w:rFonts w:ascii="Calibri" w:hAnsi="Calibri"/>
                <w:b/>
                <w:bCs/>
                <w:color w:val="000000"/>
                <w:sz w:val="20"/>
                <w:szCs w:val="20"/>
              </w:rPr>
              <w:t>140 942 365</w:t>
            </w:r>
          </w:p>
        </w:tc>
        <w:tc>
          <w:tcPr>
            <w:tcW w:w="1177" w:type="dxa"/>
            <w:tcBorders>
              <w:top w:val="nil"/>
              <w:left w:val="nil"/>
              <w:bottom w:val="single" w:sz="8" w:space="0" w:color="auto"/>
              <w:right w:val="single" w:sz="8" w:space="0" w:color="auto"/>
            </w:tcBorders>
            <w:shd w:val="clear" w:color="auto" w:fill="auto"/>
            <w:vAlign w:val="center"/>
            <w:hideMark/>
          </w:tcPr>
          <w:p w14:paraId="31346A39" w14:textId="77777777" w:rsidR="000E63E5" w:rsidRPr="00EA7AF8" w:rsidRDefault="000E63E5" w:rsidP="000E63E5">
            <w:pPr>
              <w:jc w:val="right"/>
              <w:rPr>
                <w:rFonts w:ascii="Calibri" w:hAnsi="Calibri"/>
                <w:b/>
                <w:bCs/>
                <w:color w:val="000000"/>
                <w:sz w:val="20"/>
                <w:szCs w:val="20"/>
              </w:rPr>
            </w:pPr>
            <w:r w:rsidRPr="00EA7AF8">
              <w:rPr>
                <w:rFonts w:ascii="Calibri" w:hAnsi="Calibri"/>
                <w:b/>
                <w:bCs/>
                <w:color w:val="000000"/>
                <w:sz w:val="20"/>
                <w:szCs w:val="20"/>
              </w:rPr>
              <w:t>573 185 216</w:t>
            </w:r>
          </w:p>
        </w:tc>
      </w:tr>
    </w:tbl>
    <w:p w14:paraId="430076C3" w14:textId="74965BA7" w:rsidR="00FC34F7"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238C679E" w14:textId="55C2B160" w:rsidR="00EE6C7E" w:rsidRDefault="00EE6C7E" w:rsidP="00EE6C7E">
      <w:pPr>
        <w:spacing w:after="120" w:line="276" w:lineRule="auto"/>
        <w:jc w:val="both"/>
        <w:rPr>
          <w:rFonts w:asciiTheme="minorHAnsi" w:hAnsiTheme="minorHAnsi" w:cstheme="minorBidi"/>
          <w:szCs w:val="22"/>
        </w:rPr>
        <w:sectPr w:rsidR="00EE6C7E">
          <w:pgSz w:w="16838" w:h="11906" w:orient="landscape"/>
          <w:pgMar w:top="1417" w:right="1417" w:bottom="1417" w:left="1417" w:header="708" w:footer="708" w:gutter="0"/>
          <w:cols w:space="708"/>
        </w:sectPr>
      </w:pPr>
      <w:r>
        <w:rPr>
          <w:rFonts w:asciiTheme="minorHAnsi" w:hAnsiTheme="minorHAnsi" w:cstheme="minorBidi"/>
          <w:szCs w:val="22"/>
        </w:rPr>
        <w:t xml:space="preserve">Veškerý tento investiční majetek bude pořízen na základě plnění veřejné zakázky externím dodavatelem určeným na základě výběrového řízení, nejedná se </w:t>
      </w:r>
      <w:r w:rsidR="00B25443">
        <w:rPr>
          <w:rFonts w:asciiTheme="minorHAnsi" w:hAnsiTheme="minorHAnsi" w:cstheme="minorBidi"/>
          <w:szCs w:val="22"/>
        </w:rPr>
        <w:br/>
      </w:r>
      <w:r>
        <w:rPr>
          <w:rFonts w:asciiTheme="minorHAnsi" w:hAnsiTheme="minorHAnsi" w:cstheme="minorBidi"/>
          <w:szCs w:val="22"/>
        </w:rPr>
        <w:t>o přímý náku</w:t>
      </w:r>
      <w:r w:rsidR="00894850">
        <w:rPr>
          <w:rFonts w:asciiTheme="minorHAnsi" w:hAnsiTheme="minorHAnsi" w:cstheme="minorBidi"/>
          <w:szCs w:val="22"/>
        </w:rPr>
        <w:t>p žadatelem</w:t>
      </w:r>
      <w:r w:rsidR="00C92ECA">
        <w:rPr>
          <w:rFonts w:asciiTheme="minorHAnsi" w:hAnsiTheme="minorHAnsi" w:cstheme="minorBidi"/>
          <w:szCs w:val="22"/>
        </w:rPr>
        <w:t>.</w:t>
      </w:r>
    </w:p>
    <w:p w14:paraId="4B7C04D8" w14:textId="518930ED" w:rsidR="00FC34F7" w:rsidRPr="00027FAB" w:rsidRDefault="00FC34F7" w:rsidP="001063CB">
      <w:pPr>
        <w:spacing w:after="120" w:line="276" w:lineRule="auto"/>
        <w:jc w:val="both"/>
        <w:rPr>
          <w:rFonts w:asciiTheme="minorHAnsi" w:hAnsiTheme="minorHAnsi" w:cstheme="minorHAnsi"/>
          <w:szCs w:val="22"/>
        </w:rPr>
      </w:pPr>
    </w:p>
    <w:p w14:paraId="4F1257E2" w14:textId="4F29E78C" w:rsidR="00525699" w:rsidRPr="00043F17" w:rsidRDefault="00D8395A" w:rsidP="00B01544">
      <w:pPr>
        <w:pStyle w:val="Nadpis2"/>
      </w:pPr>
      <w:bookmarkStart w:id="91" w:name="_Toc61011394"/>
      <w:r w:rsidRPr="3676750B">
        <w:t>Rozpis ostatních způsobilých výdajů</w:t>
      </w:r>
      <w:bookmarkEnd w:id="91"/>
    </w:p>
    <w:p w14:paraId="3225FC75" w14:textId="34EAEF29" w:rsidR="002C5252" w:rsidRPr="00027FAB" w:rsidRDefault="002C525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V této kapitole následuje rozpis </w:t>
      </w:r>
      <w:r w:rsidRPr="00EE6C7E">
        <w:rPr>
          <w:rFonts w:asciiTheme="minorHAnsi" w:hAnsiTheme="minorHAnsi" w:cstheme="minorHAnsi"/>
          <w:b/>
          <w:bCs/>
          <w:szCs w:val="22"/>
        </w:rPr>
        <w:t>ostatních způsobilých</w:t>
      </w:r>
      <w:r w:rsidR="00EE6C7E" w:rsidRPr="00EE6C7E">
        <w:rPr>
          <w:rFonts w:asciiTheme="minorHAnsi" w:hAnsiTheme="minorHAnsi" w:cstheme="minorHAnsi"/>
          <w:b/>
          <w:bCs/>
          <w:szCs w:val="22"/>
        </w:rPr>
        <w:t xml:space="preserve"> výdajů</w:t>
      </w:r>
      <w:r w:rsidRPr="00027FAB">
        <w:rPr>
          <w:rFonts w:asciiTheme="minorHAnsi" w:hAnsiTheme="minorHAnsi" w:cstheme="minorHAnsi"/>
          <w:szCs w:val="22"/>
        </w:rPr>
        <w:t xml:space="preserve"> projektu spadajících do kategorie neinvestičních nákladů.</w:t>
      </w:r>
    </w:p>
    <w:tbl>
      <w:tblPr>
        <w:tblW w:w="14152" w:type="dxa"/>
        <w:tblCellMar>
          <w:left w:w="70" w:type="dxa"/>
          <w:right w:w="70" w:type="dxa"/>
        </w:tblCellMar>
        <w:tblLook w:val="04A0" w:firstRow="1" w:lastRow="0" w:firstColumn="1" w:lastColumn="0" w:noHBand="0" w:noVBand="1"/>
      </w:tblPr>
      <w:tblGrid>
        <w:gridCol w:w="2258"/>
        <w:gridCol w:w="1042"/>
        <w:gridCol w:w="4853"/>
        <w:gridCol w:w="1459"/>
        <w:gridCol w:w="1460"/>
        <w:gridCol w:w="1460"/>
        <w:gridCol w:w="1460"/>
        <w:gridCol w:w="160"/>
      </w:tblGrid>
      <w:tr w:rsidR="00BC03CE" w:rsidRPr="00BC03CE" w14:paraId="6A3A5523" w14:textId="77777777" w:rsidTr="00EA7AF8">
        <w:trPr>
          <w:gridAfter w:val="1"/>
          <w:wAfter w:w="160" w:type="dxa"/>
          <w:trHeight w:val="491"/>
        </w:trPr>
        <w:tc>
          <w:tcPr>
            <w:tcW w:w="2258"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55D672E5"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Kategorie ZV</w:t>
            </w:r>
          </w:p>
        </w:tc>
        <w:tc>
          <w:tcPr>
            <w:tcW w:w="5895" w:type="dxa"/>
            <w:gridSpan w:val="2"/>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1F02B148"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Položka ZV</w:t>
            </w:r>
          </w:p>
        </w:tc>
        <w:tc>
          <w:tcPr>
            <w:tcW w:w="145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4557D4D2"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Počet</w:t>
            </w:r>
          </w:p>
        </w:tc>
        <w:tc>
          <w:tcPr>
            <w:tcW w:w="146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558C68EF"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Jednotka</w:t>
            </w:r>
          </w:p>
        </w:tc>
        <w:tc>
          <w:tcPr>
            <w:tcW w:w="146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06A28134"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Jednotková cena [Kč]</w:t>
            </w:r>
          </w:p>
        </w:tc>
        <w:tc>
          <w:tcPr>
            <w:tcW w:w="1460"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23435C58" w14:textId="77777777" w:rsidR="00BC03CE" w:rsidRPr="00BC03CE" w:rsidRDefault="00BC03CE" w:rsidP="00BC03CE">
            <w:pPr>
              <w:jc w:val="center"/>
              <w:rPr>
                <w:rFonts w:ascii="Calibri" w:hAnsi="Calibri"/>
                <w:b/>
                <w:bCs/>
                <w:color w:val="000000"/>
                <w:szCs w:val="22"/>
              </w:rPr>
            </w:pPr>
            <w:r w:rsidRPr="00BC03CE">
              <w:rPr>
                <w:rFonts w:ascii="Calibri" w:hAnsi="Calibri"/>
                <w:b/>
                <w:bCs/>
                <w:color w:val="000000"/>
                <w:szCs w:val="22"/>
              </w:rPr>
              <w:t>Cena [Kč]</w:t>
            </w:r>
          </w:p>
        </w:tc>
      </w:tr>
      <w:tr w:rsidR="00BC03CE" w:rsidRPr="00BC03CE" w14:paraId="17F803A1" w14:textId="77777777" w:rsidTr="00EA7AF8">
        <w:trPr>
          <w:trHeight w:val="340"/>
        </w:trPr>
        <w:tc>
          <w:tcPr>
            <w:tcW w:w="2258" w:type="dxa"/>
            <w:vMerge/>
            <w:tcBorders>
              <w:top w:val="single" w:sz="8" w:space="0" w:color="auto"/>
              <w:left w:val="single" w:sz="8" w:space="0" w:color="auto"/>
              <w:bottom w:val="single" w:sz="8" w:space="0" w:color="000000"/>
              <w:right w:val="single" w:sz="4" w:space="0" w:color="auto"/>
            </w:tcBorders>
            <w:vAlign w:val="center"/>
            <w:hideMark/>
          </w:tcPr>
          <w:p w14:paraId="5AE11041" w14:textId="77777777" w:rsidR="00BC03CE" w:rsidRPr="00BC03CE" w:rsidRDefault="00BC03CE" w:rsidP="00BC03CE">
            <w:pPr>
              <w:rPr>
                <w:rFonts w:ascii="Calibri" w:hAnsi="Calibri"/>
                <w:b/>
                <w:bCs/>
                <w:color w:val="000000"/>
                <w:szCs w:val="22"/>
              </w:rPr>
            </w:pPr>
          </w:p>
        </w:tc>
        <w:tc>
          <w:tcPr>
            <w:tcW w:w="5895" w:type="dxa"/>
            <w:gridSpan w:val="2"/>
            <w:vMerge/>
            <w:tcBorders>
              <w:top w:val="single" w:sz="8" w:space="0" w:color="auto"/>
              <w:left w:val="single" w:sz="4" w:space="0" w:color="auto"/>
              <w:bottom w:val="single" w:sz="8" w:space="0" w:color="000000"/>
              <w:right w:val="single" w:sz="4" w:space="0" w:color="auto"/>
            </w:tcBorders>
            <w:vAlign w:val="center"/>
            <w:hideMark/>
          </w:tcPr>
          <w:p w14:paraId="07398713" w14:textId="77777777" w:rsidR="00BC03CE" w:rsidRPr="00BC03CE" w:rsidRDefault="00BC03CE" w:rsidP="00BC03CE">
            <w:pPr>
              <w:rPr>
                <w:rFonts w:ascii="Calibri" w:hAnsi="Calibri"/>
                <w:b/>
                <w:bCs/>
                <w:color w:val="000000"/>
                <w:szCs w:val="22"/>
              </w:rPr>
            </w:pPr>
          </w:p>
        </w:tc>
        <w:tc>
          <w:tcPr>
            <w:tcW w:w="1459" w:type="dxa"/>
            <w:vMerge/>
            <w:tcBorders>
              <w:top w:val="single" w:sz="8" w:space="0" w:color="auto"/>
              <w:left w:val="single" w:sz="4" w:space="0" w:color="auto"/>
              <w:bottom w:val="single" w:sz="8" w:space="0" w:color="000000"/>
              <w:right w:val="single" w:sz="4" w:space="0" w:color="auto"/>
            </w:tcBorders>
            <w:vAlign w:val="center"/>
            <w:hideMark/>
          </w:tcPr>
          <w:p w14:paraId="44FFA83D" w14:textId="77777777" w:rsidR="00BC03CE" w:rsidRPr="00BC03CE" w:rsidRDefault="00BC03CE" w:rsidP="00BC03CE">
            <w:pPr>
              <w:rPr>
                <w:rFonts w:ascii="Calibri" w:hAnsi="Calibri"/>
                <w:b/>
                <w:bCs/>
                <w:color w:val="000000"/>
                <w:szCs w:val="22"/>
              </w:rPr>
            </w:pPr>
          </w:p>
        </w:tc>
        <w:tc>
          <w:tcPr>
            <w:tcW w:w="1460" w:type="dxa"/>
            <w:vMerge/>
            <w:tcBorders>
              <w:top w:val="single" w:sz="8" w:space="0" w:color="auto"/>
              <w:left w:val="single" w:sz="4" w:space="0" w:color="auto"/>
              <w:bottom w:val="single" w:sz="8" w:space="0" w:color="000000"/>
              <w:right w:val="single" w:sz="4" w:space="0" w:color="auto"/>
            </w:tcBorders>
            <w:vAlign w:val="center"/>
            <w:hideMark/>
          </w:tcPr>
          <w:p w14:paraId="1EE5F8D0" w14:textId="77777777" w:rsidR="00BC03CE" w:rsidRPr="00BC03CE" w:rsidRDefault="00BC03CE" w:rsidP="00BC03CE">
            <w:pPr>
              <w:rPr>
                <w:rFonts w:ascii="Calibri" w:hAnsi="Calibri"/>
                <w:b/>
                <w:bCs/>
                <w:color w:val="000000"/>
                <w:szCs w:val="22"/>
              </w:rPr>
            </w:pPr>
          </w:p>
        </w:tc>
        <w:tc>
          <w:tcPr>
            <w:tcW w:w="1460" w:type="dxa"/>
            <w:vMerge/>
            <w:tcBorders>
              <w:top w:val="single" w:sz="8" w:space="0" w:color="auto"/>
              <w:left w:val="single" w:sz="4" w:space="0" w:color="auto"/>
              <w:bottom w:val="single" w:sz="8" w:space="0" w:color="000000"/>
              <w:right w:val="single" w:sz="4" w:space="0" w:color="auto"/>
            </w:tcBorders>
            <w:vAlign w:val="center"/>
            <w:hideMark/>
          </w:tcPr>
          <w:p w14:paraId="7787166E" w14:textId="77777777" w:rsidR="00BC03CE" w:rsidRPr="00BC03CE" w:rsidRDefault="00BC03CE" w:rsidP="00BC03CE">
            <w:pPr>
              <w:rPr>
                <w:rFonts w:ascii="Calibri" w:hAnsi="Calibri"/>
                <w:b/>
                <w:bCs/>
                <w:color w:val="000000"/>
                <w:szCs w:val="22"/>
              </w:rPr>
            </w:pPr>
          </w:p>
        </w:tc>
        <w:tc>
          <w:tcPr>
            <w:tcW w:w="1460" w:type="dxa"/>
            <w:vMerge/>
            <w:tcBorders>
              <w:top w:val="single" w:sz="8" w:space="0" w:color="auto"/>
              <w:left w:val="single" w:sz="4" w:space="0" w:color="auto"/>
              <w:bottom w:val="single" w:sz="8" w:space="0" w:color="000000"/>
              <w:right w:val="single" w:sz="8" w:space="0" w:color="auto"/>
            </w:tcBorders>
            <w:vAlign w:val="center"/>
            <w:hideMark/>
          </w:tcPr>
          <w:p w14:paraId="1474761F" w14:textId="77777777" w:rsidR="00BC03CE" w:rsidRPr="00BC03CE" w:rsidRDefault="00BC03CE" w:rsidP="00BC03CE">
            <w:pPr>
              <w:rPr>
                <w:rFonts w:ascii="Calibri" w:hAnsi="Calibri"/>
                <w:b/>
                <w:bCs/>
                <w:color w:val="000000"/>
                <w:szCs w:val="22"/>
              </w:rPr>
            </w:pPr>
          </w:p>
        </w:tc>
        <w:tc>
          <w:tcPr>
            <w:tcW w:w="160" w:type="dxa"/>
            <w:tcBorders>
              <w:top w:val="nil"/>
              <w:left w:val="nil"/>
              <w:bottom w:val="nil"/>
              <w:right w:val="nil"/>
            </w:tcBorders>
            <w:shd w:val="clear" w:color="auto" w:fill="auto"/>
            <w:noWrap/>
            <w:vAlign w:val="bottom"/>
            <w:hideMark/>
          </w:tcPr>
          <w:p w14:paraId="52E435FD" w14:textId="77777777" w:rsidR="00BC03CE" w:rsidRPr="00BC03CE" w:rsidRDefault="00BC03CE" w:rsidP="00BC03CE">
            <w:pPr>
              <w:jc w:val="center"/>
              <w:rPr>
                <w:rFonts w:ascii="Calibri" w:hAnsi="Calibri"/>
                <w:b/>
                <w:bCs/>
                <w:color w:val="000000"/>
                <w:szCs w:val="22"/>
              </w:rPr>
            </w:pPr>
          </w:p>
        </w:tc>
      </w:tr>
      <w:tr w:rsidR="00BC03CE" w:rsidRPr="00BC03CE" w14:paraId="6BF67F13" w14:textId="77777777" w:rsidTr="00EA7AF8">
        <w:trPr>
          <w:trHeight w:val="700"/>
        </w:trPr>
        <w:tc>
          <w:tcPr>
            <w:tcW w:w="2258" w:type="dxa"/>
            <w:vMerge w:val="restart"/>
            <w:tcBorders>
              <w:top w:val="nil"/>
              <w:left w:val="single" w:sz="8" w:space="0" w:color="auto"/>
              <w:bottom w:val="single" w:sz="8" w:space="0" w:color="000000"/>
              <w:right w:val="single" w:sz="4" w:space="0" w:color="auto"/>
            </w:tcBorders>
            <w:shd w:val="clear" w:color="auto" w:fill="auto"/>
            <w:vAlign w:val="center"/>
            <w:hideMark/>
          </w:tcPr>
          <w:p w14:paraId="20AFED5D" w14:textId="77777777" w:rsidR="00BC03CE" w:rsidRPr="00BC03CE" w:rsidRDefault="00BC03CE" w:rsidP="00BC03CE">
            <w:pPr>
              <w:rPr>
                <w:rFonts w:ascii="Calibri" w:hAnsi="Calibri"/>
                <w:b/>
                <w:bCs/>
                <w:color w:val="000000"/>
                <w:szCs w:val="22"/>
              </w:rPr>
            </w:pPr>
            <w:r w:rsidRPr="00BC03CE">
              <w:rPr>
                <w:rFonts w:ascii="Calibri" w:hAnsi="Calibri"/>
                <w:b/>
                <w:bCs/>
                <w:color w:val="000000"/>
                <w:szCs w:val="22"/>
              </w:rPr>
              <w:t>Služby poradců, expertů, studie</w:t>
            </w:r>
          </w:p>
        </w:tc>
        <w:tc>
          <w:tcPr>
            <w:tcW w:w="1042" w:type="dxa"/>
            <w:tcBorders>
              <w:top w:val="nil"/>
              <w:left w:val="nil"/>
              <w:bottom w:val="single" w:sz="4" w:space="0" w:color="auto"/>
              <w:right w:val="single" w:sz="4" w:space="0" w:color="auto"/>
            </w:tcBorders>
            <w:shd w:val="clear" w:color="auto" w:fill="auto"/>
            <w:vAlign w:val="center"/>
            <w:hideMark/>
          </w:tcPr>
          <w:p w14:paraId="1831D344"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10.</w:t>
            </w:r>
          </w:p>
        </w:tc>
        <w:tc>
          <w:tcPr>
            <w:tcW w:w="4853" w:type="dxa"/>
            <w:tcBorders>
              <w:top w:val="nil"/>
              <w:left w:val="nil"/>
              <w:bottom w:val="single" w:sz="4" w:space="0" w:color="auto"/>
              <w:right w:val="single" w:sz="4" w:space="0" w:color="auto"/>
            </w:tcBorders>
            <w:shd w:val="clear" w:color="auto" w:fill="auto"/>
            <w:vAlign w:val="center"/>
            <w:hideMark/>
          </w:tcPr>
          <w:p w14:paraId="4A82A04F" w14:textId="77777777" w:rsidR="00BC03CE" w:rsidRPr="00BC03CE" w:rsidRDefault="00BC03CE" w:rsidP="00BC03CE">
            <w:pPr>
              <w:rPr>
                <w:rFonts w:ascii="Calibri" w:hAnsi="Calibri"/>
                <w:color w:val="000000"/>
                <w:szCs w:val="22"/>
              </w:rPr>
            </w:pPr>
            <w:r w:rsidRPr="00BC03CE">
              <w:rPr>
                <w:rFonts w:ascii="Calibri" w:hAnsi="Calibri"/>
                <w:color w:val="000000"/>
                <w:szCs w:val="22"/>
              </w:rPr>
              <w:t>Strategie uplatnění, pořizování a správy prostorových dat v prostředí SŽ</w:t>
            </w:r>
          </w:p>
        </w:tc>
        <w:tc>
          <w:tcPr>
            <w:tcW w:w="1459" w:type="dxa"/>
            <w:tcBorders>
              <w:top w:val="nil"/>
              <w:left w:val="nil"/>
              <w:bottom w:val="single" w:sz="4" w:space="0" w:color="auto"/>
              <w:right w:val="single" w:sz="4" w:space="0" w:color="auto"/>
            </w:tcBorders>
            <w:shd w:val="clear" w:color="auto" w:fill="auto"/>
            <w:vAlign w:val="center"/>
            <w:hideMark/>
          </w:tcPr>
          <w:p w14:paraId="104CD0EB"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nil"/>
              <w:left w:val="nil"/>
              <w:bottom w:val="single" w:sz="4" w:space="0" w:color="auto"/>
              <w:right w:val="single" w:sz="4" w:space="0" w:color="auto"/>
            </w:tcBorders>
            <w:shd w:val="clear" w:color="auto" w:fill="auto"/>
            <w:vAlign w:val="center"/>
            <w:hideMark/>
          </w:tcPr>
          <w:p w14:paraId="6DF76F28"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nil"/>
              <w:left w:val="nil"/>
              <w:bottom w:val="single" w:sz="4" w:space="0" w:color="auto"/>
              <w:right w:val="single" w:sz="4" w:space="0" w:color="auto"/>
            </w:tcBorders>
            <w:shd w:val="clear" w:color="auto" w:fill="auto"/>
            <w:vAlign w:val="center"/>
            <w:hideMark/>
          </w:tcPr>
          <w:p w14:paraId="48703CAE"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3 500 000</w:t>
            </w:r>
          </w:p>
        </w:tc>
        <w:tc>
          <w:tcPr>
            <w:tcW w:w="1460" w:type="dxa"/>
            <w:tcBorders>
              <w:top w:val="nil"/>
              <w:left w:val="nil"/>
              <w:bottom w:val="single" w:sz="4" w:space="0" w:color="auto"/>
              <w:right w:val="single" w:sz="8" w:space="0" w:color="auto"/>
            </w:tcBorders>
            <w:shd w:val="clear" w:color="auto" w:fill="auto"/>
            <w:vAlign w:val="center"/>
            <w:hideMark/>
          </w:tcPr>
          <w:p w14:paraId="14D4AF76"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3 500 000</w:t>
            </w:r>
          </w:p>
        </w:tc>
        <w:tc>
          <w:tcPr>
            <w:tcW w:w="160" w:type="dxa"/>
            <w:vAlign w:val="center"/>
            <w:hideMark/>
          </w:tcPr>
          <w:p w14:paraId="3E5C09F3" w14:textId="77777777" w:rsidR="00BC03CE" w:rsidRPr="00BC03CE" w:rsidRDefault="00BC03CE" w:rsidP="00BC03CE">
            <w:pPr>
              <w:rPr>
                <w:rFonts w:ascii="Times New Roman" w:hAnsi="Times New Roman"/>
                <w:sz w:val="20"/>
                <w:szCs w:val="20"/>
              </w:rPr>
            </w:pPr>
          </w:p>
        </w:tc>
      </w:tr>
      <w:tr w:rsidR="00BC03CE" w:rsidRPr="00BC03CE" w14:paraId="1F757BA1" w14:textId="77777777" w:rsidTr="00EA7AF8">
        <w:trPr>
          <w:trHeight w:val="700"/>
        </w:trPr>
        <w:tc>
          <w:tcPr>
            <w:tcW w:w="2258" w:type="dxa"/>
            <w:vMerge/>
            <w:tcBorders>
              <w:top w:val="nil"/>
              <w:left w:val="single" w:sz="8" w:space="0" w:color="auto"/>
              <w:bottom w:val="single" w:sz="8" w:space="0" w:color="000000"/>
              <w:right w:val="single" w:sz="4" w:space="0" w:color="auto"/>
            </w:tcBorders>
            <w:vAlign w:val="center"/>
            <w:hideMark/>
          </w:tcPr>
          <w:p w14:paraId="6A75E6E6" w14:textId="77777777" w:rsidR="00BC03CE" w:rsidRPr="00BC03CE" w:rsidRDefault="00BC03CE" w:rsidP="00BC03CE">
            <w:pPr>
              <w:rPr>
                <w:rFonts w:ascii="Calibri" w:hAnsi="Calibri"/>
                <w:b/>
                <w:bCs/>
                <w:color w:val="000000"/>
                <w:szCs w:val="22"/>
              </w:rPr>
            </w:pPr>
          </w:p>
        </w:tc>
        <w:tc>
          <w:tcPr>
            <w:tcW w:w="1042" w:type="dxa"/>
            <w:tcBorders>
              <w:top w:val="nil"/>
              <w:left w:val="nil"/>
              <w:bottom w:val="single" w:sz="4" w:space="0" w:color="auto"/>
              <w:right w:val="single" w:sz="4" w:space="0" w:color="auto"/>
            </w:tcBorders>
            <w:shd w:val="clear" w:color="auto" w:fill="auto"/>
            <w:vAlign w:val="center"/>
            <w:hideMark/>
          </w:tcPr>
          <w:p w14:paraId="4827EE14"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11.</w:t>
            </w:r>
          </w:p>
        </w:tc>
        <w:tc>
          <w:tcPr>
            <w:tcW w:w="4853" w:type="dxa"/>
            <w:tcBorders>
              <w:top w:val="nil"/>
              <w:left w:val="nil"/>
              <w:bottom w:val="single" w:sz="4" w:space="0" w:color="auto"/>
              <w:right w:val="single" w:sz="4" w:space="0" w:color="auto"/>
            </w:tcBorders>
            <w:shd w:val="clear" w:color="auto" w:fill="auto"/>
            <w:vAlign w:val="center"/>
            <w:hideMark/>
          </w:tcPr>
          <w:p w14:paraId="3EE55E04" w14:textId="77777777" w:rsidR="00BC03CE" w:rsidRPr="00BC03CE" w:rsidRDefault="00BC03CE" w:rsidP="00BC03CE">
            <w:pPr>
              <w:rPr>
                <w:rFonts w:ascii="Calibri" w:hAnsi="Calibri"/>
                <w:color w:val="000000"/>
                <w:szCs w:val="22"/>
              </w:rPr>
            </w:pPr>
            <w:r w:rsidRPr="00BC03CE">
              <w:rPr>
                <w:rFonts w:ascii="Calibri" w:hAnsi="Calibri"/>
                <w:color w:val="000000"/>
                <w:szCs w:val="22"/>
              </w:rPr>
              <w:t>Zpracování technických podkladů pro vypracování koncepce digitální technické mapy železnice (DTMŽ) SŽ, s.o. z hlediska OP PIK</w:t>
            </w:r>
          </w:p>
        </w:tc>
        <w:tc>
          <w:tcPr>
            <w:tcW w:w="1459" w:type="dxa"/>
            <w:tcBorders>
              <w:top w:val="nil"/>
              <w:left w:val="nil"/>
              <w:bottom w:val="single" w:sz="4" w:space="0" w:color="auto"/>
              <w:right w:val="single" w:sz="4" w:space="0" w:color="auto"/>
            </w:tcBorders>
            <w:shd w:val="clear" w:color="auto" w:fill="auto"/>
            <w:vAlign w:val="center"/>
            <w:hideMark/>
          </w:tcPr>
          <w:p w14:paraId="005496C0"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nil"/>
              <w:left w:val="nil"/>
              <w:bottom w:val="single" w:sz="4" w:space="0" w:color="auto"/>
              <w:right w:val="single" w:sz="4" w:space="0" w:color="auto"/>
            </w:tcBorders>
            <w:shd w:val="clear" w:color="auto" w:fill="auto"/>
            <w:vAlign w:val="center"/>
            <w:hideMark/>
          </w:tcPr>
          <w:p w14:paraId="4827E851"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nil"/>
              <w:left w:val="nil"/>
              <w:bottom w:val="single" w:sz="4" w:space="0" w:color="auto"/>
              <w:right w:val="single" w:sz="4" w:space="0" w:color="auto"/>
            </w:tcBorders>
            <w:shd w:val="clear" w:color="auto" w:fill="auto"/>
            <w:vAlign w:val="center"/>
            <w:hideMark/>
          </w:tcPr>
          <w:p w14:paraId="3E08377B"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5 000 000</w:t>
            </w:r>
          </w:p>
        </w:tc>
        <w:tc>
          <w:tcPr>
            <w:tcW w:w="1460" w:type="dxa"/>
            <w:tcBorders>
              <w:top w:val="nil"/>
              <w:left w:val="nil"/>
              <w:bottom w:val="single" w:sz="4" w:space="0" w:color="auto"/>
              <w:right w:val="single" w:sz="8" w:space="0" w:color="auto"/>
            </w:tcBorders>
            <w:shd w:val="clear" w:color="auto" w:fill="auto"/>
            <w:vAlign w:val="center"/>
            <w:hideMark/>
          </w:tcPr>
          <w:p w14:paraId="5C45398E"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5 000 000</w:t>
            </w:r>
          </w:p>
        </w:tc>
        <w:tc>
          <w:tcPr>
            <w:tcW w:w="160" w:type="dxa"/>
            <w:vAlign w:val="center"/>
            <w:hideMark/>
          </w:tcPr>
          <w:p w14:paraId="66BDEE8D" w14:textId="77777777" w:rsidR="00BC03CE" w:rsidRPr="00BC03CE" w:rsidRDefault="00BC03CE" w:rsidP="00BC03CE">
            <w:pPr>
              <w:rPr>
                <w:rFonts w:ascii="Times New Roman" w:hAnsi="Times New Roman"/>
                <w:sz w:val="20"/>
                <w:szCs w:val="20"/>
              </w:rPr>
            </w:pPr>
          </w:p>
        </w:tc>
      </w:tr>
      <w:tr w:rsidR="00BC03CE" w:rsidRPr="00BC03CE" w14:paraId="40C5B770" w14:textId="77777777" w:rsidTr="00EA7AF8">
        <w:trPr>
          <w:trHeight w:val="700"/>
        </w:trPr>
        <w:tc>
          <w:tcPr>
            <w:tcW w:w="2258" w:type="dxa"/>
            <w:vMerge/>
            <w:tcBorders>
              <w:top w:val="nil"/>
              <w:left w:val="single" w:sz="8" w:space="0" w:color="auto"/>
              <w:bottom w:val="single" w:sz="8" w:space="0" w:color="000000"/>
              <w:right w:val="single" w:sz="4" w:space="0" w:color="auto"/>
            </w:tcBorders>
            <w:vAlign w:val="center"/>
            <w:hideMark/>
          </w:tcPr>
          <w:p w14:paraId="7914923F" w14:textId="77777777" w:rsidR="00BC03CE" w:rsidRPr="00BC03CE" w:rsidRDefault="00BC03CE" w:rsidP="00BC03CE">
            <w:pPr>
              <w:rPr>
                <w:rFonts w:ascii="Calibri" w:hAnsi="Calibri"/>
                <w:b/>
                <w:bCs/>
                <w:color w:val="000000"/>
                <w:szCs w:val="22"/>
              </w:rPr>
            </w:pPr>
          </w:p>
        </w:tc>
        <w:tc>
          <w:tcPr>
            <w:tcW w:w="1042" w:type="dxa"/>
            <w:tcBorders>
              <w:top w:val="nil"/>
              <w:left w:val="nil"/>
              <w:bottom w:val="single" w:sz="4" w:space="0" w:color="auto"/>
              <w:right w:val="single" w:sz="4" w:space="0" w:color="auto"/>
            </w:tcBorders>
            <w:shd w:val="clear" w:color="auto" w:fill="auto"/>
            <w:vAlign w:val="center"/>
            <w:hideMark/>
          </w:tcPr>
          <w:p w14:paraId="253B7506"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12.</w:t>
            </w:r>
          </w:p>
        </w:tc>
        <w:tc>
          <w:tcPr>
            <w:tcW w:w="4853" w:type="dxa"/>
            <w:tcBorders>
              <w:top w:val="nil"/>
              <w:left w:val="nil"/>
              <w:bottom w:val="single" w:sz="4" w:space="0" w:color="auto"/>
              <w:right w:val="single" w:sz="4" w:space="0" w:color="auto"/>
            </w:tcBorders>
            <w:shd w:val="clear" w:color="auto" w:fill="auto"/>
            <w:vAlign w:val="center"/>
            <w:hideMark/>
          </w:tcPr>
          <w:p w14:paraId="75051DA6" w14:textId="77777777" w:rsidR="00BC03CE" w:rsidRPr="00BC03CE" w:rsidRDefault="00BC03CE" w:rsidP="00BC03CE">
            <w:pPr>
              <w:rPr>
                <w:rFonts w:ascii="Calibri" w:hAnsi="Calibri"/>
                <w:color w:val="000000"/>
                <w:szCs w:val="22"/>
              </w:rPr>
            </w:pPr>
            <w:r w:rsidRPr="00BC03CE">
              <w:rPr>
                <w:rFonts w:ascii="Calibri" w:hAnsi="Calibri"/>
                <w:color w:val="000000"/>
                <w:szCs w:val="22"/>
              </w:rPr>
              <w:t>Předpis pro Digitální technickou mapu železnic</w:t>
            </w:r>
          </w:p>
        </w:tc>
        <w:tc>
          <w:tcPr>
            <w:tcW w:w="1459" w:type="dxa"/>
            <w:tcBorders>
              <w:top w:val="nil"/>
              <w:left w:val="nil"/>
              <w:bottom w:val="single" w:sz="4" w:space="0" w:color="auto"/>
              <w:right w:val="single" w:sz="4" w:space="0" w:color="auto"/>
            </w:tcBorders>
            <w:shd w:val="clear" w:color="auto" w:fill="auto"/>
            <w:vAlign w:val="center"/>
            <w:hideMark/>
          </w:tcPr>
          <w:p w14:paraId="604F6B87"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nil"/>
              <w:left w:val="nil"/>
              <w:bottom w:val="single" w:sz="4" w:space="0" w:color="auto"/>
              <w:right w:val="single" w:sz="4" w:space="0" w:color="auto"/>
            </w:tcBorders>
            <w:shd w:val="clear" w:color="auto" w:fill="auto"/>
            <w:vAlign w:val="center"/>
            <w:hideMark/>
          </w:tcPr>
          <w:p w14:paraId="61DD0E8E"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nil"/>
              <w:left w:val="nil"/>
              <w:bottom w:val="single" w:sz="4" w:space="0" w:color="auto"/>
              <w:right w:val="single" w:sz="4" w:space="0" w:color="auto"/>
            </w:tcBorders>
            <w:shd w:val="clear" w:color="auto" w:fill="auto"/>
            <w:vAlign w:val="center"/>
            <w:hideMark/>
          </w:tcPr>
          <w:p w14:paraId="788448BB"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1 500 000</w:t>
            </w:r>
          </w:p>
        </w:tc>
        <w:tc>
          <w:tcPr>
            <w:tcW w:w="1460" w:type="dxa"/>
            <w:tcBorders>
              <w:top w:val="nil"/>
              <w:left w:val="nil"/>
              <w:bottom w:val="single" w:sz="4" w:space="0" w:color="auto"/>
              <w:right w:val="single" w:sz="8" w:space="0" w:color="auto"/>
            </w:tcBorders>
            <w:shd w:val="clear" w:color="auto" w:fill="auto"/>
            <w:vAlign w:val="center"/>
            <w:hideMark/>
          </w:tcPr>
          <w:p w14:paraId="05E72466"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1 500 000</w:t>
            </w:r>
          </w:p>
        </w:tc>
        <w:tc>
          <w:tcPr>
            <w:tcW w:w="160" w:type="dxa"/>
            <w:vAlign w:val="center"/>
            <w:hideMark/>
          </w:tcPr>
          <w:p w14:paraId="0F6C1747" w14:textId="77777777" w:rsidR="00BC03CE" w:rsidRPr="00BC03CE" w:rsidRDefault="00BC03CE" w:rsidP="00BC03CE">
            <w:pPr>
              <w:rPr>
                <w:rFonts w:ascii="Times New Roman" w:hAnsi="Times New Roman"/>
                <w:sz w:val="20"/>
                <w:szCs w:val="20"/>
              </w:rPr>
            </w:pPr>
          </w:p>
        </w:tc>
      </w:tr>
      <w:tr w:rsidR="00BC03CE" w:rsidRPr="00BC03CE" w14:paraId="0AA0D55B" w14:textId="77777777" w:rsidTr="00EA7AF8">
        <w:trPr>
          <w:trHeight w:val="700"/>
        </w:trPr>
        <w:tc>
          <w:tcPr>
            <w:tcW w:w="2258" w:type="dxa"/>
            <w:vMerge/>
            <w:tcBorders>
              <w:top w:val="nil"/>
              <w:left w:val="single" w:sz="8" w:space="0" w:color="auto"/>
              <w:bottom w:val="single" w:sz="8" w:space="0" w:color="000000"/>
              <w:right w:val="single" w:sz="4" w:space="0" w:color="auto"/>
            </w:tcBorders>
            <w:vAlign w:val="center"/>
            <w:hideMark/>
          </w:tcPr>
          <w:p w14:paraId="7C1B29D0" w14:textId="77777777" w:rsidR="00BC03CE" w:rsidRPr="00BC03CE" w:rsidRDefault="00BC03CE" w:rsidP="00BC03CE">
            <w:pPr>
              <w:rPr>
                <w:rFonts w:ascii="Calibri" w:hAnsi="Calibri"/>
                <w:b/>
                <w:bCs/>
                <w:color w:val="000000"/>
                <w:szCs w:val="22"/>
              </w:rPr>
            </w:pPr>
          </w:p>
        </w:tc>
        <w:tc>
          <w:tcPr>
            <w:tcW w:w="1042" w:type="dxa"/>
            <w:tcBorders>
              <w:top w:val="nil"/>
              <w:left w:val="nil"/>
              <w:bottom w:val="single" w:sz="4" w:space="0" w:color="auto"/>
              <w:right w:val="single" w:sz="4" w:space="0" w:color="auto"/>
            </w:tcBorders>
            <w:shd w:val="clear" w:color="auto" w:fill="auto"/>
            <w:vAlign w:val="center"/>
            <w:hideMark/>
          </w:tcPr>
          <w:p w14:paraId="39200082"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13.</w:t>
            </w:r>
          </w:p>
        </w:tc>
        <w:tc>
          <w:tcPr>
            <w:tcW w:w="4853" w:type="dxa"/>
            <w:tcBorders>
              <w:top w:val="nil"/>
              <w:left w:val="nil"/>
              <w:bottom w:val="single" w:sz="4" w:space="0" w:color="auto"/>
              <w:right w:val="single" w:sz="4" w:space="0" w:color="auto"/>
            </w:tcBorders>
            <w:shd w:val="clear" w:color="auto" w:fill="auto"/>
            <w:vAlign w:val="center"/>
            <w:hideMark/>
          </w:tcPr>
          <w:p w14:paraId="1BC03D17" w14:textId="77777777" w:rsidR="00BC03CE" w:rsidRPr="00BC03CE" w:rsidRDefault="00BC03CE" w:rsidP="00BC03CE">
            <w:pPr>
              <w:rPr>
                <w:rFonts w:ascii="Calibri" w:hAnsi="Calibri"/>
                <w:color w:val="000000"/>
                <w:szCs w:val="22"/>
              </w:rPr>
            </w:pPr>
            <w:r w:rsidRPr="00BC03CE">
              <w:rPr>
                <w:rFonts w:ascii="Calibri" w:hAnsi="Calibri"/>
                <w:color w:val="000000"/>
                <w:szCs w:val="22"/>
              </w:rPr>
              <w:t>Metodika pro správu a údržbu jednotného výměnného formátu Železniční báze geodat</w:t>
            </w:r>
          </w:p>
        </w:tc>
        <w:tc>
          <w:tcPr>
            <w:tcW w:w="1459" w:type="dxa"/>
            <w:tcBorders>
              <w:top w:val="nil"/>
              <w:left w:val="nil"/>
              <w:bottom w:val="single" w:sz="4" w:space="0" w:color="auto"/>
              <w:right w:val="single" w:sz="4" w:space="0" w:color="auto"/>
            </w:tcBorders>
            <w:shd w:val="clear" w:color="auto" w:fill="auto"/>
            <w:vAlign w:val="center"/>
            <w:hideMark/>
          </w:tcPr>
          <w:p w14:paraId="38F4683C"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nil"/>
              <w:left w:val="nil"/>
              <w:bottom w:val="single" w:sz="4" w:space="0" w:color="auto"/>
              <w:right w:val="single" w:sz="4" w:space="0" w:color="auto"/>
            </w:tcBorders>
            <w:shd w:val="clear" w:color="auto" w:fill="auto"/>
            <w:vAlign w:val="center"/>
            <w:hideMark/>
          </w:tcPr>
          <w:p w14:paraId="134F8736"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nil"/>
              <w:left w:val="nil"/>
              <w:bottom w:val="single" w:sz="4" w:space="0" w:color="auto"/>
              <w:right w:val="single" w:sz="4" w:space="0" w:color="auto"/>
            </w:tcBorders>
            <w:shd w:val="clear" w:color="auto" w:fill="auto"/>
            <w:vAlign w:val="center"/>
            <w:hideMark/>
          </w:tcPr>
          <w:p w14:paraId="6D02EC0B"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2 000 000</w:t>
            </w:r>
          </w:p>
        </w:tc>
        <w:tc>
          <w:tcPr>
            <w:tcW w:w="1460" w:type="dxa"/>
            <w:tcBorders>
              <w:top w:val="nil"/>
              <w:left w:val="nil"/>
              <w:bottom w:val="single" w:sz="4" w:space="0" w:color="auto"/>
              <w:right w:val="single" w:sz="8" w:space="0" w:color="auto"/>
            </w:tcBorders>
            <w:shd w:val="clear" w:color="auto" w:fill="auto"/>
            <w:vAlign w:val="center"/>
            <w:hideMark/>
          </w:tcPr>
          <w:p w14:paraId="24266280"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2 000 000</w:t>
            </w:r>
          </w:p>
        </w:tc>
        <w:tc>
          <w:tcPr>
            <w:tcW w:w="160" w:type="dxa"/>
            <w:vAlign w:val="center"/>
            <w:hideMark/>
          </w:tcPr>
          <w:p w14:paraId="6F9D8FC1" w14:textId="77777777" w:rsidR="00BC03CE" w:rsidRPr="00BC03CE" w:rsidRDefault="00BC03CE" w:rsidP="00BC03CE">
            <w:pPr>
              <w:rPr>
                <w:rFonts w:ascii="Times New Roman" w:hAnsi="Times New Roman"/>
                <w:sz w:val="20"/>
                <w:szCs w:val="20"/>
              </w:rPr>
            </w:pPr>
          </w:p>
        </w:tc>
      </w:tr>
      <w:tr w:rsidR="00BC03CE" w:rsidRPr="00BC03CE" w14:paraId="11070799" w14:textId="77777777" w:rsidTr="00EA7AF8">
        <w:trPr>
          <w:trHeight w:val="700"/>
        </w:trPr>
        <w:tc>
          <w:tcPr>
            <w:tcW w:w="2258" w:type="dxa"/>
            <w:vMerge/>
            <w:tcBorders>
              <w:top w:val="nil"/>
              <w:left w:val="single" w:sz="8" w:space="0" w:color="auto"/>
              <w:bottom w:val="single" w:sz="8" w:space="0" w:color="000000"/>
              <w:right w:val="single" w:sz="4" w:space="0" w:color="auto"/>
            </w:tcBorders>
            <w:vAlign w:val="center"/>
            <w:hideMark/>
          </w:tcPr>
          <w:p w14:paraId="5725A972" w14:textId="77777777" w:rsidR="00BC03CE" w:rsidRPr="00BC03CE" w:rsidRDefault="00BC03CE" w:rsidP="00BC03CE">
            <w:pPr>
              <w:rPr>
                <w:rFonts w:ascii="Calibri" w:hAnsi="Calibri"/>
                <w:b/>
                <w:bCs/>
                <w:color w:val="000000"/>
                <w:szCs w:val="22"/>
              </w:rPr>
            </w:pPr>
          </w:p>
        </w:tc>
        <w:tc>
          <w:tcPr>
            <w:tcW w:w="1042" w:type="dxa"/>
            <w:tcBorders>
              <w:top w:val="nil"/>
              <w:left w:val="nil"/>
              <w:bottom w:val="single" w:sz="8" w:space="0" w:color="auto"/>
              <w:right w:val="single" w:sz="4" w:space="0" w:color="auto"/>
            </w:tcBorders>
            <w:shd w:val="clear" w:color="auto" w:fill="auto"/>
            <w:vAlign w:val="center"/>
            <w:hideMark/>
          </w:tcPr>
          <w:p w14:paraId="5AE26CC1"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14.</w:t>
            </w:r>
          </w:p>
        </w:tc>
        <w:tc>
          <w:tcPr>
            <w:tcW w:w="4853" w:type="dxa"/>
            <w:tcBorders>
              <w:top w:val="nil"/>
              <w:left w:val="nil"/>
              <w:bottom w:val="single" w:sz="8" w:space="0" w:color="auto"/>
              <w:right w:val="single" w:sz="4" w:space="0" w:color="auto"/>
            </w:tcBorders>
            <w:shd w:val="clear" w:color="auto" w:fill="auto"/>
            <w:vAlign w:val="center"/>
            <w:hideMark/>
          </w:tcPr>
          <w:p w14:paraId="3B7308FF" w14:textId="77777777" w:rsidR="00BC03CE" w:rsidRPr="00BC03CE" w:rsidRDefault="00BC03CE" w:rsidP="00BC03CE">
            <w:pPr>
              <w:rPr>
                <w:rFonts w:ascii="Calibri" w:hAnsi="Calibri"/>
                <w:color w:val="000000"/>
                <w:szCs w:val="22"/>
              </w:rPr>
            </w:pPr>
            <w:r w:rsidRPr="00BC03CE">
              <w:rPr>
                <w:rFonts w:ascii="Calibri" w:hAnsi="Calibri"/>
                <w:color w:val="000000"/>
                <w:szCs w:val="22"/>
              </w:rPr>
              <w:t>Metodika pořizování dat DTMŽ, která bude zahrnovat standardy a technické specifikace pro jednotlivé metody pořizování dat.</w:t>
            </w:r>
          </w:p>
        </w:tc>
        <w:tc>
          <w:tcPr>
            <w:tcW w:w="1459" w:type="dxa"/>
            <w:tcBorders>
              <w:top w:val="nil"/>
              <w:left w:val="nil"/>
              <w:bottom w:val="single" w:sz="8" w:space="0" w:color="auto"/>
              <w:right w:val="single" w:sz="4" w:space="0" w:color="auto"/>
            </w:tcBorders>
            <w:shd w:val="clear" w:color="auto" w:fill="auto"/>
            <w:vAlign w:val="center"/>
            <w:hideMark/>
          </w:tcPr>
          <w:p w14:paraId="472CF328"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nil"/>
              <w:left w:val="nil"/>
              <w:bottom w:val="single" w:sz="8" w:space="0" w:color="auto"/>
              <w:right w:val="single" w:sz="4" w:space="0" w:color="auto"/>
            </w:tcBorders>
            <w:shd w:val="clear" w:color="auto" w:fill="auto"/>
            <w:vAlign w:val="center"/>
            <w:hideMark/>
          </w:tcPr>
          <w:p w14:paraId="22791B2D"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nil"/>
              <w:left w:val="nil"/>
              <w:bottom w:val="single" w:sz="8" w:space="0" w:color="auto"/>
              <w:right w:val="single" w:sz="4" w:space="0" w:color="auto"/>
            </w:tcBorders>
            <w:shd w:val="clear" w:color="auto" w:fill="auto"/>
            <w:vAlign w:val="center"/>
            <w:hideMark/>
          </w:tcPr>
          <w:p w14:paraId="1B14586E"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3 000 000</w:t>
            </w:r>
          </w:p>
        </w:tc>
        <w:tc>
          <w:tcPr>
            <w:tcW w:w="1460" w:type="dxa"/>
            <w:tcBorders>
              <w:top w:val="nil"/>
              <w:left w:val="nil"/>
              <w:bottom w:val="single" w:sz="8" w:space="0" w:color="auto"/>
              <w:right w:val="single" w:sz="8" w:space="0" w:color="auto"/>
            </w:tcBorders>
            <w:shd w:val="clear" w:color="auto" w:fill="auto"/>
            <w:vAlign w:val="center"/>
            <w:hideMark/>
          </w:tcPr>
          <w:p w14:paraId="76912795"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3 000 000</w:t>
            </w:r>
          </w:p>
        </w:tc>
        <w:tc>
          <w:tcPr>
            <w:tcW w:w="160" w:type="dxa"/>
            <w:vAlign w:val="center"/>
            <w:hideMark/>
          </w:tcPr>
          <w:p w14:paraId="39A8851A" w14:textId="77777777" w:rsidR="00BC03CE" w:rsidRPr="00BC03CE" w:rsidRDefault="00BC03CE" w:rsidP="00BC03CE">
            <w:pPr>
              <w:rPr>
                <w:rFonts w:ascii="Times New Roman" w:hAnsi="Times New Roman"/>
                <w:sz w:val="20"/>
                <w:szCs w:val="20"/>
              </w:rPr>
            </w:pPr>
          </w:p>
        </w:tc>
      </w:tr>
      <w:tr w:rsidR="00BC03CE" w:rsidRPr="00BC03CE" w14:paraId="3FF0AF51" w14:textId="77777777" w:rsidTr="00EA7AF8">
        <w:trPr>
          <w:trHeight w:val="320"/>
        </w:trPr>
        <w:tc>
          <w:tcPr>
            <w:tcW w:w="8153" w:type="dxa"/>
            <w:gridSpan w:val="3"/>
            <w:tcBorders>
              <w:top w:val="single" w:sz="4" w:space="0" w:color="auto"/>
              <w:left w:val="single" w:sz="8" w:space="0" w:color="auto"/>
              <w:bottom w:val="nil"/>
              <w:right w:val="single" w:sz="4" w:space="0" w:color="auto"/>
            </w:tcBorders>
            <w:shd w:val="clear" w:color="auto" w:fill="auto"/>
            <w:vAlign w:val="center"/>
            <w:hideMark/>
          </w:tcPr>
          <w:p w14:paraId="55BB2131" w14:textId="77777777" w:rsidR="00BC03CE" w:rsidRPr="00BC03CE" w:rsidRDefault="00BC03CE" w:rsidP="00BC03CE">
            <w:pPr>
              <w:rPr>
                <w:rFonts w:ascii="Calibri" w:hAnsi="Calibri"/>
                <w:b/>
                <w:bCs/>
                <w:color w:val="000000"/>
                <w:szCs w:val="22"/>
              </w:rPr>
            </w:pPr>
            <w:r w:rsidRPr="00BC03CE">
              <w:rPr>
                <w:rFonts w:ascii="Calibri" w:hAnsi="Calibri"/>
                <w:b/>
                <w:bCs/>
                <w:color w:val="000000"/>
                <w:szCs w:val="22"/>
              </w:rPr>
              <w:t>Povinná publicita (15.)</w:t>
            </w:r>
          </w:p>
        </w:tc>
        <w:tc>
          <w:tcPr>
            <w:tcW w:w="1459" w:type="dxa"/>
            <w:tcBorders>
              <w:top w:val="single" w:sz="4" w:space="0" w:color="auto"/>
              <w:left w:val="nil"/>
              <w:bottom w:val="nil"/>
              <w:right w:val="single" w:sz="4" w:space="0" w:color="auto"/>
            </w:tcBorders>
            <w:shd w:val="clear" w:color="auto" w:fill="auto"/>
            <w:vAlign w:val="center"/>
            <w:hideMark/>
          </w:tcPr>
          <w:p w14:paraId="06F53FE1"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1</w:t>
            </w:r>
          </w:p>
        </w:tc>
        <w:tc>
          <w:tcPr>
            <w:tcW w:w="1460" w:type="dxa"/>
            <w:tcBorders>
              <w:top w:val="single" w:sz="4" w:space="0" w:color="auto"/>
              <w:left w:val="nil"/>
              <w:bottom w:val="nil"/>
              <w:right w:val="single" w:sz="4" w:space="0" w:color="auto"/>
            </w:tcBorders>
            <w:shd w:val="clear" w:color="auto" w:fill="auto"/>
            <w:vAlign w:val="center"/>
            <w:hideMark/>
          </w:tcPr>
          <w:p w14:paraId="09A03D82" w14:textId="77777777" w:rsidR="00BC03CE" w:rsidRPr="00BC03CE" w:rsidRDefault="00BC03CE" w:rsidP="00BC03CE">
            <w:pPr>
              <w:jc w:val="center"/>
              <w:rPr>
                <w:rFonts w:ascii="Calibri" w:hAnsi="Calibri"/>
                <w:color w:val="000000"/>
                <w:szCs w:val="22"/>
              </w:rPr>
            </w:pPr>
            <w:r w:rsidRPr="00BC03CE">
              <w:rPr>
                <w:rFonts w:ascii="Calibri" w:hAnsi="Calibri"/>
                <w:color w:val="000000"/>
                <w:szCs w:val="22"/>
              </w:rPr>
              <w:t>soubor</w:t>
            </w:r>
          </w:p>
        </w:tc>
        <w:tc>
          <w:tcPr>
            <w:tcW w:w="1460" w:type="dxa"/>
            <w:tcBorders>
              <w:top w:val="single" w:sz="4" w:space="0" w:color="auto"/>
              <w:left w:val="nil"/>
              <w:bottom w:val="nil"/>
              <w:right w:val="single" w:sz="4" w:space="0" w:color="auto"/>
            </w:tcBorders>
            <w:shd w:val="clear" w:color="auto" w:fill="auto"/>
            <w:vAlign w:val="center"/>
            <w:hideMark/>
          </w:tcPr>
          <w:p w14:paraId="6364627D"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50 000</w:t>
            </w:r>
          </w:p>
        </w:tc>
        <w:tc>
          <w:tcPr>
            <w:tcW w:w="1460" w:type="dxa"/>
            <w:tcBorders>
              <w:top w:val="single" w:sz="4" w:space="0" w:color="auto"/>
              <w:left w:val="nil"/>
              <w:bottom w:val="nil"/>
              <w:right w:val="single" w:sz="8" w:space="0" w:color="auto"/>
            </w:tcBorders>
            <w:shd w:val="clear" w:color="auto" w:fill="auto"/>
            <w:vAlign w:val="center"/>
            <w:hideMark/>
          </w:tcPr>
          <w:p w14:paraId="1D235371"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50 000</w:t>
            </w:r>
          </w:p>
        </w:tc>
        <w:tc>
          <w:tcPr>
            <w:tcW w:w="160" w:type="dxa"/>
            <w:vAlign w:val="center"/>
            <w:hideMark/>
          </w:tcPr>
          <w:p w14:paraId="6F44DD74" w14:textId="77777777" w:rsidR="00BC03CE" w:rsidRPr="00BC03CE" w:rsidRDefault="00BC03CE" w:rsidP="00BC03CE">
            <w:pPr>
              <w:rPr>
                <w:rFonts w:ascii="Times New Roman" w:hAnsi="Times New Roman"/>
                <w:sz w:val="20"/>
                <w:szCs w:val="20"/>
              </w:rPr>
            </w:pPr>
          </w:p>
        </w:tc>
      </w:tr>
      <w:tr w:rsidR="00BC03CE" w:rsidRPr="00BC03CE" w14:paraId="2BCD308D" w14:textId="77777777" w:rsidTr="00EA7AF8">
        <w:trPr>
          <w:trHeight w:val="320"/>
        </w:trPr>
        <w:tc>
          <w:tcPr>
            <w:tcW w:w="8153"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0F8279CA" w14:textId="77777777" w:rsidR="00BC03CE" w:rsidRPr="00BC03CE" w:rsidRDefault="00BC03CE" w:rsidP="00BC03CE">
            <w:pPr>
              <w:rPr>
                <w:rFonts w:ascii="Calibri" w:hAnsi="Calibri"/>
                <w:b/>
                <w:bCs/>
                <w:color w:val="000000"/>
                <w:szCs w:val="22"/>
              </w:rPr>
            </w:pPr>
            <w:r w:rsidRPr="00BC03CE">
              <w:rPr>
                <w:rFonts w:ascii="Calibri" w:hAnsi="Calibri"/>
                <w:b/>
                <w:bCs/>
                <w:color w:val="000000"/>
                <w:szCs w:val="22"/>
              </w:rPr>
              <w:t>Celkem</w:t>
            </w:r>
          </w:p>
        </w:tc>
        <w:tc>
          <w:tcPr>
            <w:tcW w:w="1459" w:type="dxa"/>
            <w:tcBorders>
              <w:top w:val="single" w:sz="8" w:space="0" w:color="auto"/>
              <w:left w:val="nil"/>
              <w:bottom w:val="single" w:sz="8" w:space="0" w:color="auto"/>
              <w:right w:val="single" w:sz="4" w:space="0" w:color="auto"/>
            </w:tcBorders>
            <w:shd w:val="clear" w:color="auto" w:fill="auto"/>
            <w:vAlign w:val="center"/>
            <w:hideMark/>
          </w:tcPr>
          <w:p w14:paraId="1B86F92D" w14:textId="77777777" w:rsidR="00BC03CE" w:rsidRPr="00BC03CE" w:rsidRDefault="00BC03CE" w:rsidP="00BC03CE">
            <w:pPr>
              <w:rPr>
                <w:rFonts w:ascii="Calibri" w:hAnsi="Calibri"/>
                <w:color w:val="000000"/>
                <w:szCs w:val="22"/>
              </w:rPr>
            </w:pPr>
            <w:r w:rsidRPr="00BC03CE">
              <w:rPr>
                <w:rFonts w:ascii="Calibri" w:hAnsi="Calibri"/>
                <w:color w:val="000000"/>
                <w:szCs w:val="22"/>
              </w:rPr>
              <w:t> </w:t>
            </w:r>
          </w:p>
        </w:tc>
        <w:tc>
          <w:tcPr>
            <w:tcW w:w="1460" w:type="dxa"/>
            <w:tcBorders>
              <w:top w:val="single" w:sz="8" w:space="0" w:color="auto"/>
              <w:left w:val="nil"/>
              <w:bottom w:val="single" w:sz="8" w:space="0" w:color="auto"/>
              <w:right w:val="single" w:sz="4" w:space="0" w:color="auto"/>
            </w:tcBorders>
            <w:shd w:val="clear" w:color="auto" w:fill="auto"/>
            <w:vAlign w:val="center"/>
            <w:hideMark/>
          </w:tcPr>
          <w:p w14:paraId="2411EF11" w14:textId="77777777" w:rsidR="00BC03CE" w:rsidRPr="00BC03CE" w:rsidRDefault="00BC03CE" w:rsidP="00BC03CE">
            <w:pPr>
              <w:rPr>
                <w:rFonts w:ascii="Calibri" w:hAnsi="Calibri"/>
                <w:color w:val="000000"/>
                <w:szCs w:val="22"/>
              </w:rPr>
            </w:pPr>
            <w:r w:rsidRPr="00BC03CE">
              <w:rPr>
                <w:rFonts w:ascii="Calibri" w:hAnsi="Calibri"/>
                <w:color w:val="000000"/>
                <w:szCs w:val="22"/>
              </w:rPr>
              <w:t> </w:t>
            </w:r>
          </w:p>
        </w:tc>
        <w:tc>
          <w:tcPr>
            <w:tcW w:w="1460" w:type="dxa"/>
            <w:tcBorders>
              <w:top w:val="single" w:sz="8" w:space="0" w:color="auto"/>
              <w:left w:val="nil"/>
              <w:bottom w:val="single" w:sz="8" w:space="0" w:color="auto"/>
              <w:right w:val="single" w:sz="4" w:space="0" w:color="auto"/>
            </w:tcBorders>
            <w:shd w:val="clear" w:color="auto" w:fill="auto"/>
            <w:vAlign w:val="center"/>
            <w:hideMark/>
          </w:tcPr>
          <w:p w14:paraId="5F0D3019" w14:textId="77777777" w:rsidR="00BC03CE" w:rsidRPr="00BC03CE" w:rsidRDefault="00BC03CE" w:rsidP="00BC03CE">
            <w:pPr>
              <w:jc w:val="right"/>
              <w:rPr>
                <w:rFonts w:ascii="Calibri" w:hAnsi="Calibri"/>
                <w:color w:val="000000"/>
                <w:szCs w:val="22"/>
              </w:rPr>
            </w:pPr>
            <w:r w:rsidRPr="00BC03CE">
              <w:rPr>
                <w:rFonts w:ascii="Calibri" w:hAnsi="Calibri"/>
                <w:color w:val="000000"/>
                <w:szCs w:val="22"/>
              </w:rPr>
              <w:t> </w:t>
            </w:r>
          </w:p>
        </w:tc>
        <w:tc>
          <w:tcPr>
            <w:tcW w:w="1460" w:type="dxa"/>
            <w:tcBorders>
              <w:top w:val="single" w:sz="8" w:space="0" w:color="auto"/>
              <w:left w:val="nil"/>
              <w:bottom w:val="single" w:sz="8" w:space="0" w:color="auto"/>
              <w:right w:val="single" w:sz="8" w:space="0" w:color="auto"/>
            </w:tcBorders>
            <w:shd w:val="clear" w:color="auto" w:fill="auto"/>
            <w:vAlign w:val="center"/>
            <w:hideMark/>
          </w:tcPr>
          <w:p w14:paraId="17FB0F84" w14:textId="77777777" w:rsidR="00BC03CE" w:rsidRPr="00BC03CE" w:rsidRDefault="00BC03CE" w:rsidP="00BC03CE">
            <w:pPr>
              <w:jc w:val="right"/>
              <w:rPr>
                <w:rFonts w:ascii="Calibri" w:hAnsi="Calibri"/>
                <w:b/>
                <w:bCs/>
                <w:color w:val="000000"/>
                <w:szCs w:val="22"/>
              </w:rPr>
            </w:pPr>
            <w:r w:rsidRPr="00BC03CE">
              <w:rPr>
                <w:rFonts w:ascii="Calibri" w:hAnsi="Calibri"/>
                <w:b/>
                <w:bCs/>
                <w:color w:val="000000"/>
                <w:szCs w:val="22"/>
              </w:rPr>
              <w:t>15 050 000</w:t>
            </w:r>
          </w:p>
        </w:tc>
        <w:tc>
          <w:tcPr>
            <w:tcW w:w="160" w:type="dxa"/>
            <w:vAlign w:val="center"/>
            <w:hideMark/>
          </w:tcPr>
          <w:p w14:paraId="158F0C07" w14:textId="77777777" w:rsidR="00BC03CE" w:rsidRPr="00BC03CE" w:rsidRDefault="00BC03CE" w:rsidP="00BC03CE">
            <w:pPr>
              <w:rPr>
                <w:rFonts w:ascii="Times New Roman" w:hAnsi="Times New Roman"/>
                <w:sz w:val="20"/>
                <w:szCs w:val="20"/>
              </w:rPr>
            </w:pPr>
          </w:p>
        </w:tc>
      </w:tr>
    </w:tbl>
    <w:p w14:paraId="3B4D9DDC" w14:textId="2BB03E7A" w:rsidR="002C5252" w:rsidRPr="00027FAB" w:rsidRDefault="002C525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2BADE387" w14:textId="77777777" w:rsidR="002C5252" w:rsidRDefault="002C5252"/>
    <w:p w14:paraId="744447F8" w14:textId="77777777" w:rsidR="00525699" w:rsidRPr="00027FAB" w:rsidRDefault="00525699" w:rsidP="001063CB">
      <w:pPr>
        <w:spacing w:after="120" w:line="276" w:lineRule="auto"/>
        <w:jc w:val="both"/>
        <w:rPr>
          <w:rFonts w:asciiTheme="minorHAnsi" w:hAnsiTheme="minorHAnsi" w:cstheme="minorHAnsi"/>
          <w:szCs w:val="22"/>
        </w:rPr>
      </w:pPr>
    </w:p>
    <w:p w14:paraId="48C7A46C" w14:textId="77777777" w:rsidR="00525699" w:rsidRPr="00027FAB" w:rsidRDefault="00525699"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br w:type="page"/>
      </w:r>
    </w:p>
    <w:p w14:paraId="02C8B162" w14:textId="77777777" w:rsidR="00EE6C7E" w:rsidRDefault="00EE6C7E" w:rsidP="00EE6C7E">
      <w:pPr>
        <w:spacing w:after="120" w:line="276" w:lineRule="auto"/>
        <w:jc w:val="both"/>
        <w:rPr>
          <w:rFonts w:asciiTheme="minorHAnsi" w:hAnsiTheme="minorHAnsi" w:cstheme="minorHAnsi"/>
          <w:szCs w:val="22"/>
        </w:rPr>
      </w:pPr>
      <w:r>
        <w:rPr>
          <w:rFonts w:asciiTheme="minorHAnsi" w:hAnsiTheme="minorHAnsi" w:cstheme="minorHAnsi"/>
          <w:szCs w:val="22"/>
        </w:rPr>
        <w:lastRenderedPageBreak/>
        <w:t xml:space="preserve">Následuje roční rozpad </w:t>
      </w:r>
      <w:r>
        <w:rPr>
          <w:rFonts w:asciiTheme="minorHAnsi" w:hAnsiTheme="minorHAnsi" w:cstheme="minorHAnsi"/>
          <w:b/>
          <w:bCs/>
          <w:szCs w:val="22"/>
        </w:rPr>
        <w:t>ostatních způsobilých výdajů</w:t>
      </w:r>
      <w:r>
        <w:rPr>
          <w:rFonts w:asciiTheme="minorHAnsi" w:hAnsiTheme="minorHAnsi" w:cstheme="minorHAnsi"/>
          <w:szCs w:val="22"/>
        </w:rPr>
        <w:t xml:space="preserve"> projektu dle výše uvedené tabulky.</w:t>
      </w:r>
    </w:p>
    <w:tbl>
      <w:tblPr>
        <w:tblW w:w="14024" w:type="dxa"/>
        <w:tblCellMar>
          <w:left w:w="70" w:type="dxa"/>
          <w:right w:w="70" w:type="dxa"/>
        </w:tblCellMar>
        <w:tblLook w:val="04A0" w:firstRow="1" w:lastRow="0" w:firstColumn="1" w:lastColumn="0" w:noHBand="0" w:noVBand="1"/>
      </w:tblPr>
      <w:tblGrid>
        <w:gridCol w:w="5093"/>
        <w:gridCol w:w="709"/>
        <w:gridCol w:w="1174"/>
        <w:gridCol w:w="1236"/>
        <w:gridCol w:w="1113"/>
        <w:gridCol w:w="1175"/>
        <w:gridCol w:w="1174"/>
        <w:gridCol w:w="1175"/>
        <w:gridCol w:w="1175"/>
      </w:tblGrid>
      <w:tr w:rsidR="00F57FD9" w:rsidRPr="00F57FD9" w14:paraId="23DF10FA" w14:textId="77777777" w:rsidTr="00EA7AF8">
        <w:trPr>
          <w:trHeight w:val="340"/>
        </w:trPr>
        <w:tc>
          <w:tcPr>
            <w:tcW w:w="5802" w:type="dxa"/>
            <w:gridSpan w:val="2"/>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7CA8E6C6"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Položka ZV</w:t>
            </w:r>
          </w:p>
        </w:tc>
        <w:tc>
          <w:tcPr>
            <w:tcW w:w="2410" w:type="dxa"/>
            <w:gridSpan w:val="2"/>
            <w:tcBorders>
              <w:top w:val="single" w:sz="8" w:space="0" w:color="auto"/>
              <w:left w:val="single" w:sz="8" w:space="0" w:color="auto"/>
              <w:bottom w:val="single" w:sz="4" w:space="0" w:color="auto"/>
              <w:right w:val="single" w:sz="8" w:space="0" w:color="000000"/>
            </w:tcBorders>
            <w:shd w:val="clear" w:color="auto" w:fill="auto"/>
            <w:vAlign w:val="center"/>
            <w:hideMark/>
          </w:tcPr>
          <w:p w14:paraId="76AA2F1D"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2021</w:t>
            </w:r>
          </w:p>
        </w:tc>
        <w:tc>
          <w:tcPr>
            <w:tcW w:w="2288" w:type="dxa"/>
            <w:gridSpan w:val="2"/>
            <w:tcBorders>
              <w:top w:val="single" w:sz="8" w:space="0" w:color="auto"/>
              <w:left w:val="nil"/>
              <w:bottom w:val="single" w:sz="4" w:space="0" w:color="auto"/>
              <w:right w:val="single" w:sz="8" w:space="0" w:color="000000"/>
            </w:tcBorders>
            <w:shd w:val="clear" w:color="auto" w:fill="auto"/>
            <w:vAlign w:val="center"/>
            <w:hideMark/>
          </w:tcPr>
          <w:p w14:paraId="79DE6F08"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2022</w:t>
            </w:r>
          </w:p>
        </w:tc>
        <w:tc>
          <w:tcPr>
            <w:tcW w:w="2349" w:type="dxa"/>
            <w:gridSpan w:val="2"/>
            <w:tcBorders>
              <w:top w:val="single" w:sz="8" w:space="0" w:color="auto"/>
              <w:left w:val="nil"/>
              <w:bottom w:val="single" w:sz="4" w:space="0" w:color="auto"/>
              <w:right w:val="single" w:sz="8" w:space="0" w:color="000000"/>
            </w:tcBorders>
            <w:shd w:val="clear" w:color="auto" w:fill="auto"/>
            <w:vAlign w:val="center"/>
            <w:hideMark/>
          </w:tcPr>
          <w:p w14:paraId="65567DB7"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2023</w:t>
            </w:r>
          </w:p>
        </w:tc>
        <w:tc>
          <w:tcPr>
            <w:tcW w:w="1175" w:type="dxa"/>
            <w:tcBorders>
              <w:top w:val="single" w:sz="8" w:space="0" w:color="auto"/>
              <w:left w:val="nil"/>
              <w:bottom w:val="single" w:sz="4" w:space="0" w:color="auto"/>
              <w:right w:val="single" w:sz="8" w:space="0" w:color="auto"/>
            </w:tcBorders>
            <w:shd w:val="clear" w:color="auto" w:fill="auto"/>
            <w:vAlign w:val="center"/>
            <w:hideMark/>
          </w:tcPr>
          <w:p w14:paraId="4221C067"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Celkem</w:t>
            </w:r>
          </w:p>
        </w:tc>
      </w:tr>
      <w:tr w:rsidR="00F57FD9" w:rsidRPr="00F57FD9" w14:paraId="164A4EDF" w14:textId="77777777" w:rsidTr="00EA7AF8">
        <w:trPr>
          <w:trHeight w:val="340"/>
        </w:trPr>
        <w:tc>
          <w:tcPr>
            <w:tcW w:w="5802" w:type="dxa"/>
            <w:gridSpan w:val="2"/>
            <w:vMerge/>
            <w:tcBorders>
              <w:top w:val="single" w:sz="8" w:space="0" w:color="auto"/>
              <w:left w:val="single" w:sz="8" w:space="0" w:color="auto"/>
              <w:bottom w:val="single" w:sz="4" w:space="0" w:color="auto"/>
              <w:right w:val="single" w:sz="4" w:space="0" w:color="auto"/>
            </w:tcBorders>
            <w:vAlign w:val="center"/>
            <w:hideMark/>
          </w:tcPr>
          <w:p w14:paraId="3F9B0D54" w14:textId="77777777" w:rsidR="00F57FD9" w:rsidRPr="00F57FD9" w:rsidRDefault="00F57FD9" w:rsidP="00F57FD9">
            <w:pPr>
              <w:rPr>
                <w:rFonts w:ascii="Calibri" w:hAnsi="Calibri"/>
                <w:b/>
                <w:bCs/>
                <w:color w:val="000000"/>
                <w:szCs w:val="22"/>
              </w:rPr>
            </w:pPr>
          </w:p>
        </w:tc>
        <w:tc>
          <w:tcPr>
            <w:tcW w:w="1174" w:type="dxa"/>
            <w:tcBorders>
              <w:top w:val="nil"/>
              <w:left w:val="single" w:sz="8" w:space="0" w:color="auto"/>
              <w:bottom w:val="nil"/>
              <w:right w:val="single" w:sz="4" w:space="0" w:color="auto"/>
            </w:tcBorders>
            <w:shd w:val="clear" w:color="auto" w:fill="auto"/>
            <w:vAlign w:val="center"/>
            <w:hideMark/>
          </w:tcPr>
          <w:p w14:paraId="3A5B266F"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Počet</w:t>
            </w:r>
          </w:p>
        </w:tc>
        <w:tc>
          <w:tcPr>
            <w:tcW w:w="1236" w:type="dxa"/>
            <w:tcBorders>
              <w:top w:val="nil"/>
              <w:left w:val="nil"/>
              <w:bottom w:val="nil"/>
              <w:right w:val="single" w:sz="8" w:space="0" w:color="auto"/>
            </w:tcBorders>
            <w:shd w:val="clear" w:color="auto" w:fill="auto"/>
            <w:vAlign w:val="center"/>
            <w:hideMark/>
          </w:tcPr>
          <w:p w14:paraId="55DE3EC6"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Cena [Kč]</w:t>
            </w:r>
          </w:p>
        </w:tc>
        <w:tc>
          <w:tcPr>
            <w:tcW w:w="1113" w:type="dxa"/>
            <w:tcBorders>
              <w:top w:val="nil"/>
              <w:left w:val="nil"/>
              <w:bottom w:val="nil"/>
              <w:right w:val="single" w:sz="4" w:space="0" w:color="auto"/>
            </w:tcBorders>
            <w:shd w:val="clear" w:color="auto" w:fill="auto"/>
            <w:vAlign w:val="center"/>
            <w:hideMark/>
          </w:tcPr>
          <w:p w14:paraId="4A1B1296"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Počet</w:t>
            </w:r>
          </w:p>
        </w:tc>
        <w:tc>
          <w:tcPr>
            <w:tcW w:w="1175" w:type="dxa"/>
            <w:tcBorders>
              <w:top w:val="nil"/>
              <w:left w:val="nil"/>
              <w:bottom w:val="nil"/>
              <w:right w:val="single" w:sz="8" w:space="0" w:color="auto"/>
            </w:tcBorders>
            <w:shd w:val="clear" w:color="auto" w:fill="auto"/>
            <w:vAlign w:val="center"/>
            <w:hideMark/>
          </w:tcPr>
          <w:p w14:paraId="0BA4EA79"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Cena [Kč]</w:t>
            </w:r>
          </w:p>
        </w:tc>
        <w:tc>
          <w:tcPr>
            <w:tcW w:w="1174" w:type="dxa"/>
            <w:tcBorders>
              <w:top w:val="nil"/>
              <w:left w:val="nil"/>
              <w:bottom w:val="nil"/>
              <w:right w:val="single" w:sz="4" w:space="0" w:color="auto"/>
            </w:tcBorders>
            <w:shd w:val="clear" w:color="auto" w:fill="auto"/>
            <w:vAlign w:val="center"/>
            <w:hideMark/>
          </w:tcPr>
          <w:p w14:paraId="50C3DF99"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Počet</w:t>
            </w:r>
          </w:p>
        </w:tc>
        <w:tc>
          <w:tcPr>
            <w:tcW w:w="1175" w:type="dxa"/>
            <w:tcBorders>
              <w:top w:val="nil"/>
              <w:left w:val="nil"/>
              <w:bottom w:val="nil"/>
              <w:right w:val="single" w:sz="8" w:space="0" w:color="auto"/>
            </w:tcBorders>
            <w:shd w:val="clear" w:color="auto" w:fill="auto"/>
            <w:vAlign w:val="center"/>
            <w:hideMark/>
          </w:tcPr>
          <w:p w14:paraId="0565E0E7"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Cena [Kč]</w:t>
            </w:r>
          </w:p>
        </w:tc>
        <w:tc>
          <w:tcPr>
            <w:tcW w:w="1175" w:type="dxa"/>
            <w:tcBorders>
              <w:top w:val="nil"/>
              <w:left w:val="nil"/>
              <w:bottom w:val="nil"/>
              <w:right w:val="single" w:sz="8" w:space="0" w:color="auto"/>
            </w:tcBorders>
            <w:shd w:val="clear" w:color="auto" w:fill="auto"/>
            <w:vAlign w:val="center"/>
            <w:hideMark/>
          </w:tcPr>
          <w:p w14:paraId="3071BC1C" w14:textId="77777777" w:rsidR="00F57FD9" w:rsidRPr="00F57FD9" w:rsidRDefault="00F57FD9" w:rsidP="00F57FD9">
            <w:pPr>
              <w:jc w:val="center"/>
              <w:rPr>
                <w:rFonts w:ascii="Calibri" w:hAnsi="Calibri"/>
                <w:b/>
                <w:bCs/>
                <w:color w:val="000000"/>
                <w:szCs w:val="22"/>
              </w:rPr>
            </w:pPr>
            <w:r w:rsidRPr="00F57FD9">
              <w:rPr>
                <w:rFonts w:ascii="Calibri" w:hAnsi="Calibri"/>
                <w:b/>
                <w:bCs/>
                <w:color w:val="000000"/>
                <w:szCs w:val="22"/>
              </w:rPr>
              <w:t>Cena [Kč]</w:t>
            </w:r>
          </w:p>
        </w:tc>
      </w:tr>
      <w:tr w:rsidR="00F57FD9" w:rsidRPr="00F57FD9" w14:paraId="1362153A" w14:textId="77777777" w:rsidTr="00F57FD9">
        <w:trPr>
          <w:trHeight w:val="700"/>
        </w:trPr>
        <w:tc>
          <w:tcPr>
            <w:tcW w:w="5093"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BC08C8A" w14:textId="77777777" w:rsidR="00F57FD9" w:rsidRPr="00F57FD9" w:rsidRDefault="00F57FD9" w:rsidP="00F57FD9">
            <w:pPr>
              <w:rPr>
                <w:rFonts w:ascii="Calibri" w:hAnsi="Calibri"/>
                <w:color w:val="000000"/>
                <w:szCs w:val="22"/>
              </w:rPr>
            </w:pPr>
            <w:r w:rsidRPr="00F57FD9">
              <w:rPr>
                <w:rFonts w:ascii="Calibri" w:hAnsi="Calibri"/>
                <w:color w:val="000000"/>
                <w:szCs w:val="22"/>
              </w:rPr>
              <w:t>Strategie uplatnění, pořizování a správy prostorových dat v prostředí SŽ</w:t>
            </w:r>
          </w:p>
        </w:tc>
        <w:tc>
          <w:tcPr>
            <w:tcW w:w="709" w:type="dxa"/>
            <w:tcBorders>
              <w:top w:val="single" w:sz="8" w:space="0" w:color="auto"/>
              <w:left w:val="nil"/>
              <w:bottom w:val="single" w:sz="4" w:space="0" w:color="auto"/>
              <w:right w:val="nil"/>
            </w:tcBorders>
            <w:shd w:val="clear" w:color="auto" w:fill="auto"/>
            <w:vAlign w:val="center"/>
            <w:hideMark/>
          </w:tcPr>
          <w:p w14:paraId="64DC6791"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10.</w:t>
            </w:r>
          </w:p>
        </w:tc>
        <w:tc>
          <w:tcPr>
            <w:tcW w:w="1174"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767E12EB"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236" w:type="dxa"/>
            <w:tcBorders>
              <w:top w:val="single" w:sz="8" w:space="0" w:color="auto"/>
              <w:left w:val="nil"/>
              <w:bottom w:val="single" w:sz="4" w:space="0" w:color="auto"/>
              <w:right w:val="single" w:sz="8" w:space="0" w:color="auto"/>
            </w:tcBorders>
            <w:shd w:val="clear" w:color="auto" w:fill="auto"/>
            <w:vAlign w:val="center"/>
            <w:hideMark/>
          </w:tcPr>
          <w:p w14:paraId="5DA8BB2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13" w:type="dxa"/>
            <w:tcBorders>
              <w:top w:val="single" w:sz="8" w:space="0" w:color="auto"/>
              <w:left w:val="nil"/>
              <w:bottom w:val="single" w:sz="4" w:space="0" w:color="auto"/>
              <w:right w:val="single" w:sz="4" w:space="0" w:color="auto"/>
            </w:tcBorders>
            <w:shd w:val="clear" w:color="auto" w:fill="auto"/>
            <w:vAlign w:val="center"/>
            <w:hideMark/>
          </w:tcPr>
          <w:p w14:paraId="2D1FC146"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single" w:sz="8" w:space="0" w:color="auto"/>
              <w:left w:val="nil"/>
              <w:bottom w:val="single" w:sz="4" w:space="0" w:color="auto"/>
              <w:right w:val="single" w:sz="8" w:space="0" w:color="auto"/>
            </w:tcBorders>
            <w:shd w:val="clear" w:color="auto" w:fill="auto"/>
            <w:vAlign w:val="center"/>
            <w:hideMark/>
          </w:tcPr>
          <w:p w14:paraId="36465D9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single" w:sz="8" w:space="0" w:color="auto"/>
              <w:left w:val="nil"/>
              <w:bottom w:val="single" w:sz="4" w:space="0" w:color="auto"/>
              <w:right w:val="single" w:sz="4" w:space="0" w:color="auto"/>
            </w:tcBorders>
            <w:shd w:val="clear" w:color="auto" w:fill="auto"/>
            <w:vAlign w:val="center"/>
            <w:hideMark/>
          </w:tcPr>
          <w:p w14:paraId="448053ED"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1,000</w:t>
            </w:r>
          </w:p>
        </w:tc>
        <w:tc>
          <w:tcPr>
            <w:tcW w:w="1175" w:type="dxa"/>
            <w:tcBorders>
              <w:top w:val="single" w:sz="8" w:space="0" w:color="auto"/>
              <w:left w:val="nil"/>
              <w:bottom w:val="single" w:sz="4" w:space="0" w:color="auto"/>
              <w:right w:val="single" w:sz="8" w:space="0" w:color="auto"/>
            </w:tcBorders>
            <w:shd w:val="clear" w:color="auto" w:fill="auto"/>
            <w:vAlign w:val="center"/>
            <w:hideMark/>
          </w:tcPr>
          <w:p w14:paraId="0A20732F"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3 500 000</w:t>
            </w:r>
          </w:p>
        </w:tc>
        <w:tc>
          <w:tcPr>
            <w:tcW w:w="1175" w:type="dxa"/>
            <w:tcBorders>
              <w:top w:val="single" w:sz="8" w:space="0" w:color="auto"/>
              <w:left w:val="nil"/>
              <w:bottom w:val="single" w:sz="4" w:space="0" w:color="auto"/>
              <w:right w:val="single" w:sz="8" w:space="0" w:color="auto"/>
            </w:tcBorders>
            <w:shd w:val="clear" w:color="auto" w:fill="auto"/>
            <w:vAlign w:val="center"/>
            <w:hideMark/>
          </w:tcPr>
          <w:p w14:paraId="19EF7B83"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3 500 000</w:t>
            </w:r>
          </w:p>
        </w:tc>
      </w:tr>
      <w:tr w:rsidR="00F57FD9" w:rsidRPr="00F57FD9" w14:paraId="76CE775E" w14:textId="77777777" w:rsidTr="00F57FD9">
        <w:trPr>
          <w:trHeight w:val="700"/>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34D5143C" w14:textId="77777777" w:rsidR="00F57FD9" w:rsidRPr="00F57FD9" w:rsidRDefault="00F57FD9" w:rsidP="00F57FD9">
            <w:pPr>
              <w:rPr>
                <w:rFonts w:ascii="Calibri" w:hAnsi="Calibri"/>
                <w:color w:val="000000"/>
                <w:szCs w:val="22"/>
              </w:rPr>
            </w:pPr>
            <w:r w:rsidRPr="00F57FD9">
              <w:rPr>
                <w:rFonts w:ascii="Calibri" w:hAnsi="Calibri"/>
                <w:color w:val="000000"/>
                <w:szCs w:val="22"/>
              </w:rPr>
              <w:t>Zpracování technických podkladů pro vypracování koncepce digitální technické mapy železnice (DTMŽ) SŽ, s.o. z hlediska OP PIK</w:t>
            </w:r>
          </w:p>
        </w:tc>
        <w:tc>
          <w:tcPr>
            <w:tcW w:w="709" w:type="dxa"/>
            <w:tcBorders>
              <w:top w:val="nil"/>
              <w:left w:val="nil"/>
              <w:bottom w:val="single" w:sz="4" w:space="0" w:color="auto"/>
              <w:right w:val="nil"/>
            </w:tcBorders>
            <w:shd w:val="clear" w:color="auto" w:fill="auto"/>
            <w:vAlign w:val="center"/>
            <w:hideMark/>
          </w:tcPr>
          <w:p w14:paraId="6D76042E"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11.</w:t>
            </w:r>
          </w:p>
        </w:tc>
        <w:tc>
          <w:tcPr>
            <w:tcW w:w="1174" w:type="dxa"/>
            <w:tcBorders>
              <w:top w:val="nil"/>
              <w:left w:val="single" w:sz="8" w:space="0" w:color="auto"/>
              <w:bottom w:val="single" w:sz="4" w:space="0" w:color="auto"/>
              <w:right w:val="single" w:sz="4" w:space="0" w:color="auto"/>
            </w:tcBorders>
            <w:shd w:val="clear" w:color="auto" w:fill="auto"/>
            <w:vAlign w:val="center"/>
            <w:hideMark/>
          </w:tcPr>
          <w:p w14:paraId="638B565D"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236" w:type="dxa"/>
            <w:tcBorders>
              <w:top w:val="nil"/>
              <w:left w:val="nil"/>
              <w:bottom w:val="single" w:sz="4" w:space="0" w:color="auto"/>
              <w:right w:val="single" w:sz="8" w:space="0" w:color="auto"/>
            </w:tcBorders>
            <w:shd w:val="clear" w:color="auto" w:fill="auto"/>
            <w:vAlign w:val="center"/>
            <w:hideMark/>
          </w:tcPr>
          <w:p w14:paraId="737D1F26"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13" w:type="dxa"/>
            <w:tcBorders>
              <w:top w:val="nil"/>
              <w:left w:val="nil"/>
              <w:bottom w:val="single" w:sz="4" w:space="0" w:color="auto"/>
              <w:right w:val="single" w:sz="4" w:space="0" w:color="auto"/>
            </w:tcBorders>
            <w:shd w:val="clear" w:color="auto" w:fill="auto"/>
            <w:vAlign w:val="center"/>
            <w:hideMark/>
          </w:tcPr>
          <w:p w14:paraId="2220EE3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nil"/>
              <w:left w:val="nil"/>
              <w:bottom w:val="single" w:sz="4" w:space="0" w:color="auto"/>
              <w:right w:val="single" w:sz="8" w:space="0" w:color="auto"/>
            </w:tcBorders>
            <w:shd w:val="clear" w:color="auto" w:fill="auto"/>
            <w:vAlign w:val="center"/>
            <w:hideMark/>
          </w:tcPr>
          <w:p w14:paraId="645E8B2A"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nil"/>
              <w:left w:val="nil"/>
              <w:bottom w:val="single" w:sz="4" w:space="0" w:color="auto"/>
              <w:right w:val="single" w:sz="4" w:space="0" w:color="auto"/>
            </w:tcBorders>
            <w:shd w:val="clear" w:color="auto" w:fill="auto"/>
            <w:vAlign w:val="center"/>
            <w:hideMark/>
          </w:tcPr>
          <w:p w14:paraId="1A0DC165"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1,000</w:t>
            </w:r>
          </w:p>
        </w:tc>
        <w:tc>
          <w:tcPr>
            <w:tcW w:w="1175" w:type="dxa"/>
            <w:tcBorders>
              <w:top w:val="nil"/>
              <w:left w:val="nil"/>
              <w:bottom w:val="single" w:sz="4" w:space="0" w:color="auto"/>
              <w:right w:val="single" w:sz="8" w:space="0" w:color="auto"/>
            </w:tcBorders>
            <w:shd w:val="clear" w:color="auto" w:fill="auto"/>
            <w:vAlign w:val="center"/>
            <w:hideMark/>
          </w:tcPr>
          <w:p w14:paraId="1CC1123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5 000 000</w:t>
            </w:r>
          </w:p>
        </w:tc>
        <w:tc>
          <w:tcPr>
            <w:tcW w:w="1175" w:type="dxa"/>
            <w:tcBorders>
              <w:top w:val="nil"/>
              <w:left w:val="nil"/>
              <w:bottom w:val="single" w:sz="4" w:space="0" w:color="auto"/>
              <w:right w:val="single" w:sz="8" w:space="0" w:color="auto"/>
            </w:tcBorders>
            <w:shd w:val="clear" w:color="auto" w:fill="auto"/>
            <w:vAlign w:val="center"/>
            <w:hideMark/>
          </w:tcPr>
          <w:p w14:paraId="35E394C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5 000 000</w:t>
            </w:r>
          </w:p>
        </w:tc>
      </w:tr>
      <w:tr w:rsidR="00F57FD9" w:rsidRPr="00F57FD9" w14:paraId="6EB7D133" w14:textId="77777777" w:rsidTr="00F57FD9">
        <w:trPr>
          <w:trHeight w:val="700"/>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69C64762" w14:textId="77777777" w:rsidR="00F57FD9" w:rsidRPr="00F57FD9" w:rsidRDefault="00F57FD9" w:rsidP="00F57FD9">
            <w:pPr>
              <w:rPr>
                <w:rFonts w:ascii="Calibri" w:hAnsi="Calibri"/>
                <w:color w:val="000000"/>
                <w:szCs w:val="22"/>
              </w:rPr>
            </w:pPr>
            <w:r w:rsidRPr="00F57FD9">
              <w:rPr>
                <w:rFonts w:ascii="Calibri" w:hAnsi="Calibri"/>
                <w:color w:val="000000"/>
                <w:szCs w:val="22"/>
              </w:rPr>
              <w:t>Předpis pro Digitální technickou mapu železnic</w:t>
            </w:r>
          </w:p>
        </w:tc>
        <w:tc>
          <w:tcPr>
            <w:tcW w:w="709" w:type="dxa"/>
            <w:tcBorders>
              <w:top w:val="nil"/>
              <w:left w:val="nil"/>
              <w:bottom w:val="single" w:sz="4" w:space="0" w:color="auto"/>
              <w:right w:val="nil"/>
            </w:tcBorders>
            <w:shd w:val="clear" w:color="auto" w:fill="auto"/>
            <w:vAlign w:val="center"/>
            <w:hideMark/>
          </w:tcPr>
          <w:p w14:paraId="76AD6CB7"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12.</w:t>
            </w:r>
          </w:p>
        </w:tc>
        <w:tc>
          <w:tcPr>
            <w:tcW w:w="1174" w:type="dxa"/>
            <w:tcBorders>
              <w:top w:val="nil"/>
              <w:left w:val="single" w:sz="8" w:space="0" w:color="auto"/>
              <w:bottom w:val="single" w:sz="4" w:space="0" w:color="auto"/>
              <w:right w:val="single" w:sz="4" w:space="0" w:color="auto"/>
            </w:tcBorders>
            <w:shd w:val="clear" w:color="auto" w:fill="auto"/>
            <w:vAlign w:val="center"/>
            <w:hideMark/>
          </w:tcPr>
          <w:p w14:paraId="76309AD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236" w:type="dxa"/>
            <w:tcBorders>
              <w:top w:val="nil"/>
              <w:left w:val="nil"/>
              <w:bottom w:val="single" w:sz="4" w:space="0" w:color="auto"/>
              <w:right w:val="single" w:sz="8" w:space="0" w:color="auto"/>
            </w:tcBorders>
            <w:shd w:val="clear" w:color="auto" w:fill="auto"/>
            <w:vAlign w:val="center"/>
            <w:hideMark/>
          </w:tcPr>
          <w:p w14:paraId="41B04B52"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13" w:type="dxa"/>
            <w:tcBorders>
              <w:top w:val="nil"/>
              <w:left w:val="nil"/>
              <w:bottom w:val="single" w:sz="4" w:space="0" w:color="auto"/>
              <w:right w:val="single" w:sz="4" w:space="0" w:color="auto"/>
            </w:tcBorders>
            <w:shd w:val="clear" w:color="auto" w:fill="auto"/>
            <w:vAlign w:val="center"/>
            <w:hideMark/>
          </w:tcPr>
          <w:p w14:paraId="23466B52"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nil"/>
              <w:left w:val="nil"/>
              <w:bottom w:val="single" w:sz="4" w:space="0" w:color="auto"/>
              <w:right w:val="single" w:sz="8" w:space="0" w:color="auto"/>
            </w:tcBorders>
            <w:shd w:val="clear" w:color="auto" w:fill="auto"/>
            <w:vAlign w:val="center"/>
            <w:hideMark/>
          </w:tcPr>
          <w:p w14:paraId="5F8FFD28"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nil"/>
              <w:left w:val="nil"/>
              <w:bottom w:val="single" w:sz="4" w:space="0" w:color="auto"/>
              <w:right w:val="single" w:sz="4" w:space="0" w:color="auto"/>
            </w:tcBorders>
            <w:shd w:val="clear" w:color="auto" w:fill="auto"/>
            <w:vAlign w:val="center"/>
            <w:hideMark/>
          </w:tcPr>
          <w:p w14:paraId="31EFD59A"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1,000</w:t>
            </w:r>
          </w:p>
        </w:tc>
        <w:tc>
          <w:tcPr>
            <w:tcW w:w="1175" w:type="dxa"/>
            <w:tcBorders>
              <w:top w:val="nil"/>
              <w:left w:val="nil"/>
              <w:bottom w:val="single" w:sz="4" w:space="0" w:color="auto"/>
              <w:right w:val="single" w:sz="8" w:space="0" w:color="auto"/>
            </w:tcBorders>
            <w:shd w:val="clear" w:color="auto" w:fill="auto"/>
            <w:vAlign w:val="center"/>
            <w:hideMark/>
          </w:tcPr>
          <w:p w14:paraId="58E24844"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1 500 000</w:t>
            </w:r>
          </w:p>
        </w:tc>
        <w:tc>
          <w:tcPr>
            <w:tcW w:w="1175" w:type="dxa"/>
            <w:tcBorders>
              <w:top w:val="nil"/>
              <w:left w:val="nil"/>
              <w:bottom w:val="single" w:sz="4" w:space="0" w:color="auto"/>
              <w:right w:val="single" w:sz="8" w:space="0" w:color="auto"/>
            </w:tcBorders>
            <w:shd w:val="clear" w:color="auto" w:fill="auto"/>
            <w:vAlign w:val="center"/>
            <w:hideMark/>
          </w:tcPr>
          <w:p w14:paraId="7BFB31F0"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1 500 000</w:t>
            </w:r>
          </w:p>
        </w:tc>
      </w:tr>
      <w:tr w:rsidR="00F57FD9" w:rsidRPr="00F57FD9" w14:paraId="5C2EB6A6" w14:textId="77777777" w:rsidTr="00F57FD9">
        <w:trPr>
          <w:trHeight w:val="700"/>
        </w:trPr>
        <w:tc>
          <w:tcPr>
            <w:tcW w:w="5093" w:type="dxa"/>
            <w:tcBorders>
              <w:top w:val="nil"/>
              <w:left w:val="single" w:sz="8" w:space="0" w:color="auto"/>
              <w:bottom w:val="single" w:sz="4" w:space="0" w:color="auto"/>
              <w:right w:val="single" w:sz="4" w:space="0" w:color="auto"/>
            </w:tcBorders>
            <w:shd w:val="clear" w:color="auto" w:fill="auto"/>
            <w:vAlign w:val="center"/>
            <w:hideMark/>
          </w:tcPr>
          <w:p w14:paraId="1CE18C0A" w14:textId="77777777" w:rsidR="00F57FD9" w:rsidRPr="00F57FD9" w:rsidRDefault="00F57FD9" w:rsidP="00F57FD9">
            <w:pPr>
              <w:rPr>
                <w:rFonts w:ascii="Calibri" w:hAnsi="Calibri"/>
                <w:color w:val="000000"/>
                <w:szCs w:val="22"/>
              </w:rPr>
            </w:pPr>
            <w:r w:rsidRPr="00F57FD9">
              <w:rPr>
                <w:rFonts w:ascii="Calibri" w:hAnsi="Calibri"/>
                <w:color w:val="000000"/>
                <w:szCs w:val="22"/>
              </w:rPr>
              <w:t>Metodika pro správu a údržbu jednotného výměnného formátu Železniční báze geodat</w:t>
            </w:r>
          </w:p>
        </w:tc>
        <w:tc>
          <w:tcPr>
            <w:tcW w:w="709" w:type="dxa"/>
            <w:tcBorders>
              <w:top w:val="nil"/>
              <w:left w:val="nil"/>
              <w:bottom w:val="single" w:sz="4" w:space="0" w:color="auto"/>
              <w:right w:val="nil"/>
            </w:tcBorders>
            <w:shd w:val="clear" w:color="auto" w:fill="auto"/>
            <w:vAlign w:val="center"/>
            <w:hideMark/>
          </w:tcPr>
          <w:p w14:paraId="13C60E83"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13.</w:t>
            </w:r>
          </w:p>
        </w:tc>
        <w:tc>
          <w:tcPr>
            <w:tcW w:w="1174" w:type="dxa"/>
            <w:tcBorders>
              <w:top w:val="nil"/>
              <w:left w:val="single" w:sz="8" w:space="0" w:color="auto"/>
              <w:bottom w:val="single" w:sz="4" w:space="0" w:color="auto"/>
              <w:right w:val="single" w:sz="4" w:space="0" w:color="auto"/>
            </w:tcBorders>
            <w:shd w:val="clear" w:color="auto" w:fill="auto"/>
            <w:vAlign w:val="center"/>
            <w:hideMark/>
          </w:tcPr>
          <w:p w14:paraId="302777E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236" w:type="dxa"/>
            <w:tcBorders>
              <w:top w:val="nil"/>
              <w:left w:val="nil"/>
              <w:bottom w:val="single" w:sz="4" w:space="0" w:color="auto"/>
              <w:right w:val="single" w:sz="8" w:space="0" w:color="auto"/>
            </w:tcBorders>
            <w:shd w:val="clear" w:color="auto" w:fill="auto"/>
            <w:vAlign w:val="center"/>
            <w:hideMark/>
          </w:tcPr>
          <w:p w14:paraId="752EC6BB"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13" w:type="dxa"/>
            <w:tcBorders>
              <w:top w:val="nil"/>
              <w:left w:val="nil"/>
              <w:bottom w:val="single" w:sz="4" w:space="0" w:color="auto"/>
              <w:right w:val="single" w:sz="4" w:space="0" w:color="auto"/>
            </w:tcBorders>
            <w:shd w:val="clear" w:color="auto" w:fill="auto"/>
            <w:vAlign w:val="center"/>
            <w:hideMark/>
          </w:tcPr>
          <w:p w14:paraId="1E8AE587"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nil"/>
              <w:left w:val="nil"/>
              <w:bottom w:val="single" w:sz="4" w:space="0" w:color="auto"/>
              <w:right w:val="single" w:sz="8" w:space="0" w:color="auto"/>
            </w:tcBorders>
            <w:shd w:val="clear" w:color="auto" w:fill="auto"/>
            <w:vAlign w:val="center"/>
            <w:hideMark/>
          </w:tcPr>
          <w:p w14:paraId="51942D9B"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nil"/>
              <w:left w:val="nil"/>
              <w:bottom w:val="single" w:sz="4" w:space="0" w:color="auto"/>
              <w:right w:val="single" w:sz="4" w:space="0" w:color="auto"/>
            </w:tcBorders>
            <w:shd w:val="clear" w:color="auto" w:fill="auto"/>
            <w:vAlign w:val="center"/>
            <w:hideMark/>
          </w:tcPr>
          <w:p w14:paraId="3CA66AAD"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1,000</w:t>
            </w:r>
          </w:p>
        </w:tc>
        <w:tc>
          <w:tcPr>
            <w:tcW w:w="1175" w:type="dxa"/>
            <w:tcBorders>
              <w:top w:val="nil"/>
              <w:left w:val="nil"/>
              <w:bottom w:val="single" w:sz="4" w:space="0" w:color="auto"/>
              <w:right w:val="single" w:sz="8" w:space="0" w:color="auto"/>
            </w:tcBorders>
            <w:shd w:val="clear" w:color="auto" w:fill="auto"/>
            <w:vAlign w:val="center"/>
            <w:hideMark/>
          </w:tcPr>
          <w:p w14:paraId="575740BE"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2 000 000</w:t>
            </w:r>
          </w:p>
        </w:tc>
        <w:tc>
          <w:tcPr>
            <w:tcW w:w="1175" w:type="dxa"/>
            <w:tcBorders>
              <w:top w:val="nil"/>
              <w:left w:val="nil"/>
              <w:bottom w:val="single" w:sz="4" w:space="0" w:color="auto"/>
              <w:right w:val="single" w:sz="8" w:space="0" w:color="auto"/>
            </w:tcBorders>
            <w:shd w:val="clear" w:color="auto" w:fill="auto"/>
            <w:vAlign w:val="center"/>
            <w:hideMark/>
          </w:tcPr>
          <w:p w14:paraId="495BA75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2 000 000</w:t>
            </w:r>
          </w:p>
        </w:tc>
      </w:tr>
      <w:tr w:rsidR="00F57FD9" w:rsidRPr="00F57FD9" w14:paraId="170E48B5" w14:textId="77777777" w:rsidTr="00F57FD9">
        <w:trPr>
          <w:trHeight w:val="700"/>
        </w:trPr>
        <w:tc>
          <w:tcPr>
            <w:tcW w:w="5093" w:type="dxa"/>
            <w:tcBorders>
              <w:top w:val="nil"/>
              <w:left w:val="single" w:sz="8" w:space="0" w:color="auto"/>
              <w:bottom w:val="single" w:sz="8" w:space="0" w:color="auto"/>
              <w:right w:val="single" w:sz="4" w:space="0" w:color="auto"/>
            </w:tcBorders>
            <w:shd w:val="clear" w:color="auto" w:fill="auto"/>
            <w:vAlign w:val="center"/>
            <w:hideMark/>
          </w:tcPr>
          <w:p w14:paraId="0721F18C" w14:textId="77777777" w:rsidR="00F57FD9" w:rsidRPr="00F57FD9" w:rsidRDefault="00F57FD9" w:rsidP="00F57FD9">
            <w:pPr>
              <w:rPr>
                <w:rFonts w:ascii="Calibri" w:hAnsi="Calibri"/>
                <w:color w:val="000000"/>
                <w:szCs w:val="22"/>
              </w:rPr>
            </w:pPr>
            <w:r w:rsidRPr="00F57FD9">
              <w:rPr>
                <w:rFonts w:ascii="Calibri" w:hAnsi="Calibri"/>
                <w:color w:val="000000"/>
                <w:szCs w:val="22"/>
              </w:rPr>
              <w:t>Metodika pořizování dat DTMŽ, která bude zahrnovat standardy a technické specifikace pro jednotlivé metody pořizování dat.</w:t>
            </w:r>
          </w:p>
        </w:tc>
        <w:tc>
          <w:tcPr>
            <w:tcW w:w="709" w:type="dxa"/>
            <w:tcBorders>
              <w:top w:val="nil"/>
              <w:left w:val="nil"/>
              <w:bottom w:val="single" w:sz="8" w:space="0" w:color="auto"/>
              <w:right w:val="nil"/>
            </w:tcBorders>
            <w:shd w:val="clear" w:color="auto" w:fill="auto"/>
            <w:vAlign w:val="center"/>
            <w:hideMark/>
          </w:tcPr>
          <w:p w14:paraId="3C3C4946"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14.</w:t>
            </w:r>
          </w:p>
        </w:tc>
        <w:tc>
          <w:tcPr>
            <w:tcW w:w="1174" w:type="dxa"/>
            <w:tcBorders>
              <w:top w:val="nil"/>
              <w:left w:val="single" w:sz="8" w:space="0" w:color="auto"/>
              <w:bottom w:val="single" w:sz="8" w:space="0" w:color="auto"/>
              <w:right w:val="single" w:sz="4" w:space="0" w:color="auto"/>
            </w:tcBorders>
            <w:shd w:val="clear" w:color="auto" w:fill="auto"/>
            <w:vAlign w:val="center"/>
            <w:hideMark/>
          </w:tcPr>
          <w:p w14:paraId="6FD3CBDB"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236" w:type="dxa"/>
            <w:tcBorders>
              <w:top w:val="nil"/>
              <w:left w:val="nil"/>
              <w:bottom w:val="single" w:sz="8" w:space="0" w:color="auto"/>
              <w:right w:val="single" w:sz="8" w:space="0" w:color="auto"/>
            </w:tcBorders>
            <w:shd w:val="clear" w:color="auto" w:fill="auto"/>
            <w:vAlign w:val="center"/>
            <w:hideMark/>
          </w:tcPr>
          <w:p w14:paraId="2B409110"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13" w:type="dxa"/>
            <w:tcBorders>
              <w:top w:val="nil"/>
              <w:left w:val="nil"/>
              <w:bottom w:val="single" w:sz="8" w:space="0" w:color="auto"/>
              <w:right w:val="single" w:sz="4" w:space="0" w:color="auto"/>
            </w:tcBorders>
            <w:shd w:val="clear" w:color="auto" w:fill="auto"/>
            <w:vAlign w:val="center"/>
            <w:hideMark/>
          </w:tcPr>
          <w:p w14:paraId="6709DA1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nil"/>
              <w:left w:val="nil"/>
              <w:bottom w:val="single" w:sz="8" w:space="0" w:color="auto"/>
              <w:right w:val="single" w:sz="8" w:space="0" w:color="auto"/>
            </w:tcBorders>
            <w:shd w:val="clear" w:color="auto" w:fill="auto"/>
            <w:vAlign w:val="center"/>
            <w:hideMark/>
          </w:tcPr>
          <w:p w14:paraId="7FFFB469"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nil"/>
              <w:left w:val="nil"/>
              <w:bottom w:val="single" w:sz="8" w:space="0" w:color="auto"/>
              <w:right w:val="single" w:sz="4" w:space="0" w:color="auto"/>
            </w:tcBorders>
            <w:shd w:val="clear" w:color="auto" w:fill="auto"/>
            <w:vAlign w:val="center"/>
            <w:hideMark/>
          </w:tcPr>
          <w:p w14:paraId="0FB9121D"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1,000</w:t>
            </w:r>
          </w:p>
        </w:tc>
        <w:tc>
          <w:tcPr>
            <w:tcW w:w="1175" w:type="dxa"/>
            <w:tcBorders>
              <w:top w:val="nil"/>
              <w:left w:val="nil"/>
              <w:bottom w:val="single" w:sz="8" w:space="0" w:color="auto"/>
              <w:right w:val="single" w:sz="8" w:space="0" w:color="auto"/>
            </w:tcBorders>
            <w:shd w:val="clear" w:color="auto" w:fill="auto"/>
            <w:vAlign w:val="center"/>
            <w:hideMark/>
          </w:tcPr>
          <w:p w14:paraId="49F8A0A7"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3 000 000</w:t>
            </w:r>
          </w:p>
        </w:tc>
        <w:tc>
          <w:tcPr>
            <w:tcW w:w="1175" w:type="dxa"/>
            <w:tcBorders>
              <w:top w:val="nil"/>
              <w:left w:val="nil"/>
              <w:bottom w:val="single" w:sz="8" w:space="0" w:color="auto"/>
              <w:right w:val="single" w:sz="8" w:space="0" w:color="auto"/>
            </w:tcBorders>
            <w:shd w:val="clear" w:color="auto" w:fill="auto"/>
            <w:vAlign w:val="center"/>
            <w:hideMark/>
          </w:tcPr>
          <w:p w14:paraId="6237F065"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3 000 000</w:t>
            </w:r>
          </w:p>
        </w:tc>
      </w:tr>
      <w:tr w:rsidR="00F57FD9" w:rsidRPr="00F57FD9" w14:paraId="0F250FAB" w14:textId="77777777" w:rsidTr="00F57FD9">
        <w:trPr>
          <w:trHeight w:val="320"/>
        </w:trPr>
        <w:tc>
          <w:tcPr>
            <w:tcW w:w="5093" w:type="dxa"/>
            <w:tcBorders>
              <w:top w:val="single" w:sz="4" w:space="0" w:color="auto"/>
              <w:left w:val="single" w:sz="8" w:space="0" w:color="auto"/>
              <w:bottom w:val="nil"/>
              <w:right w:val="single" w:sz="4" w:space="0" w:color="auto"/>
            </w:tcBorders>
            <w:shd w:val="clear" w:color="auto" w:fill="auto"/>
            <w:vAlign w:val="center"/>
            <w:hideMark/>
          </w:tcPr>
          <w:p w14:paraId="1A07FE74" w14:textId="77777777" w:rsidR="00F57FD9" w:rsidRPr="00F57FD9" w:rsidRDefault="00F57FD9" w:rsidP="00F57FD9">
            <w:pPr>
              <w:rPr>
                <w:rFonts w:ascii="Calibri" w:hAnsi="Calibri"/>
                <w:color w:val="000000"/>
                <w:szCs w:val="22"/>
              </w:rPr>
            </w:pPr>
            <w:r w:rsidRPr="00F57FD9">
              <w:rPr>
                <w:rFonts w:ascii="Calibri" w:hAnsi="Calibri"/>
                <w:color w:val="000000"/>
                <w:szCs w:val="22"/>
              </w:rPr>
              <w:t>Povinná publicita</w:t>
            </w:r>
          </w:p>
        </w:tc>
        <w:tc>
          <w:tcPr>
            <w:tcW w:w="709" w:type="dxa"/>
            <w:tcBorders>
              <w:top w:val="single" w:sz="4" w:space="0" w:color="auto"/>
              <w:left w:val="nil"/>
              <w:bottom w:val="nil"/>
              <w:right w:val="nil"/>
            </w:tcBorders>
            <w:shd w:val="clear" w:color="auto" w:fill="auto"/>
            <w:vAlign w:val="center"/>
            <w:hideMark/>
          </w:tcPr>
          <w:p w14:paraId="3FB9728B" w14:textId="77777777" w:rsidR="00F57FD9" w:rsidRPr="00F57FD9" w:rsidRDefault="00F57FD9" w:rsidP="00F57FD9">
            <w:pPr>
              <w:jc w:val="center"/>
              <w:rPr>
                <w:rFonts w:ascii="Calibri" w:hAnsi="Calibri"/>
                <w:color w:val="000000"/>
                <w:szCs w:val="22"/>
              </w:rPr>
            </w:pPr>
            <w:r w:rsidRPr="00F57FD9">
              <w:rPr>
                <w:rFonts w:ascii="Calibri" w:hAnsi="Calibri"/>
                <w:color w:val="000000"/>
                <w:szCs w:val="22"/>
              </w:rPr>
              <w:t>17.</w:t>
            </w:r>
          </w:p>
        </w:tc>
        <w:tc>
          <w:tcPr>
            <w:tcW w:w="1174" w:type="dxa"/>
            <w:tcBorders>
              <w:top w:val="single" w:sz="4" w:space="0" w:color="auto"/>
              <w:left w:val="single" w:sz="8" w:space="0" w:color="auto"/>
              <w:bottom w:val="nil"/>
              <w:right w:val="single" w:sz="4" w:space="0" w:color="auto"/>
            </w:tcBorders>
            <w:shd w:val="clear" w:color="auto" w:fill="auto"/>
            <w:vAlign w:val="center"/>
            <w:hideMark/>
          </w:tcPr>
          <w:p w14:paraId="486C267F" w14:textId="48016870" w:rsidR="00F57FD9" w:rsidRPr="00F57FD9" w:rsidRDefault="00C92ECA" w:rsidP="00F57FD9">
            <w:pPr>
              <w:jc w:val="right"/>
              <w:rPr>
                <w:rFonts w:ascii="Calibri" w:hAnsi="Calibri"/>
                <w:color w:val="000000"/>
                <w:szCs w:val="22"/>
              </w:rPr>
            </w:pPr>
            <w:r>
              <w:rPr>
                <w:rFonts w:ascii="Calibri" w:hAnsi="Calibri"/>
                <w:color w:val="000000"/>
                <w:szCs w:val="22"/>
              </w:rPr>
              <w:t>1</w:t>
            </w:r>
            <w:r w:rsidR="00F57FD9" w:rsidRPr="00F57FD9">
              <w:rPr>
                <w:rFonts w:ascii="Calibri" w:hAnsi="Calibri"/>
                <w:color w:val="000000"/>
                <w:szCs w:val="22"/>
              </w:rPr>
              <w:t>,000</w:t>
            </w:r>
          </w:p>
        </w:tc>
        <w:tc>
          <w:tcPr>
            <w:tcW w:w="1236" w:type="dxa"/>
            <w:tcBorders>
              <w:top w:val="single" w:sz="4" w:space="0" w:color="auto"/>
              <w:left w:val="nil"/>
              <w:bottom w:val="nil"/>
              <w:right w:val="single" w:sz="8" w:space="0" w:color="auto"/>
            </w:tcBorders>
            <w:shd w:val="clear" w:color="auto" w:fill="auto"/>
            <w:vAlign w:val="center"/>
            <w:hideMark/>
          </w:tcPr>
          <w:p w14:paraId="780DB478" w14:textId="38CACA99" w:rsidR="00F57FD9" w:rsidRPr="00F57FD9" w:rsidRDefault="00C92ECA" w:rsidP="00F57FD9">
            <w:pPr>
              <w:jc w:val="right"/>
              <w:rPr>
                <w:rFonts w:ascii="Calibri" w:hAnsi="Calibri"/>
                <w:color w:val="000000"/>
                <w:szCs w:val="22"/>
              </w:rPr>
            </w:pPr>
            <w:r w:rsidRPr="00F57FD9">
              <w:rPr>
                <w:rFonts w:ascii="Calibri" w:hAnsi="Calibri"/>
                <w:color w:val="000000"/>
                <w:szCs w:val="22"/>
              </w:rPr>
              <w:t>50 000</w:t>
            </w:r>
          </w:p>
        </w:tc>
        <w:tc>
          <w:tcPr>
            <w:tcW w:w="1113" w:type="dxa"/>
            <w:tcBorders>
              <w:top w:val="single" w:sz="4" w:space="0" w:color="auto"/>
              <w:left w:val="nil"/>
              <w:bottom w:val="nil"/>
              <w:right w:val="single" w:sz="4" w:space="0" w:color="auto"/>
            </w:tcBorders>
            <w:shd w:val="clear" w:color="auto" w:fill="auto"/>
            <w:vAlign w:val="center"/>
            <w:hideMark/>
          </w:tcPr>
          <w:p w14:paraId="40D153BC"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0,000</w:t>
            </w:r>
          </w:p>
        </w:tc>
        <w:tc>
          <w:tcPr>
            <w:tcW w:w="1175" w:type="dxa"/>
            <w:tcBorders>
              <w:top w:val="single" w:sz="4" w:space="0" w:color="auto"/>
              <w:left w:val="nil"/>
              <w:bottom w:val="nil"/>
              <w:right w:val="single" w:sz="8" w:space="0" w:color="auto"/>
            </w:tcBorders>
            <w:shd w:val="clear" w:color="auto" w:fill="auto"/>
            <w:vAlign w:val="center"/>
            <w:hideMark/>
          </w:tcPr>
          <w:p w14:paraId="39861BC1"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0</w:t>
            </w:r>
          </w:p>
        </w:tc>
        <w:tc>
          <w:tcPr>
            <w:tcW w:w="1174" w:type="dxa"/>
            <w:tcBorders>
              <w:top w:val="single" w:sz="4" w:space="0" w:color="auto"/>
              <w:left w:val="nil"/>
              <w:bottom w:val="nil"/>
              <w:right w:val="single" w:sz="4" w:space="0" w:color="auto"/>
            </w:tcBorders>
            <w:shd w:val="clear" w:color="auto" w:fill="auto"/>
            <w:vAlign w:val="center"/>
            <w:hideMark/>
          </w:tcPr>
          <w:p w14:paraId="68E38763" w14:textId="29633698" w:rsidR="00F57FD9" w:rsidRPr="00F57FD9" w:rsidRDefault="00EE6C7E" w:rsidP="00F57FD9">
            <w:pPr>
              <w:jc w:val="right"/>
              <w:rPr>
                <w:rFonts w:ascii="Calibri" w:hAnsi="Calibri"/>
                <w:color w:val="000000"/>
                <w:szCs w:val="22"/>
              </w:rPr>
            </w:pPr>
            <w:r>
              <w:rPr>
                <w:rFonts w:ascii="Calibri" w:hAnsi="Calibri"/>
                <w:color w:val="000000"/>
                <w:szCs w:val="22"/>
              </w:rPr>
              <w:t>0</w:t>
            </w:r>
            <w:r w:rsidR="00F57FD9" w:rsidRPr="00F57FD9">
              <w:rPr>
                <w:rFonts w:ascii="Calibri" w:hAnsi="Calibri"/>
                <w:color w:val="000000"/>
                <w:szCs w:val="22"/>
              </w:rPr>
              <w:t>,000</w:t>
            </w:r>
          </w:p>
        </w:tc>
        <w:tc>
          <w:tcPr>
            <w:tcW w:w="1175" w:type="dxa"/>
            <w:tcBorders>
              <w:top w:val="single" w:sz="4" w:space="0" w:color="auto"/>
              <w:left w:val="nil"/>
              <w:bottom w:val="nil"/>
              <w:right w:val="single" w:sz="8" w:space="0" w:color="auto"/>
            </w:tcBorders>
            <w:shd w:val="clear" w:color="auto" w:fill="auto"/>
            <w:vAlign w:val="center"/>
            <w:hideMark/>
          </w:tcPr>
          <w:p w14:paraId="7BCDDDB8" w14:textId="5A8287DF" w:rsidR="00F57FD9" w:rsidRPr="00F57FD9" w:rsidRDefault="00C92ECA" w:rsidP="00F57FD9">
            <w:pPr>
              <w:jc w:val="right"/>
              <w:rPr>
                <w:rFonts w:ascii="Calibri" w:hAnsi="Calibri"/>
                <w:color w:val="000000"/>
                <w:szCs w:val="22"/>
              </w:rPr>
            </w:pPr>
            <w:r>
              <w:rPr>
                <w:rFonts w:ascii="Calibri" w:hAnsi="Calibri"/>
                <w:color w:val="000000"/>
                <w:szCs w:val="22"/>
              </w:rPr>
              <w:t>1</w:t>
            </w:r>
          </w:p>
        </w:tc>
        <w:tc>
          <w:tcPr>
            <w:tcW w:w="1175" w:type="dxa"/>
            <w:tcBorders>
              <w:top w:val="single" w:sz="4" w:space="0" w:color="auto"/>
              <w:left w:val="nil"/>
              <w:bottom w:val="nil"/>
              <w:right w:val="single" w:sz="8" w:space="0" w:color="auto"/>
            </w:tcBorders>
            <w:shd w:val="clear" w:color="auto" w:fill="auto"/>
            <w:vAlign w:val="center"/>
            <w:hideMark/>
          </w:tcPr>
          <w:p w14:paraId="23BFC63E" w14:textId="77777777" w:rsidR="00F57FD9" w:rsidRPr="00F57FD9" w:rsidRDefault="00F57FD9" w:rsidP="00F57FD9">
            <w:pPr>
              <w:jc w:val="right"/>
              <w:rPr>
                <w:rFonts w:ascii="Calibri" w:hAnsi="Calibri"/>
                <w:color w:val="000000"/>
                <w:szCs w:val="22"/>
              </w:rPr>
            </w:pPr>
            <w:r w:rsidRPr="00F57FD9">
              <w:rPr>
                <w:rFonts w:ascii="Calibri" w:hAnsi="Calibri"/>
                <w:color w:val="000000"/>
                <w:szCs w:val="22"/>
              </w:rPr>
              <w:t>50 000</w:t>
            </w:r>
          </w:p>
        </w:tc>
      </w:tr>
      <w:tr w:rsidR="00F57FD9" w:rsidRPr="00F57FD9" w14:paraId="4FF5C2F8" w14:textId="77777777" w:rsidTr="00EA7AF8">
        <w:trPr>
          <w:trHeight w:val="320"/>
        </w:trPr>
        <w:tc>
          <w:tcPr>
            <w:tcW w:w="5802" w:type="dxa"/>
            <w:gridSpan w:val="2"/>
            <w:tcBorders>
              <w:top w:val="single" w:sz="8" w:space="0" w:color="auto"/>
              <w:left w:val="single" w:sz="8" w:space="0" w:color="auto"/>
              <w:bottom w:val="single" w:sz="8" w:space="0" w:color="auto"/>
              <w:right w:val="single" w:sz="4" w:space="0" w:color="auto"/>
            </w:tcBorders>
            <w:shd w:val="clear" w:color="auto" w:fill="auto"/>
            <w:vAlign w:val="center"/>
            <w:hideMark/>
          </w:tcPr>
          <w:p w14:paraId="1BD6D01E" w14:textId="77777777" w:rsidR="00F57FD9" w:rsidRPr="00F57FD9" w:rsidRDefault="00F57FD9" w:rsidP="00F57FD9">
            <w:pPr>
              <w:rPr>
                <w:rFonts w:ascii="Calibri" w:hAnsi="Calibri"/>
                <w:b/>
                <w:bCs/>
                <w:color w:val="000000"/>
                <w:szCs w:val="22"/>
              </w:rPr>
            </w:pPr>
            <w:r w:rsidRPr="00F57FD9">
              <w:rPr>
                <w:rFonts w:ascii="Calibri" w:hAnsi="Calibri"/>
                <w:b/>
                <w:bCs/>
                <w:color w:val="000000"/>
                <w:szCs w:val="22"/>
              </w:rPr>
              <w:t>Celkem</w:t>
            </w:r>
          </w:p>
        </w:tc>
        <w:tc>
          <w:tcPr>
            <w:tcW w:w="1174"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1AFABCD5" w14:textId="77777777" w:rsidR="00F57FD9" w:rsidRPr="00F57FD9" w:rsidRDefault="00F57FD9" w:rsidP="00F57FD9">
            <w:pPr>
              <w:rPr>
                <w:rFonts w:ascii="Calibri" w:hAnsi="Calibri"/>
                <w:b/>
                <w:bCs/>
                <w:color w:val="000000"/>
                <w:szCs w:val="22"/>
              </w:rPr>
            </w:pPr>
            <w:r w:rsidRPr="00F57FD9">
              <w:rPr>
                <w:rFonts w:ascii="Calibri" w:hAnsi="Calibri"/>
                <w:b/>
                <w:bCs/>
                <w:color w:val="000000"/>
                <w:szCs w:val="22"/>
              </w:rPr>
              <w:t> </w:t>
            </w:r>
          </w:p>
        </w:tc>
        <w:tc>
          <w:tcPr>
            <w:tcW w:w="1236" w:type="dxa"/>
            <w:tcBorders>
              <w:top w:val="single" w:sz="8" w:space="0" w:color="auto"/>
              <w:left w:val="nil"/>
              <w:bottom w:val="single" w:sz="8" w:space="0" w:color="auto"/>
              <w:right w:val="single" w:sz="8" w:space="0" w:color="auto"/>
            </w:tcBorders>
            <w:shd w:val="clear" w:color="auto" w:fill="auto"/>
            <w:vAlign w:val="center"/>
            <w:hideMark/>
          </w:tcPr>
          <w:p w14:paraId="202AF81F" w14:textId="77777777" w:rsidR="00F57FD9" w:rsidRPr="00F57FD9" w:rsidRDefault="00F57FD9" w:rsidP="00F57FD9">
            <w:pPr>
              <w:jc w:val="right"/>
              <w:rPr>
                <w:rFonts w:ascii="Calibri" w:hAnsi="Calibri"/>
                <w:b/>
                <w:bCs/>
                <w:color w:val="000000"/>
                <w:szCs w:val="22"/>
              </w:rPr>
            </w:pPr>
            <w:r w:rsidRPr="00F57FD9">
              <w:rPr>
                <w:rFonts w:ascii="Calibri" w:hAnsi="Calibri"/>
                <w:b/>
                <w:bCs/>
                <w:color w:val="000000"/>
                <w:szCs w:val="22"/>
              </w:rPr>
              <w:t>0</w:t>
            </w:r>
          </w:p>
        </w:tc>
        <w:tc>
          <w:tcPr>
            <w:tcW w:w="1113" w:type="dxa"/>
            <w:tcBorders>
              <w:top w:val="single" w:sz="8" w:space="0" w:color="auto"/>
              <w:left w:val="nil"/>
              <w:bottom w:val="single" w:sz="8" w:space="0" w:color="auto"/>
              <w:right w:val="single" w:sz="4" w:space="0" w:color="auto"/>
            </w:tcBorders>
            <w:shd w:val="clear" w:color="auto" w:fill="auto"/>
            <w:vAlign w:val="center"/>
            <w:hideMark/>
          </w:tcPr>
          <w:p w14:paraId="2B7D6E57" w14:textId="77777777" w:rsidR="00F57FD9" w:rsidRPr="00F57FD9" w:rsidRDefault="00F57FD9" w:rsidP="00F57FD9">
            <w:pPr>
              <w:rPr>
                <w:rFonts w:ascii="Calibri" w:hAnsi="Calibri"/>
                <w:b/>
                <w:bCs/>
                <w:color w:val="000000"/>
                <w:szCs w:val="22"/>
              </w:rPr>
            </w:pPr>
            <w:r w:rsidRPr="00F57FD9">
              <w:rPr>
                <w:rFonts w:ascii="Calibri" w:hAnsi="Calibri"/>
                <w:b/>
                <w:bCs/>
                <w:color w:val="000000"/>
                <w:szCs w:val="22"/>
              </w:rPr>
              <w:t> </w:t>
            </w:r>
          </w:p>
        </w:tc>
        <w:tc>
          <w:tcPr>
            <w:tcW w:w="1175" w:type="dxa"/>
            <w:tcBorders>
              <w:top w:val="single" w:sz="8" w:space="0" w:color="auto"/>
              <w:left w:val="nil"/>
              <w:bottom w:val="single" w:sz="8" w:space="0" w:color="auto"/>
              <w:right w:val="single" w:sz="8" w:space="0" w:color="auto"/>
            </w:tcBorders>
            <w:shd w:val="clear" w:color="auto" w:fill="auto"/>
            <w:vAlign w:val="center"/>
            <w:hideMark/>
          </w:tcPr>
          <w:p w14:paraId="05FED879" w14:textId="77777777" w:rsidR="00F57FD9" w:rsidRPr="00F57FD9" w:rsidRDefault="00F57FD9" w:rsidP="00F57FD9">
            <w:pPr>
              <w:jc w:val="right"/>
              <w:rPr>
                <w:rFonts w:ascii="Calibri" w:hAnsi="Calibri"/>
                <w:b/>
                <w:bCs/>
                <w:color w:val="000000"/>
                <w:szCs w:val="22"/>
              </w:rPr>
            </w:pPr>
            <w:r w:rsidRPr="00F57FD9">
              <w:rPr>
                <w:rFonts w:ascii="Calibri" w:hAnsi="Calibri"/>
                <w:b/>
                <w:bCs/>
                <w:color w:val="000000"/>
                <w:szCs w:val="22"/>
              </w:rPr>
              <w:t>0</w:t>
            </w:r>
          </w:p>
        </w:tc>
        <w:tc>
          <w:tcPr>
            <w:tcW w:w="1174" w:type="dxa"/>
            <w:tcBorders>
              <w:top w:val="single" w:sz="8" w:space="0" w:color="auto"/>
              <w:left w:val="nil"/>
              <w:bottom w:val="single" w:sz="8" w:space="0" w:color="auto"/>
              <w:right w:val="single" w:sz="4" w:space="0" w:color="auto"/>
            </w:tcBorders>
            <w:shd w:val="clear" w:color="auto" w:fill="auto"/>
            <w:vAlign w:val="center"/>
            <w:hideMark/>
          </w:tcPr>
          <w:p w14:paraId="1CC35DC5" w14:textId="77777777" w:rsidR="00F57FD9" w:rsidRPr="00F57FD9" w:rsidRDefault="00F57FD9" w:rsidP="00F57FD9">
            <w:pPr>
              <w:rPr>
                <w:rFonts w:ascii="Calibri" w:hAnsi="Calibri"/>
                <w:b/>
                <w:bCs/>
                <w:color w:val="000000"/>
                <w:szCs w:val="22"/>
              </w:rPr>
            </w:pPr>
            <w:r w:rsidRPr="00F57FD9">
              <w:rPr>
                <w:rFonts w:ascii="Calibri" w:hAnsi="Calibri"/>
                <w:b/>
                <w:bCs/>
                <w:color w:val="000000"/>
                <w:szCs w:val="22"/>
              </w:rPr>
              <w:t> </w:t>
            </w:r>
          </w:p>
        </w:tc>
        <w:tc>
          <w:tcPr>
            <w:tcW w:w="1175" w:type="dxa"/>
            <w:tcBorders>
              <w:top w:val="single" w:sz="8" w:space="0" w:color="auto"/>
              <w:left w:val="nil"/>
              <w:bottom w:val="single" w:sz="8" w:space="0" w:color="auto"/>
              <w:right w:val="single" w:sz="8" w:space="0" w:color="auto"/>
            </w:tcBorders>
            <w:shd w:val="clear" w:color="auto" w:fill="auto"/>
            <w:vAlign w:val="center"/>
            <w:hideMark/>
          </w:tcPr>
          <w:p w14:paraId="0DF110CE" w14:textId="77777777" w:rsidR="00F57FD9" w:rsidRPr="00F57FD9" w:rsidRDefault="00F57FD9" w:rsidP="00F57FD9">
            <w:pPr>
              <w:jc w:val="right"/>
              <w:rPr>
                <w:rFonts w:ascii="Calibri" w:hAnsi="Calibri"/>
                <w:b/>
                <w:bCs/>
                <w:color w:val="000000"/>
                <w:szCs w:val="22"/>
              </w:rPr>
            </w:pPr>
            <w:r w:rsidRPr="00F57FD9">
              <w:rPr>
                <w:rFonts w:ascii="Calibri" w:hAnsi="Calibri"/>
                <w:b/>
                <w:bCs/>
                <w:color w:val="000000"/>
                <w:szCs w:val="22"/>
              </w:rPr>
              <w:t>15 050 000</w:t>
            </w:r>
          </w:p>
        </w:tc>
        <w:tc>
          <w:tcPr>
            <w:tcW w:w="1175" w:type="dxa"/>
            <w:tcBorders>
              <w:top w:val="single" w:sz="8" w:space="0" w:color="auto"/>
              <w:left w:val="nil"/>
              <w:bottom w:val="single" w:sz="8" w:space="0" w:color="auto"/>
              <w:right w:val="single" w:sz="8" w:space="0" w:color="auto"/>
            </w:tcBorders>
            <w:shd w:val="clear" w:color="auto" w:fill="auto"/>
            <w:vAlign w:val="center"/>
            <w:hideMark/>
          </w:tcPr>
          <w:p w14:paraId="741E7830" w14:textId="77777777" w:rsidR="00F57FD9" w:rsidRPr="00F57FD9" w:rsidRDefault="00F57FD9" w:rsidP="00F57FD9">
            <w:pPr>
              <w:jc w:val="right"/>
              <w:rPr>
                <w:rFonts w:ascii="Calibri" w:hAnsi="Calibri"/>
                <w:b/>
                <w:bCs/>
                <w:color w:val="000000"/>
                <w:szCs w:val="22"/>
              </w:rPr>
            </w:pPr>
            <w:r w:rsidRPr="00F57FD9">
              <w:rPr>
                <w:rFonts w:ascii="Calibri" w:hAnsi="Calibri"/>
                <w:b/>
                <w:bCs/>
                <w:color w:val="000000"/>
                <w:szCs w:val="22"/>
              </w:rPr>
              <w:t>15 050 000</w:t>
            </w:r>
          </w:p>
        </w:tc>
      </w:tr>
    </w:tbl>
    <w:p w14:paraId="6462C1FC" w14:textId="01C4C95C" w:rsidR="002C5252" w:rsidRPr="00027FAB" w:rsidRDefault="002C525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3BB8BDE8" w14:textId="77777777" w:rsidR="002C5252" w:rsidRDefault="002C5252"/>
    <w:p w14:paraId="50960841" w14:textId="15112DAF" w:rsidR="00525699" w:rsidRPr="00027FAB" w:rsidRDefault="00525699" w:rsidP="001063CB">
      <w:pPr>
        <w:spacing w:after="120" w:line="276" w:lineRule="auto"/>
        <w:jc w:val="both"/>
        <w:rPr>
          <w:rFonts w:asciiTheme="minorHAnsi" w:hAnsiTheme="minorHAnsi" w:cstheme="minorHAnsi"/>
          <w:szCs w:val="22"/>
        </w:rPr>
        <w:sectPr w:rsidR="00525699" w:rsidRPr="00027FAB" w:rsidSect="00525699">
          <w:pgSz w:w="16838" w:h="11906" w:orient="landscape"/>
          <w:pgMar w:top="1417" w:right="1417" w:bottom="1417" w:left="1417" w:header="708" w:footer="708" w:gutter="0"/>
          <w:cols w:space="708"/>
          <w:docGrid w:linePitch="360"/>
        </w:sectPr>
      </w:pPr>
    </w:p>
    <w:p w14:paraId="7599CBEF" w14:textId="60666F4C" w:rsidR="00813227" w:rsidRPr="00813227" w:rsidRDefault="00813227" w:rsidP="00B01544">
      <w:pPr>
        <w:pStyle w:val="Nadpis2"/>
      </w:pPr>
      <w:bookmarkStart w:id="92" w:name="_Toc61011395"/>
      <w:r w:rsidRPr="3676750B">
        <w:lastRenderedPageBreak/>
        <w:t>Souhrn způsobilých výdajů projektu</w:t>
      </w:r>
      <w:bookmarkEnd w:id="92"/>
    </w:p>
    <w:p w14:paraId="3B5002BF" w14:textId="7D0DE7EA" w:rsidR="00813227" w:rsidRPr="00027FAB" w:rsidRDefault="00813227"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V následující tabulce je uveden celkový souhrn způsobilých výdajů projektu zahrnující investiční </w:t>
      </w:r>
      <w:r w:rsidR="00394A38">
        <w:rPr>
          <w:rFonts w:asciiTheme="minorHAnsi" w:hAnsiTheme="minorHAnsi" w:cstheme="minorHAnsi"/>
          <w:szCs w:val="22"/>
        </w:rPr>
        <w:br/>
      </w:r>
      <w:r w:rsidRPr="00027FAB">
        <w:rPr>
          <w:rFonts w:asciiTheme="minorHAnsi" w:hAnsiTheme="minorHAnsi" w:cstheme="minorHAnsi"/>
          <w:szCs w:val="22"/>
        </w:rPr>
        <w:t>a neinvestiční výdaje, ve struktuře dle Výzvy.</w:t>
      </w:r>
    </w:p>
    <w:tbl>
      <w:tblPr>
        <w:tblW w:w="5000" w:type="pct"/>
        <w:tblCellMar>
          <w:left w:w="70" w:type="dxa"/>
          <w:right w:w="70" w:type="dxa"/>
        </w:tblCellMar>
        <w:tblLook w:val="04A0" w:firstRow="1" w:lastRow="0" w:firstColumn="1" w:lastColumn="0" w:noHBand="0" w:noVBand="1"/>
      </w:tblPr>
      <w:tblGrid>
        <w:gridCol w:w="1287"/>
        <w:gridCol w:w="445"/>
        <w:gridCol w:w="3850"/>
        <w:gridCol w:w="2055"/>
        <w:gridCol w:w="1415"/>
      </w:tblGrid>
      <w:tr w:rsidR="003728F2" w:rsidRPr="003728F2" w14:paraId="4308C1A2" w14:textId="77777777" w:rsidTr="003728F2">
        <w:trPr>
          <w:trHeight w:val="340"/>
        </w:trPr>
        <w:tc>
          <w:tcPr>
            <w:tcW w:w="5588"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34ED8E37" w14:textId="77777777" w:rsidR="003728F2" w:rsidRPr="003728F2" w:rsidRDefault="003728F2" w:rsidP="00EA7AF8">
            <w:pPr>
              <w:ind w:right="571"/>
              <w:jc w:val="both"/>
              <w:rPr>
                <w:rFonts w:ascii="Calibri" w:hAnsi="Calibri"/>
                <w:b/>
                <w:bCs/>
                <w:color w:val="000000"/>
                <w:szCs w:val="22"/>
              </w:rPr>
            </w:pPr>
            <w:r w:rsidRPr="003728F2">
              <w:rPr>
                <w:rFonts w:ascii="Calibri" w:hAnsi="Calibri"/>
                <w:b/>
                <w:bCs/>
                <w:color w:val="000000"/>
                <w:szCs w:val="22"/>
              </w:rPr>
              <w:t>Kategorie ZV</w:t>
            </w:r>
          </w:p>
        </w:tc>
        <w:tc>
          <w:tcPr>
            <w:tcW w:w="2057" w:type="dxa"/>
            <w:tcBorders>
              <w:top w:val="single" w:sz="8" w:space="0" w:color="auto"/>
              <w:left w:val="nil"/>
              <w:bottom w:val="single" w:sz="8" w:space="0" w:color="auto"/>
              <w:right w:val="single" w:sz="4" w:space="0" w:color="auto"/>
            </w:tcBorders>
            <w:shd w:val="clear" w:color="auto" w:fill="auto"/>
            <w:vAlign w:val="center"/>
            <w:hideMark/>
          </w:tcPr>
          <w:p w14:paraId="1875AD39" w14:textId="77777777" w:rsidR="003728F2" w:rsidRPr="003728F2" w:rsidRDefault="003728F2" w:rsidP="003728F2">
            <w:pPr>
              <w:jc w:val="center"/>
              <w:rPr>
                <w:rFonts w:ascii="Calibri" w:hAnsi="Calibri"/>
                <w:b/>
                <w:bCs/>
                <w:color w:val="000000"/>
                <w:szCs w:val="22"/>
              </w:rPr>
            </w:pPr>
            <w:r w:rsidRPr="003728F2">
              <w:rPr>
                <w:rFonts w:ascii="Calibri" w:hAnsi="Calibri"/>
                <w:b/>
                <w:bCs/>
                <w:color w:val="000000"/>
                <w:szCs w:val="22"/>
              </w:rPr>
              <w:t>Položka ZV</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758323FE" w14:textId="77777777" w:rsidR="003728F2" w:rsidRPr="003728F2" w:rsidRDefault="003728F2" w:rsidP="003728F2">
            <w:pPr>
              <w:jc w:val="both"/>
              <w:rPr>
                <w:rFonts w:ascii="Calibri" w:hAnsi="Calibri"/>
                <w:b/>
                <w:bCs/>
                <w:color w:val="000000"/>
                <w:szCs w:val="22"/>
              </w:rPr>
            </w:pPr>
            <w:r w:rsidRPr="003728F2">
              <w:rPr>
                <w:rFonts w:ascii="Calibri" w:hAnsi="Calibri"/>
                <w:b/>
                <w:bCs/>
                <w:color w:val="000000"/>
                <w:szCs w:val="22"/>
              </w:rPr>
              <w:t>Cena [Kč]</w:t>
            </w:r>
          </w:p>
        </w:tc>
      </w:tr>
      <w:tr w:rsidR="003728F2" w:rsidRPr="003728F2" w14:paraId="7C375A17" w14:textId="77777777" w:rsidTr="00EA7AF8">
        <w:trPr>
          <w:trHeight w:val="660"/>
        </w:trPr>
        <w:tc>
          <w:tcPr>
            <w:tcW w:w="1287" w:type="dxa"/>
            <w:vMerge w:val="restart"/>
            <w:tcBorders>
              <w:top w:val="nil"/>
              <w:left w:val="single" w:sz="8" w:space="0" w:color="auto"/>
              <w:bottom w:val="single" w:sz="8" w:space="0" w:color="000000"/>
              <w:right w:val="single" w:sz="4" w:space="0" w:color="auto"/>
            </w:tcBorders>
            <w:shd w:val="clear" w:color="auto" w:fill="auto"/>
            <w:vAlign w:val="center"/>
            <w:hideMark/>
          </w:tcPr>
          <w:p w14:paraId="41F92F28"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 </w:t>
            </w:r>
          </w:p>
        </w:tc>
        <w:tc>
          <w:tcPr>
            <w:tcW w:w="445" w:type="dxa"/>
            <w:vMerge w:val="restart"/>
            <w:tcBorders>
              <w:top w:val="nil"/>
              <w:left w:val="single" w:sz="4" w:space="0" w:color="auto"/>
              <w:bottom w:val="single" w:sz="8" w:space="0" w:color="000000"/>
              <w:right w:val="single" w:sz="4" w:space="0" w:color="auto"/>
            </w:tcBorders>
            <w:shd w:val="clear" w:color="auto" w:fill="auto"/>
            <w:vAlign w:val="center"/>
            <w:hideMark/>
          </w:tcPr>
          <w:p w14:paraId="0F92DA11"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1.</w:t>
            </w:r>
          </w:p>
        </w:tc>
        <w:tc>
          <w:tcPr>
            <w:tcW w:w="3856" w:type="dxa"/>
            <w:vMerge w:val="restart"/>
            <w:tcBorders>
              <w:top w:val="nil"/>
              <w:left w:val="single" w:sz="4" w:space="0" w:color="auto"/>
              <w:bottom w:val="single" w:sz="8" w:space="0" w:color="000000"/>
              <w:right w:val="single" w:sz="4" w:space="0" w:color="auto"/>
            </w:tcBorders>
            <w:shd w:val="clear" w:color="auto" w:fill="auto"/>
            <w:vAlign w:val="center"/>
            <w:hideMark/>
          </w:tcPr>
          <w:p w14:paraId="0FC46B10"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Dlouhodobý nehmotný majetek</w:t>
            </w:r>
          </w:p>
        </w:tc>
        <w:tc>
          <w:tcPr>
            <w:tcW w:w="2057" w:type="dxa"/>
            <w:tcBorders>
              <w:top w:val="nil"/>
              <w:left w:val="nil"/>
              <w:bottom w:val="single" w:sz="4" w:space="0" w:color="auto"/>
              <w:right w:val="single" w:sz="4" w:space="0" w:color="auto"/>
            </w:tcBorders>
            <w:shd w:val="clear" w:color="auto" w:fill="auto"/>
            <w:vAlign w:val="center"/>
            <w:hideMark/>
          </w:tcPr>
          <w:p w14:paraId="7D4BF0B8" w14:textId="77777777" w:rsidR="003728F2" w:rsidRPr="003728F2" w:rsidRDefault="003728F2" w:rsidP="003728F2">
            <w:pPr>
              <w:rPr>
                <w:rFonts w:ascii="Calibri" w:hAnsi="Calibri"/>
                <w:color w:val="000000"/>
                <w:szCs w:val="22"/>
              </w:rPr>
            </w:pPr>
            <w:r w:rsidRPr="003728F2">
              <w:rPr>
                <w:rFonts w:ascii="Calibri" w:hAnsi="Calibri"/>
                <w:color w:val="000000"/>
                <w:szCs w:val="22"/>
              </w:rPr>
              <w:t>Informační systém DTMŽ</w:t>
            </w:r>
          </w:p>
        </w:tc>
        <w:tc>
          <w:tcPr>
            <w:tcW w:w="1417" w:type="dxa"/>
            <w:tcBorders>
              <w:top w:val="nil"/>
              <w:left w:val="nil"/>
              <w:bottom w:val="single" w:sz="4" w:space="0" w:color="auto"/>
              <w:right w:val="single" w:sz="8" w:space="0" w:color="auto"/>
            </w:tcBorders>
            <w:shd w:val="clear" w:color="auto" w:fill="auto"/>
            <w:vAlign w:val="center"/>
            <w:hideMark/>
          </w:tcPr>
          <w:p w14:paraId="655EAD9D"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49 712 500</w:t>
            </w:r>
          </w:p>
        </w:tc>
      </w:tr>
      <w:tr w:rsidR="003728F2" w:rsidRPr="003728F2" w14:paraId="6C0B2BA1" w14:textId="77777777" w:rsidTr="00EA7AF8">
        <w:trPr>
          <w:trHeight w:val="660"/>
        </w:trPr>
        <w:tc>
          <w:tcPr>
            <w:tcW w:w="1287" w:type="dxa"/>
            <w:vMerge/>
            <w:tcBorders>
              <w:top w:val="nil"/>
              <w:left w:val="single" w:sz="8" w:space="0" w:color="auto"/>
              <w:bottom w:val="single" w:sz="8" w:space="0" w:color="000000"/>
              <w:right w:val="single" w:sz="4" w:space="0" w:color="auto"/>
            </w:tcBorders>
            <w:vAlign w:val="center"/>
            <w:hideMark/>
          </w:tcPr>
          <w:p w14:paraId="7288206F" w14:textId="77777777" w:rsidR="003728F2" w:rsidRPr="003728F2" w:rsidRDefault="003728F2" w:rsidP="003728F2">
            <w:pPr>
              <w:rPr>
                <w:rFonts w:ascii="Calibri" w:hAnsi="Calibri"/>
                <w:b/>
                <w:bCs/>
                <w:color w:val="000000"/>
                <w:szCs w:val="22"/>
              </w:rPr>
            </w:pPr>
          </w:p>
        </w:tc>
        <w:tc>
          <w:tcPr>
            <w:tcW w:w="445" w:type="dxa"/>
            <w:vMerge/>
            <w:tcBorders>
              <w:top w:val="nil"/>
              <w:left w:val="single" w:sz="4" w:space="0" w:color="auto"/>
              <w:bottom w:val="single" w:sz="8" w:space="0" w:color="000000"/>
              <w:right w:val="single" w:sz="4" w:space="0" w:color="auto"/>
            </w:tcBorders>
            <w:vAlign w:val="center"/>
            <w:hideMark/>
          </w:tcPr>
          <w:p w14:paraId="6B513ABB" w14:textId="77777777" w:rsidR="003728F2" w:rsidRPr="003728F2" w:rsidRDefault="003728F2" w:rsidP="003728F2">
            <w:pPr>
              <w:rPr>
                <w:rFonts w:ascii="Calibri" w:hAnsi="Calibri"/>
                <w:color w:val="000000"/>
                <w:szCs w:val="22"/>
              </w:rPr>
            </w:pPr>
          </w:p>
        </w:tc>
        <w:tc>
          <w:tcPr>
            <w:tcW w:w="3856" w:type="dxa"/>
            <w:vMerge/>
            <w:tcBorders>
              <w:top w:val="nil"/>
              <w:left w:val="single" w:sz="4" w:space="0" w:color="auto"/>
              <w:bottom w:val="single" w:sz="8" w:space="0" w:color="000000"/>
              <w:right w:val="single" w:sz="4" w:space="0" w:color="auto"/>
            </w:tcBorders>
            <w:vAlign w:val="center"/>
            <w:hideMark/>
          </w:tcPr>
          <w:p w14:paraId="2647143E" w14:textId="77777777" w:rsidR="003728F2" w:rsidRPr="003728F2" w:rsidRDefault="003728F2" w:rsidP="003728F2">
            <w:pPr>
              <w:rPr>
                <w:rFonts w:ascii="Calibri" w:hAnsi="Calibri"/>
                <w:b/>
                <w:bCs/>
                <w:color w:val="000000"/>
                <w:szCs w:val="22"/>
              </w:rPr>
            </w:pPr>
          </w:p>
        </w:tc>
        <w:tc>
          <w:tcPr>
            <w:tcW w:w="2057" w:type="dxa"/>
            <w:tcBorders>
              <w:top w:val="single" w:sz="4" w:space="0" w:color="auto"/>
              <w:left w:val="nil"/>
              <w:bottom w:val="single" w:sz="8" w:space="0" w:color="auto"/>
              <w:right w:val="single" w:sz="4" w:space="0" w:color="auto"/>
            </w:tcBorders>
            <w:shd w:val="clear" w:color="auto" w:fill="auto"/>
            <w:vAlign w:val="center"/>
            <w:hideMark/>
          </w:tcPr>
          <w:p w14:paraId="0FE04F31" w14:textId="77777777" w:rsidR="003728F2" w:rsidRPr="003728F2" w:rsidRDefault="003728F2" w:rsidP="003728F2">
            <w:pPr>
              <w:rPr>
                <w:rFonts w:ascii="Calibri" w:hAnsi="Calibri"/>
                <w:color w:val="000000"/>
                <w:szCs w:val="22"/>
              </w:rPr>
            </w:pPr>
            <w:r w:rsidRPr="003728F2">
              <w:rPr>
                <w:rFonts w:ascii="Calibri" w:hAnsi="Calibri"/>
                <w:color w:val="000000"/>
                <w:szCs w:val="22"/>
              </w:rPr>
              <w:t>Pořízení dat pro prioritní tratě</w:t>
            </w:r>
          </w:p>
        </w:tc>
        <w:tc>
          <w:tcPr>
            <w:tcW w:w="1417" w:type="dxa"/>
            <w:tcBorders>
              <w:top w:val="nil"/>
              <w:left w:val="nil"/>
              <w:bottom w:val="single" w:sz="8" w:space="0" w:color="auto"/>
              <w:right w:val="single" w:sz="8" w:space="0" w:color="auto"/>
            </w:tcBorders>
            <w:shd w:val="clear" w:color="auto" w:fill="auto"/>
            <w:vAlign w:val="center"/>
            <w:hideMark/>
          </w:tcPr>
          <w:p w14:paraId="2B4AB4E9"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523 472 716</w:t>
            </w:r>
          </w:p>
        </w:tc>
      </w:tr>
      <w:tr w:rsidR="003728F2" w:rsidRPr="003728F2" w14:paraId="767A79DE" w14:textId="77777777" w:rsidTr="00EA7AF8">
        <w:trPr>
          <w:trHeight w:val="320"/>
        </w:trPr>
        <w:tc>
          <w:tcPr>
            <w:tcW w:w="1287" w:type="dxa"/>
            <w:vMerge w:val="restart"/>
            <w:tcBorders>
              <w:top w:val="nil"/>
              <w:left w:val="single" w:sz="8" w:space="0" w:color="auto"/>
              <w:bottom w:val="single" w:sz="8" w:space="0" w:color="000000"/>
              <w:right w:val="single" w:sz="4" w:space="0" w:color="auto"/>
            </w:tcBorders>
            <w:shd w:val="clear" w:color="auto" w:fill="auto"/>
            <w:vAlign w:val="center"/>
            <w:hideMark/>
          </w:tcPr>
          <w:p w14:paraId="0395A94B"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Neinvestiční</w:t>
            </w:r>
          </w:p>
        </w:tc>
        <w:tc>
          <w:tcPr>
            <w:tcW w:w="445" w:type="dxa"/>
            <w:tcBorders>
              <w:top w:val="nil"/>
              <w:left w:val="nil"/>
              <w:bottom w:val="single" w:sz="4" w:space="0" w:color="auto"/>
              <w:right w:val="single" w:sz="4" w:space="0" w:color="auto"/>
            </w:tcBorders>
            <w:shd w:val="clear" w:color="auto" w:fill="auto"/>
            <w:vAlign w:val="center"/>
            <w:hideMark/>
          </w:tcPr>
          <w:p w14:paraId="1F8C41A5"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2.</w:t>
            </w:r>
          </w:p>
        </w:tc>
        <w:tc>
          <w:tcPr>
            <w:tcW w:w="5913" w:type="dxa"/>
            <w:gridSpan w:val="2"/>
            <w:tcBorders>
              <w:top w:val="nil"/>
              <w:left w:val="nil"/>
              <w:bottom w:val="single" w:sz="4" w:space="0" w:color="auto"/>
              <w:right w:val="single" w:sz="4" w:space="0" w:color="auto"/>
            </w:tcBorders>
            <w:shd w:val="clear" w:color="auto" w:fill="auto"/>
            <w:vAlign w:val="center"/>
            <w:hideMark/>
          </w:tcPr>
          <w:p w14:paraId="62BF0E89"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Služby poradců, expertů, studie</w:t>
            </w:r>
          </w:p>
        </w:tc>
        <w:tc>
          <w:tcPr>
            <w:tcW w:w="1417" w:type="dxa"/>
            <w:tcBorders>
              <w:top w:val="nil"/>
              <w:left w:val="nil"/>
              <w:bottom w:val="single" w:sz="4" w:space="0" w:color="auto"/>
              <w:right w:val="single" w:sz="8" w:space="0" w:color="auto"/>
            </w:tcBorders>
            <w:shd w:val="clear" w:color="auto" w:fill="auto"/>
            <w:vAlign w:val="center"/>
            <w:hideMark/>
          </w:tcPr>
          <w:p w14:paraId="569D956E"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15 000 000</w:t>
            </w:r>
          </w:p>
        </w:tc>
      </w:tr>
      <w:tr w:rsidR="003728F2" w:rsidRPr="003728F2" w14:paraId="63FD8428" w14:textId="77777777" w:rsidTr="00EA7AF8">
        <w:trPr>
          <w:trHeight w:val="340"/>
        </w:trPr>
        <w:tc>
          <w:tcPr>
            <w:tcW w:w="1287" w:type="dxa"/>
            <w:vMerge/>
            <w:tcBorders>
              <w:top w:val="nil"/>
              <w:left w:val="single" w:sz="8" w:space="0" w:color="auto"/>
              <w:bottom w:val="single" w:sz="8" w:space="0" w:color="000000"/>
              <w:right w:val="single" w:sz="4" w:space="0" w:color="auto"/>
            </w:tcBorders>
            <w:vAlign w:val="center"/>
            <w:hideMark/>
          </w:tcPr>
          <w:p w14:paraId="53A242D7" w14:textId="77777777" w:rsidR="003728F2" w:rsidRPr="003728F2" w:rsidRDefault="003728F2" w:rsidP="003728F2">
            <w:pPr>
              <w:rPr>
                <w:rFonts w:ascii="Calibri" w:hAnsi="Calibri"/>
                <w:b/>
                <w:bCs/>
                <w:color w:val="000000"/>
                <w:szCs w:val="22"/>
              </w:rPr>
            </w:pPr>
          </w:p>
        </w:tc>
        <w:tc>
          <w:tcPr>
            <w:tcW w:w="445" w:type="dxa"/>
            <w:tcBorders>
              <w:top w:val="nil"/>
              <w:left w:val="nil"/>
              <w:bottom w:val="single" w:sz="8" w:space="0" w:color="auto"/>
              <w:right w:val="single" w:sz="4" w:space="0" w:color="auto"/>
            </w:tcBorders>
            <w:shd w:val="clear" w:color="auto" w:fill="auto"/>
            <w:vAlign w:val="center"/>
            <w:hideMark/>
          </w:tcPr>
          <w:p w14:paraId="12EB226D"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3.</w:t>
            </w:r>
          </w:p>
        </w:tc>
        <w:tc>
          <w:tcPr>
            <w:tcW w:w="5913" w:type="dxa"/>
            <w:gridSpan w:val="2"/>
            <w:tcBorders>
              <w:top w:val="single" w:sz="4" w:space="0" w:color="auto"/>
              <w:left w:val="nil"/>
              <w:bottom w:val="single" w:sz="8" w:space="0" w:color="auto"/>
              <w:right w:val="single" w:sz="4" w:space="0" w:color="auto"/>
            </w:tcBorders>
            <w:shd w:val="clear" w:color="auto" w:fill="auto"/>
            <w:vAlign w:val="center"/>
            <w:hideMark/>
          </w:tcPr>
          <w:p w14:paraId="61946DC9"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Povinná publicita</w:t>
            </w:r>
          </w:p>
        </w:tc>
        <w:tc>
          <w:tcPr>
            <w:tcW w:w="1417" w:type="dxa"/>
            <w:tcBorders>
              <w:top w:val="nil"/>
              <w:left w:val="nil"/>
              <w:bottom w:val="single" w:sz="8" w:space="0" w:color="auto"/>
              <w:right w:val="single" w:sz="8" w:space="0" w:color="auto"/>
            </w:tcBorders>
            <w:shd w:val="clear" w:color="auto" w:fill="auto"/>
            <w:vAlign w:val="center"/>
            <w:hideMark/>
          </w:tcPr>
          <w:p w14:paraId="1644AF15"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50 000</w:t>
            </w:r>
          </w:p>
        </w:tc>
      </w:tr>
      <w:tr w:rsidR="003728F2" w:rsidRPr="003728F2" w14:paraId="47870137" w14:textId="77777777" w:rsidTr="00EA7AF8">
        <w:trPr>
          <w:trHeight w:val="320"/>
        </w:trPr>
        <w:tc>
          <w:tcPr>
            <w:tcW w:w="7645" w:type="dxa"/>
            <w:gridSpan w:val="4"/>
            <w:tcBorders>
              <w:top w:val="nil"/>
              <w:left w:val="single" w:sz="8" w:space="0" w:color="auto"/>
              <w:bottom w:val="single" w:sz="8" w:space="0" w:color="auto"/>
              <w:right w:val="single" w:sz="4" w:space="0" w:color="auto"/>
            </w:tcBorders>
            <w:shd w:val="clear" w:color="auto" w:fill="auto"/>
            <w:vAlign w:val="center"/>
            <w:hideMark/>
          </w:tcPr>
          <w:p w14:paraId="0FC3CFF8" w14:textId="77777777" w:rsidR="003728F2" w:rsidRPr="003728F2" w:rsidRDefault="003728F2" w:rsidP="003728F2">
            <w:pPr>
              <w:rPr>
                <w:rFonts w:ascii="Calibri" w:hAnsi="Calibri"/>
                <w:b/>
                <w:bCs/>
                <w:color w:val="000000"/>
                <w:szCs w:val="22"/>
              </w:rPr>
            </w:pPr>
            <w:r w:rsidRPr="003728F2">
              <w:rPr>
                <w:rFonts w:ascii="Calibri" w:hAnsi="Calibri"/>
                <w:b/>
                <w:bCs/>
                <w:color w:val="000000"/>
                <w:szCs w:val="22"/>
              </w:rPr>
              <w:t>Způsobilé výdaje celkem</w:t>
            </w:r>
          </w:p>
        </w:tc>
        <w:tc>
          <w:tcPr>
            <w:tcW w:w="1417" w:type="dxa"/>
            <w:tcBorders>
              <w:top w:val="nil"/>
              <w:left w:val="nil"/>
              <w:bottom w:val="single" w:sz="8" w:space="0" w:color="auto"/>
              <w:right w:val="single" w:sz="8" w:space="0" w:color="auto"/>
            </w:tcBorders>
            <w:shd w:val="clear" w:color="auto" w:fill="auto"/>
            <w:vAlign w:val="center"/>
            <w:hideMark/>
          </w:tcPr>
          <w:p w14:paraId="660E23F9" w14:textId="77777777" w:rsidR="003728F2" w:rsidRPr="003728F2" w:rsidRDefault="003728F2" w:rsidP="003728F2">
            <w:pPr>
              <w:jc w:val="right"/>
              <w:rPr>
                <w:rFonts w:ascii="Calibri" w:hAnsi="Calibri"/>
                <w:b/>
                <w:bCs/>
                <w:color w:val="000000"/>
                <w:szCs w:val="22"/>
              </w:rPr>
            </w:pPr>
            <w:r w:rsidRPr="003728F2">
              <w:rPr>
                <w:rFonts w:ascii="Calibri" w:hAnsi="Calibri"/>
                <w:b/>
                <w:bCs/>
                <w:color w:val="000000"/>
                <w:szCs w:val="22"/>
              </w:rPr>
              <w:t>588 235 216</w:t>
            </w:r>
          </w:p>
        </w:tc>
      </w:tr>
    </w:tbl>
    <w:p w14:paraId="088ED903" w14:textId="02CF3C90" w:rsidR="00D8395A"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40749B2E" w14:textId="0EBF14CF" w:rsidR="00A92CDC" w:rsidRPr="000233B6" w:rsidRDefault="000233B6" w:rsidP="00B01544">
      <w:pPr>
        <w:pStyle w:val="Nadpis2"/>
      </w:pPr>
      <w:bookmarkStart w:id="93" w:name="_Toc61011396"/>
      <w:r w:rsidRPr="3676750B">
        <w:t>Ostatní nezpůsobilé výdaje na projekt</w:t>
      </w:r>
      <w:bookmarkEnd w:id="93"/>
    </w:p>
    <w:p w14:paraId="538DF03C" w14:textId="6C4A7256" w:rsidR="000233B6" w:rsidRPr="00027FAB" w:rsidRDefault="00BA1419"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Následuje výčet dalších, již </w:t>
      </w:r>
      <w:r w:rsidRPr="00F73B46">
        <w:rPr>
          <w:rFonts w:asciiTheme="minorHAnsi" w:hAnsiTheme="minorHAnsi" w:cstheme="minorHAnsi"/>
          <w:b/>
          <w:bCs/>
          <w:szCs w:val="22"/>
        </w:rPr>
        <w:t>nezpůsobilých</w:t>
      </w:r>
      <w:r w:rsidRPr="00027FAB">
        <w:rPr>
          <w:rFonts w:asciiTheme="minorHAnsi" w:hAnsiTheme="minorHAnsi" w:cstheme="minorHAnsi"/>
          <w:szCs w:val="22"/>
        </w:rPr>
        <w:t xml:space="preserve"> výdajů na projekt</w:t>
      </w:r>
      <w:r w:rsidR="00120379">
        <w:rPr>
          <w:rFonts w:asciiTheme="minorHAnsi" w:hAnsiTheme="minorHAnsi" w:cstheme="minorHAnsi"/>
          <w:szCs w:val="22"/>
        </w:rPr>
        <w:t>,</w:t>
      </w:r>
      <w:r w:rsidRPr="00027FAB">
        <w:rPr>
          <w:rFonts w:asciiTheme="minorHAnsi" w:hAnsiTheme="minorHAnsi" w:cstheme="minorHAnsi"/>
          <w:szCs w:val="22"/>
        </w:rPr>
        <w:t xml:space="preserve"> podle schváleného Záměru projektu investiční akce</w:t>
      </w:r>
      <w:r w:rsidR="00332B27" w:rsidRPr="00027FAB">
        <w:rPr>
          <w:rFonts w:asciiTheme="minorHAnsi" w:hAnsiTheme="minorHAnsi" w:cstheme="minorHAnsi"/>
          <w:szCs w:val="22"/>
        </w:rPr>
        <w:t xml:space="preserve"> pro období 2021-2023.</w:t>
      </w:r>
    </w:p>
    <w:tbl>
      <w:tblPr>
        <w:tblW w:w="4982" w:type="pct"/>
        <w:tblCellMar>
          <w:left w:w="70" w:type="dxa"/>
          <w:right w:w="70" w:type="dxa"/>
        </w:tblCellMar>
        <w:tblLook w:val="04A0" w:firstRow="1" w:lastRow="0" w:firstColumn="1" w:lastColumn="0" w:noHBand="0" w:noVBand="1"/>
      </w:tblPr>
      <w:tblGrid>
        <w:gridCol w:w="521"/>
        <w:gridCol w:w="7124"/>
        <w:gridCol w:w="1374"/>
      </w:tblGrid>
      <w:tr w:rsidR="0020721F" w:rsidRPr="003728F2" w14:paraId="57979A11" w14:textId="77777777" w:rsidTr="00EE6C7E">
        <w:trPr>
          <w:trHeight w:val="340"/>
        </w:trPr>
        <w:tc>
          <w:tcPr>
            <w:tcW w:w="521"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70798F62" w14:textId="77777777" w:rsidR="003728F2" w:rsidRPr="003728F2" w:rsidRDefault="003728F2" w:rsidP="003728F2">
            <w:pPr>
              <w:jc w:val="center"/>
              <w:rPr>
                <w:rFonts w:ascii="Calibri" w:hAnsi="Calibri"/>
                <w:b/>
                <w:bCs/>
                <w:color w:val="000000"/>
                <w:szCs w:val="22"/>
              </w:rPr>
            </w:pPr>
            <w:r w:rsidRPr="003728F2">
              <w:rPr>
                <w:rFonts w:ascii="Calibri" w:hAnsi="Calibri"/>
                <w:b/>
                <w:bCs/>
                <w:color w:val="000000"/>
                <w:szCs w:val="22"/>
              </w:rPr>
              <w:t>č.</w:t>
            </w:r>
          </w:p>
        </w:tc>
        <w:tc>
          <w:tcPr>
            <w:tcW w:w="7124" w:type="dxa"/>
            <w:tcBorders>
              <w:top w:val="single" w:sz="8" w:space="0" w:color="auto"/>
              <w:left w:val="nil"/>
              <w:bottom w:val="single" w:sz="8" w:space="0" w:color="auto"/>
              <w:right w:val="single" w:sz="4" w:space="0" w:color="auto"/>
            </w:tcBorders>
            <w:shd w:val="clear" w:color="auto" w:fill="auto"/>
            <w:vAlign w:val="center"/>
            <w:hideMark/>
          </w:tcPr>
          <w:p w14:paraId="027E87AF" w14:textId="77777777" w:rsidR="003728F2" w:rsidRPr="003728F2" w:rsidRDefault="003728F2" w:rsidP="003728F2">
            <w:pPr>
              <w:jc w:val="both"/>
              <w:rPr>
                <w:rFonts w:ascii="Calibri" w:hAnsi="Calibri"/>
                <w:b/>
                <w:bCs/>
                <w:color w:val="000000"/>
                <w:szCs w:val="22"/>
              </w:rPr>
            </w:pPr>
            <w:r w:rsidRPr="003728F2">
              <w:rPr>
                <w:rFonts w:ascii="Calibri" w:hAnsi="Calibri"/>
                <w:b/>
                <w:bCs/>
                <w:color w:val="000000"/>
                <w:szCs w:val="22"/>
              </w:rPr>
              <w:t>Položka</w:t>
            </w:r>
          </w:p>
        </w:tc>
        <w:tc>
          <w:tcPr>
            <w:tcW w:w="1374" w:type="dxa"/>
            <w:tcBorders>
              <w:top w:val="single" w:sz="8" w:space="0" w:color="auto"/>
              <w:left w:val="nil"/>
              <w:bottom w:val="single" w:sz="8" w:space="0" w:color="auto"/>
              <w:right w:val="single" w:sz="8" w:space="0" w:color="auto"/>
            </w:tcBorders>
            <w:shd w:val="clear" w:color="auto" w:fill="auto"/>
            <w:vAlign w:val="center"/>
            <w:hideMark/>
          </w:tcPr>
          <w:p w14:paraId="4B27F966" w14:textId="77777777" w:rsidR="003728F2" w:rsidRPr="003728F2" w:rsidRDefault="003728F2" w:rsidP="00EA7AF8">
            <w:pPr>
              <w:jc w:val="center"/>
              <w:rPr>
                <w:rFonts w:ascii="Calibri" w:hAnsi="Calibri"/>
                <w:b/>
                <w:bCs/>
                <w:color w:val="000000"/>
                <w:szCs w:val="22"/>
              </w:rPr>
            </w:pPr>
            <w:r w:rsidRPr="003728F2">
              <w:rPr>
                <w:rFonts w:ascii="Calibri" w:hAnsi="Calibri"/>
                <w:b/>
                <w:bCs/>
                <w:color w:val="000000"/>
                <w:szCs w:val="22"/>
              </w:rPr>
              <w:t>Cena [Kč]</w:t>
            </w:r>
          </w:p>
        </w:tc>
      </w:tr>
      <w:tr w:rsidR="0020721F" w:rsidRPr="003728F2" w14:paraId="3D13E77A" w14:textId="77777777" w:rsidTr="00EE6C7E">
        <w:trPr>
          <w:trHeight w:val="320"/>
        </w:trPr>
        <w:tc>
          <w:tcPr>
            <w:tcW w:w="521" w:type="dxa"/>
            <w:tcBorders>
              <w:top w:val="nil"/>
              <w:left w:val="single" w:sz="8" w:space="0" w:color="auto"/>
              <w:bottom w:val="single" w:sz="4" w:space="0" w:color="auto"/>
              <w:right w:val="single" w:sz="4" w:space="0" w:color="auto"/>
            </w:tcBorders>
            <w:shd w:val="clear" w:color="auto" w:fill="auto"/>
            <w:vAlign w:val="center"/>
            <w:hideMark/>
          </w:tcPr>
          <w:p w14:paraId="6DFE711D"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1</w:t>
            </w:r>
          </w:p>
        </w:tc>
        <w:tc>
          <w:tcPr>
            <w:tcW w:w="7124" w:type="dxa"/>
            <w:tcBorders>
              <w:top w:val="nil"/>
              <w:left w:val="nil"/>
              <w:bottom w:val="single" w:sz="4" w:space="0" w:color="auto"/>
              <w:right w:val="single" w:sz="4" w:space="0" w:color="auto"/>
            </w:tcBorders>
            <w:shd w:val="clear" w:color="auto" w:fill="auto"/>
            <w:vAlign w:val="center"/>
            <w:hideMark/>
          </w:tcPr>
          <w:p w14:paraId="554657CD"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HW</w:t>
            </w:r>
          </w:p>
        </w:tc>
        <w:tc>
          <w:tcPr>
            <w:tcW w:w="1374" w:type="dxa"/>
            <w:tcBorders>
              <w:top w:val="single" w:sz="4" w:space="0" w:color="auto"/>
              <w:left w:val="nil"/>
              <w:bottom w:val="single" w:sz="4" w:space="0" w:color="auto"/>
              <w:right w:val="single" w:sz="8" w:space="0" w:color="auto"/>
            </w:tcBorders>
            <w:shd w:val="clear" w:color="auto" w:fill="auto"/>
            <w:vAlign w:val="center"/>
            <w:hideMark/>
          </w:tcPr>
          <w:p w14:paraId="06A32D77"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20 000 000</w:t>
            </w:r>
          </w:p>
        </w:tc>
      </w:tr>
      <w:tr w:rsidR="0020721F" w:rsidRPr="003728F2" w14:paraId="04E02DE2" w14:textId="77777777" w:rsidTr="00EE6C7E">
        <w:trPr>
          <w:trHeight w:val="340"/>
        </w:trPr>
        <w:tc>
          <w:tcPr>
            <w:tcW w:w="521" w:type="dxa"/>
            <w:tcBorders>
              <w:top w:val="nil"/>
              <w:left w:val="single" w:sz="8" w:space="0" w:color="auto"/>
              <w:bottom w:val="single" w:sz="4" w:space="0" w:color="auto"/>
              <w:right w:val="single" w:sz="4" w:space="0" w:color="auto"/>
            </w:tcBorders>
            <w:shd w:val="clear" w:color="auto" w:fill="auto"/>
            <w:vAlign w:val="center"/>
            <w:hideMark/>
          </w:tcPr>
          <w:p w14:paraId="3FA40478"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2</w:t>
            </w:r>
          </w:p>
        </w:tc>
        <w:tc>
          <w:tcPr>
            <w:tcW w:w="7124" w:type="dxa"/>
            <w:tcBorders>
              <w:top w:val="nil"/>
              <w:left w:val="nil"/>
              <w:bottom w:val="single" w:sz="4" w:space="0" w:color="auto"/>
              <w:right w:val="single" w:sz="4" w:space="0" w:color="auto"/>
            </w:tcBorders>
            <w:shd w:val="clear" w:color="auto" w:fill="auto"/>
            <w:vAlign w:val="center"/>
            <w:hideMark/>
          </w:tcPr>
          <w:p w14:paraId="124C3E92"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SW - Implementace ostatních modulů IS DTMŽ</w:t>
            </w:r>
          </w:p>
        </w:tc>
        <w:tc>
          <w:tcPr>
            <w:tcW w:w="1374" w:type="dxa"/>
            <w:tcBorders>
              <w:top w:val="nil"/>
              <w:left w:val="nil"/>
              <w:bottom w:val="single" w:sz="4" w:space="0" w:color="auto"/>
              <w:right w:val="single" w:sz="8" w:space="0" w:color="auto"/>
            </w:tcBorders>
            <w:shd w:val="clear" w:color="auto" w:fill="auto"/>
            <w:vAlign w:val="center"/>
            <w:hideMark/>
          </w:tcPr>
          <w:p w14:paraId="12092BC0"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138 657 830</w:t>
            </w:r>
          </w:p>
        </w:tc>
      </w:tr>
      <w:tr w:rsidR="0020721F" w:rsidRPr="003728F2" w14:paraId="54DA8DB0" w14:textId="77777777" w:rsidTr="00EE6C7E">
        <w:trPr>
          <w:trHeight w:val="320"/>
        </w:trPr>
        <w:tc>
          <w:tcPr>
            <w:tcW w:w="521" w:type="dxa"/>
            <w:tcBorders>
              <w:top w:val="nil"/>
              <w:left w:val="single" w:sz="8" w:space="0" w:color="auto"/>
              <w:bottom w:val="single" w:sz="4" w:space="0" w:color="auto"/>
              <w:right w:val="single" w:sz="4" w:space="0" w:color="auto"/>
            </w:tcBorders>
            <w:shd w:val="clear" w:color="auto" w:fill="auto"/>
            <w:vAlign w:val="center"/>
            <w:hideMark/>
          </w:tcPr>
          <w:p w14:paraId="274CF55E"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3</w:t>
            </w:r>
          </w:p>
        </w:tc>
        <w:tc>
          <w:tcPr>
            <w:tcW w:w="7124" w:type="dxa"/>
            <w:tcBorders>
              <w:top w:val="nil"/>
              <w:left w:val="nil"/>
              <w:bottom w:val="single" w:sz="4" w:space="0" w:color="auto"/>
              <w:right w:val="single" w:sz="4" w:space="0" w:color="auto"/>
            </w:tcBorders>
            <w:shd w:val="clear" w:color="auto" w:fill="auto"/>
            <w:vAlign w:val="center"/>
            <w:hideMark/>
          </w:tcPr>
          <w:p w14:paraId="4E6DEED0"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Služby externích poradců (studie, strategie, předpisy)</w:t>
            </w:r>
          </w:p>
        </w:tc>
        <w:tc>
          <w:tcPr>
            <w:tcW w:w="1374" w:type="dxa"/>
            <w:tcBorders>
              <w:top w:val="nil"/>
              <w:left w:val="nil"/>
              <w:bottom w:val="single" w:sz="4" w:space="0" w:color="auto"/>
              <w:right w:val="single" w:sz="8" w:space="0" w:color="auto"/>
            </w:tcBorders>
            <w:shd w:val="clear" w:color="auto" w:fill="auto"/>
            <w:vAlign w:val="center"/>
            <w:hideMark/>
          </w:tcPr>
          <w:p w14:paraId="6A6F8F55"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1 000 000</w:t>
            </w:r>
          </w:p>
        </w:tc>
      </w:tr>
      <w:tr w:rsidR="0020721F" w:rsidRPr="003728F2" w14:paraId="06745C8D" w14:textId="77777777" w:rsidTr="00EE6C7E">
        <w:trPr>
          <w:trHeight w:val="640"/>
        </w:trPr>
        <w:tc>
          <w:tcPr>
            <w:tcW w:w="521" w:type="dxa"/>
            <w:tcBorders>
              <w:top w:val="nil"/>
              <w:left w:val="single" w:sz="8" w:space="0" w:color="auto"/>
              <w:bottom w:val="single" w:sz="4" w:space="0" w:color="auto"/>
              <w:right w:val="single" w:sz="4" w:space="0" w:color="auto"/>
            </w:tcBorders>
            <w:shd w:val="clear" w:color="auto" w:fill="auto"/>
            <w:vAlign w:val="center"/>
            <w:hideMark/>
          </w:tcPr>
          <w:p w14:paraId="5F7A82A9"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4</w:t>
            </w:r>
          </w:p>
        </w:tc>
        <w:tc>
          <w:tcPr>
            <w:tcW w:w="7124" w:type="dxa"/>
            <w:tcBorders>
              <w:top w:val="nil"/>
              <w:left w:val="nil"/>
              <w:bottom w:val="single" w:sz="4" w:space="0" w:color="auto"/>
              <w:right w:val="single" w:sz="4" w:space="0" w:color="auto"/>
            </w:tcBorders>
            <w:shd w:val="clear" w:color="auto" w:fill="auto"/>
            <w:vAlign w:val="center"/>
            <w:hideMark/>
          </w:tcPr>
          <w:p w14:paraId="79F3728B"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DATA - Pořízení, digitalizace, konsolidace a validace dat pro neprioritní tratě, aktualizace a údržba datové základny</w:t>
            </w:r>
          </w:p>
        </w:tc>
        <w:tc>
          <w:tcPr>
            <w:tcW w:w="1374" w:type="dxa"/>
            <w:tcBorders>
              <w:top w:val="nil"/>
              <w:left w:val="nil"/>
              <w:bottom w:val="single" w:sz="4" w:space="0" w:color="auto"/>
              <w:right w:val="single" w:sz="8" w:space="0" w:color="auto"/>
            </w:tcBorders>
            <w:shd w:val="clear" w:color="auto" w:fill="auto"/>
            <w:vAlign w:val="center"/>
            <w:hideMark/>
          </w:tcPr>
          <w:p w14:paraId="0B7E46F2"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294 077 805</w:t>
            </w:r>
          </w:p>
        </w:tc>
      </w:tr>
      <w:tr w:rsidR="0020721F" w:rsidRPr="003728F2" w14:paraId="6A830BCB" w14:textId="77777777" w:rsidTr="00EE6C7E">
        <w:trPr>
          <w:trHeight w:val="320"/>
        </w:trPr>
        <w:tc>
          <w:tcPr>
            <w:tcW w:w="521" w:type="dxa"/>
            <w:tcBorders>
              <w:top w:val="nil"/>
              <w:left w:val="single" w:sz="8" w:space="0" w:color="auto"/>
              <w:bottom w:val="nil"/>
              <w:right w:val="single" w:sz="4" w:space="0" w:color="auto"/>
            </w:tcBorders>
            <w:shd w:val="clear" w:color="auto" w:fill="auto"/>
            <w:vAlign w:val="center"/>
            <w:hideMark/>
          </w:tcPr>
          <w:p w14:paraId="390F4E43"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5</w:t>
            </w:r>
          </w:p>
        </w:tc>
        <w:tc>
          <w:tcPr>
            <w:tcW w:w="7124" w:type="dxa"/>
            <w:tcBorders>
              <w:top w:val="nil"/>
              <w:left w:val="nil"/>
              <w:bottom w:val="nil"/>
              <w:right w:val="single" w:sz="4" w:space="0" w:color="auto"/>
            </w:tcBorders>
            <w:shd w:val="clear" w:color="auto" w:fill="auto"/>
            <w:vAlign w:val="center"/>
            <w:hideMark/>
          </w:tcPr>
          <w:p w14:paraId="1B3A2D4B"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DATA - Majetkoprávní analýzy (vyšetření, zaměření, návrh)</w:t>
            </w:r>
          </w:p>
        </w:tc>
        <w:tc>
          <w:tcPr>
            <w:tcW w:w="1374" w:type="dxa"/>
            <w:tcBorders>
              <w:top w:val="nil"/>
              <w:left w:val="nil"/>
              <w:bottom w:val="single" w:sz="4" w:space="0" w:color="auto"/>
              <w:right w:val="single" w:sz="8" w:space="0" w:color="auto"/>
            </w:tcBorders>
            <w:shd w:val="clear" w:color="auto" w:fill="auto"/>
            <w:vAlign w:val="center"/>
            <w:hideMark/>
          </w:tcPr>
          <w:p w14:paraId="21E85EA1"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8 979 000</w:t>
            </w:r>
          </w:p>
        </w:tc>
      </w:tr>
      <w:tr w:rsidR="0020721F" w:rsidRPr="003728F2" w14:paraId="53BCFC2C" w14:textId="77777777" w:rsidTr="00EE6C7E">
        <w:trPr>
          <w:trHeight w:val="340"/>
        </w:trPr>
        <w:tc>
          <w:tcPr>
            <w:tcW w:w="521" w:type="dxa"/>
            <w:tcBorders>
              <w:top w:val="single" w:sz="4" w:space="0" w:color="auto"/>
              <w:left w:val="single" w:sz="8" w:space="0" w:color="auto"/>
              <w:bottom w:val="single" w:sz="8" w:space="0" w:color="auto"/>
              <w:right w:val="single" w:sz="4" w:space="0" w:color="auto"/>
            </w:tcBorders>
            <w:shd w:val="clear" w:color="auto" w:fill="auto"/>
            <w:vAlign w:val="center"/>
            <w:hideMark/>
          </w:tcPr>
          <w:p w14:paraId="40686BA0" w14:textId="77777777" w:rsidR="003728F2" w:rsidRPr="003728F2" w:rsidRDefault="003728F2" w:rsidP="003728F2">
            <w:pPr>
              <w:jc w:val="center"/>
              <w:rPr>
                <w:rFonts w:ascii="Calibri" w:hAnsi="Calibri"/>
                <w:color w:val="000000"/>
                <w:szCs w:val="22"/>
              </w:rPr>
            </w:pPr>
            <w:r w:rsidRPr="003728F2">
              <w:rPr>
                <w:rFonts w:ascii="Calibri" w:hAnsi="Calibri"/>
                <w:color w:val="000000"/>
                <w:szCs w:val="22"/>
              </w:rPr>
              <w:t>6</w:t>
            </w:r>
          </w:p>
        </w:tc>
        <w:tc>
          <w:tcPr>
            <w:tcW w:w="7124" w:type="dxa"/>
            <w:tcBorders>
              <w:top w:val="single" w:sz="4" w:space="0" w:color="auto"/>
              <w:left w:val="nil"/>
              <w:bottom w:val="single" w:sz="8" w:space="0" w:color="auto"/>
              <w:right w:val="single" w:sz="4" w:space="0" w:color="auto"/>
            </w:tcBorders>
            <w:shd w:val="clear" w:color="auto" w:fill="auto"/>
            <w:vAlign w:val="center"/>
            <w:hideMark/>
          </w:tcPr>
          <w:p w14:paraId="00F59CCA" w14:textId="77777777" w:rsidR="003728F2" w:rsidRPr="003728F2" w:rsidRDefault="003728F2" w:rsidP="003728F2">
            <w:pPr>
              <w:jc w:val="both"/>
              <w:rPr>
                <w:rFonts w:ascii="Calibri" w:hAnsi="Calibri"/>
                <w:color w:val="000000"/>
                <w:szCs w:val="22"/>
              </w:rPr>
            </w:pPr>
            <w:r w:rsidRPr="003728F2">
              <w:rPr>
                <w:rFonts w:ascii="Calibri" w:hAnsi="Calibri"/>
                <w:color w:val="000000"/>
                <w:szCs w:val="22"/>
              </w:rPr>
              <w:t>Náklady na zajištění organizace výběrových řízení</w:t>
            </w:r>
          </w:p>
        </w:tc>
        <w:tc>
          <w:tcPr>
            <w:tcW w:w="1374" w:type="dxa"/>
            <w:tcBorders>
              <w:top w:val="nil"/>
              <w:left w:val="nil"/>
              <w:bottom w:val="single" w:sz="8" w:space="0" w:color="auto"/>
              <w:right w:val="single" w:sz="8" w:space="0" w:color="auto"/>
            </w:tcBorders>
            <w:shd w:val="clear" w:color="auto" w:fill="auto"/>
            <w:vAlign w:val="center"/>
            <w:hideMark/>
          </w:tcPr>
          <w:p w14:paraId="698CA5AE"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1 000 000</w:t>
            </w:r>
          </w:p>
        </w:tc>
      </w:tr>
      <w:tr w:rsidR="0020721F" w:rsidRPr="003728F2" w14:paraId="3CF9F4A3" w14:textId="77777777" w:rsidTr="00EE6C7E">
        <w:trPr>
          <w:trHeight w:val="320"/>
        </w:trPr>
        <w:tc>
          <w:tcPr>
            <w:tcW w:w="7645" w:type="dxa"/>
            <w:gridSpan w:val="2"/>
            <w:tcBorders>
              <w:top w:val="nil"/>
              <w:left w:val="single" w:sz="8" w:space="0" w:color="auto"/>
              <w:bottom w:val="single" w:sz="8" w:space="0" w:color="auto"/>
              <w:right w:val="single" w:sz="4" w:space="0" w:color="auto"/>
            </w:tcBorders>
            <w:shd w:val="clear" w:color="auto" w:fill="auto"/>
            <w:vAlign w:val="center"/>
            <w:hideMark/>
          </w:tcPr>
          <w:p w14:paraId="142301DF" w14:textId="77777777" w:rsidR="003728F2" w:rsidRPr="003728F2" w:rsidRDefault="003728F2" w:rsidP="003728F2">
            <w:pPr>
              <w:jc w:val="both"/>
              <w:rPr>
                <w:rFonts w:ascii="Calibri" w:hAnsi="Calibri"/>
                <w:b/>
                <w:bCs/>
                <w:color w:val="000000"/>
                <w:szCs w:val="22"/>
              </w:rPr>
            </w:pPr>
            <w:r w:rsidRPr="003728F2">
              <w:rPr>
                <w:rFonts w:ascii="Calibri" w:hAnsi="Calibri"/>
                <w:b/>
                <w:bCs/>
                <w:color w:val="000000"/>
                <w:szCs w:val="22"/>
              </w:rPr>
              <w:t>Nezpůsobilé výdaje celkem</w:t>
            </w:r>
          </w:p>
        </w:tc>
        <w:tc>
          <w:tcPr>
            <w:tcW w:w="1374" w:type="dxa"/>
            <w:tcBorders>
              <w:top w:val="nil"/>
              <w:left w:val="nil"/>
              <w:bottom w:val="single" w:sz="8" w:space="0" w:color="auto"/>
              <w:right w:val="single" w:sz="8" w:space="0" w:color="auto"/>
            </w:tcBorders>
            <w:shd w:val="clear" w:color="auto" w:fill="auto"/>
            <w:vAlign w:val="center"/>
            <w:hideMark/>
          </w:tcPr>
          <w:p w14:paraId="1E0B9258" w14:textId="77777777" w:rsidR="003728F2" w:rsidRPr="003728F2" w:rsidRDefault="003728F2" w:rsidP="003728F2">
            <w:pPr>
              <w:jc w:val="right"/>
              <w:rPr>
                <w:rFonts w:ascii="Calibri" w:hAnsi="Calibri"/>
                <w:color w:val="000000"/>
                <w:szCs w:val="22"/>
              </w:rPr>
            </w:pPr>
            <w:r w:rsidRPr="003728F2">
              <w:rPr>
                <w:rFonts w:ascii="Calibri" w:hAnsi="Calibri"/>
                <w:color w:val="000000"/>
                <w:szCs w:val="22"/>
              </w:rPr>
              <w:t>463 714 635</w:t>
            </w:r>
          </w:p>
        </w:tc>
      </w:tr>
    </w:tbl>
    <w:p w14:paraId="37D66E94" w14:textId="367B60BB" w:rsidR="008D47C3"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2845FFDC" w14:textId="6C8A181E" w:rsidR="000233B6" w:rsidRPr="000233B6" w:rsidRDefault="000233B6" w:rsidP="00B01544">
      <w:pPr>
        <w:pStyle w:val="Nadpis2"/>
      </w:pPr>
      <w:bookmarkStart w:id="94" w:name="_Toc61011397"/>
      <w:r w:rsidRPr="3676750B">
        <w:t>Specifikace zdrojů, ze kterých bude investice financována</w:t>
      </w:r>
      <w:bookmarkEnd w:id="94"/>
    </w:p>
    <w:p w14:paraId="46846C59" w14:textId="77777777" w:rsidR="00EE6C7E" w:rsidRDefault="00EE6C7E" w:rsidP="00EE6C7E">
      <w:pPr>
        <w:spacing w:after="120" w:line="276" w:lineRule="auto"/>
        <w:jc w:val="both"/>
        <w:rPr>
          <w:rFonts w:asciiTheme="minorHAnsi" w:hAnsiTheme="minorHAnsi" w:cstheme="minorBidi"/>
          <w:szCs w:val="22"/>
        </w:rPr>
      </w:pPr>
      <w:bookmarkStart w:id="95" w:name="_Hlk53320532"/>
      <w:r>
        <w:rPr>
          <w:rFonts w:asciiTheme="minorHAnsi" w:hAnsiTheme="minorHAnsi" w:cstheme="minorBidi"/>
          <w:szCs w:val="22"/>
        </w:rPr>
        <w:t>Projekt popsaný v tomto dokumentu, jako součást investiční akce „Vznik a rozvoj digitálních technických map (DTM) a mapování technické infrastruktury“, bude předfinancován pomocí Státního fondu dopravní infrastruktury (SFDI), schváleného dne 20.10.2020 pod číslem ISPROFOND 500 352 0192. K předfinancování evropské dotace dojde ze strany SFDI. V případě přidělení dotace z OP PIK příjemce zálohu obdrženou od SFDI ex ante na úhradu výdajů – evropského podílu SFDI vrátí.</w:t>
      </w:r>
      <w:bookmarkEnd w:id="95"/>
    </w:p>
    <w:p w14:paraId="51235638" w14:textId="77777777" w:rsidR="00120379" w:rsidRDefault="00120379">
      <w:pPr>
        <w:spacing w:after="200" w:line="276" w:lineRule="auto"/>
        <w:rPr>
          <w:rFonts w:asciiTheme="minorHAnsi" w:eastAsiaTheme="majorEastAsia" w:hAnsiTheme="minorHAnsi" w:cstheme="majorBidi"/>
          <w:b/>
          <w:bCs/>
          <w:color w:val="365F91" w:themeColor="accent1" w:themeShade="BF"/>
          <w:sz w:val="24"/>
        </w:rPr>
      </w:pPr>
      <w:r>
        <w:br w:type="page"/>
      </w:r>
    </w:p>
    <w:p w14:paraId="2164DF23" w14:textId="7F112E1F" w:rsidR="000233B6" w:rsidRDefault="000233B6" w:rsidP="00B01544">
      <w:pPr>
        <w:pStyle w:val="Nadpis2"/>
      </w:pPr>
      <w:bookmarkStart w:id="96" w:name="_Toc61011398"/>
      <w:r w:rsidRPr="3676750B">
        <w:lastRenderedPageBreak/>
        <w:t>Provozní náklady</w:t>
      </w:r>
      <w:bookmarkEnd w:id="96"/>
    </w:p>
    <w:p w14:paraId="2D3DD46A" w14:textId="011197EF" w:rsidR="4B59C4FE" w:rsidRPr="00027FAB" w:rsidRDefault="00093ABC" w:rsidP="001063CB">
      <w:pPr>
        <w:spacing w:after="120" w:line="276" w:lineRule="auto"/>
        <w:jc w:val="both"/>
        <w:rPr>
          <w:rFonts w:asciiTheme="minorHAnsi" w:hAnsiTheme="minorHAnsi" w:cstheme="minorBidi"/>
          <w:szCs w:val="22"/>
        </w:rPr>
      </w:pPr>
      <w:r>
        <w:rPr>
          <w:rFonts w:asciiTheme="minorHAnsi" w:hAnsiTheme="minorHAnsi" w:cstheme="minorBidi"/>
          <w:szCs w:val="22"/>
        </w:rPr>
        <w:t xml:space="preserve">Investiční akce </w:t>
      </w:r>
      <w:r w:rsidR="00314B9C" w:rsidRPr="00027FAB">
        <w:rPr>
          <w:rFonts w:asciiTheme="minorHAnsi" w:hAnsiTheme="minorHAnsi" w:cstheme="minorBidi"/>
          <w:szCs w:val="22"/>
        </w:rPr>
        <w:t>je plánovan</w:t>
      </w:r>
      <w:r>
        <w:rPr>
          <w:rFonts w:asciiTheme="minorHAnsi" w:hAnsiTheme="minorHAnsi" w:cstheme="minorBidi"/>
          <w:szCs w:val="22"/>
        </w:rPr>
        <w:t>á</w:t>
      </w:r>
      <w:r w:rsidR="00314B9C" w:rsidRPr="00027FAB">
        <w:rPr>
          <w:rFonts w:asciiTheme="minorHAnsi" w:hAnsiTheme="minorHAnsi" w:cstheme="minorBidi"/>
          <w:szCs w:val="22"/>
        </w:rPr>
        <w:t xml:space="preserve"> na období 2021-2030. Pro období 2023-2030 je vyčleněn budget na rozvoj a údržbu provozu jak pořízeného informačního systému, hardware, tak i aktualizace pořízených dat.</w:t>
      </w:r>
    </w:p>
    <w:p w14:paraId="27466CC7" w14:textId="2E69F893" w:rsidR="4B59C4FE" w:rsidRPr="00027FAB" w:rsidRDefault="00314B9C" w:rsidP="001063CB">
      <w:pPr>
        <w:spacing w:after="120" w:line="276" w:lineRule="auto"/>
        <w:jc w:val="both"/>
        <w:rPr>
          <w:rFonts w:asciiTheme="minorHAnsi" w:hAnsiTheme="minorHAnsi" w:cstheme="minorBidi"/>
          <w:szCs w:val="22"/>
        </w:rPr>
      </w:pPr>
      <w:r w:rsidRPr="00027FAB">
        <w:rPr>
          <w:rFonts w:asciiTheme="minorHAnsi" w:hAnsiTheme="minorHAnsi" w:cstheme="minorBidi"/>
          <w:szCs w:val="22"/>
        </w:rPr>
        <w:t>V rámci ekonomického hodnocení, které bylo vytvořeno jako součást Záměru projektu investiční akce, byly vyčísleny následující provozní náklady zahrnující náklady pracovníků organizace</w:t>
      </w:r>
      <w:r w:rsidR="00DB3030" w:rsidRPr="00027FAB">
        <w:rPr>
          <w:rFonts w:asciiTheme="minorHAnsi" w:hAnsiTheme="minorHAnsi" w:cstheme="minorBidi"/>
          <w:szCs w:val="22"/>
        </w:rPr>
        <w:t xml:space="preserve"> na vyjadřovací činnosti (spojené s implementací projektu DTM), aktualizaci a kontrol datové základny a nákladů na zajištění údržby a provoz informačního systému a HW.</w:t>
      </w:r>
    </w:p>
    <w:tbl>
      <w:tblPr>
        <w:tblStyle w:val="Mkatabulky"/>
        <w:tblW w:w="0" w:type="auto"/>
        <w:tblLook w:val="04A0" w:firstRow="1" w:lastRow="0" w:firstColumn="1" w:lastColumn="0" w:noHBand="0" w:noVBand="1"/>
      </w:tblPr>
      <w:tblGrid>
        <w:gridCol w:w="988"/>
        <w:gridCol w:w="2835"/>
        <w:gridCol w:w="2973"/>
        <w:gridCol w:w="2266"/>
      </w:tblGrid>
      <w:tr w:rsidR="007C0BEA" w14:paraId="098C9DD0" w14:textId="77777777" w:rsidTr="2A2603BA">
        <w:tc>
          <w:tcPr>
            <w:tcW w:w="988" w:type="dxa"/>
            <w:vAlign w:val="center"/>
          </w:tcPr>
          <w:p w14:paraId="25702016" w14:textId="3F100AC5" w:rsidR="007C0BEA" w:rsidRPr="00027FAB" w:rsidRDefault="4530063E" w:rsidP="00EA7AF8">
            <w:pPr>
              <w:spacing w:line="276" w:lineRule="auto"/>
              <w:jc w:val="center"/>
              <w:rPr>
                <w:rFonts w:asciiTheme="minorHAnsi" w:hAnsiTheme="minorHAnsi" w:cstheme="minorBidi"/>
                <w:b/>
                <w:bCs/>
                <w:szCs w:val="22"/>
              </w:rPr>
            </w:pPr>
            <w:r w:rsidRPr="00027FAB">
              <w:rPr>
                <w:rFonts w:asciiTheme="minorHAnsi" w:hAnsiTheme="minorHAnsi" w:cstheme="minorBidi"/>
                <w:b/>
                <w:bCs/>
                <w:szCs w:val="22"/>
              </w:rPr>
              <w:t>Rok</w:t>
            </w:r>
          </w:p>
        </w:tc>
        <w:tc>
          <w:tcPr>
            <w:tcW w:w="2835" w:type="dxa"/>
            <w:vAlign w:val="center"/>
          </w:tcPr>
          <w:p w14:paraId="598BA144" w14:textId="319C8893" w:rsidR="007C0BEA" w:rsidRPr="00027FAB" w:rsidRDefault="10E41D7B" w:rsidP="2A2603BA">
            <w:pPr>
              <w:spacing w:line="276" w:lineRule="auto"/>
              <w:jc w:val="center"/>
              <w:rPr>
                <w:rFonts w:asciiTheme="minorHAnsi" w:hAnsiTheme="minorHAnsi" w:cstheme="minorBidi"/>
                <w:b/>
                <w:bCs/>
              </w:rPr>
            </w:pPr>
            <w:r w:rsidRPr="2A2603BA">
              <w:rPr>
                <w:rFonts w:asciiTheme="minorHAnsi" w:hAnsiTheme="minorHAnsi" w:cstheme="minorBidi"/>
                <w:b/>
                <w:bCs/>
              </w:rPr>
              <w:t>Provozní náklady na zajištění vyjadřovacích činností, aktualizace a údržby datové základny</w:t>
            </w:r>
            <w:r w:rsidR="7E04EEAE" w:rsidRPr="2A2603BA">
              <w:rPr>
                <w:rFonts w:asciiTheme="minorHAnsi" w:hAnsiTheme="minorHAnsi" w:cstheme="minorBidi"/>
                <w:b/>
                <w:bCs/>
              </w:rPr>
              <w:t xml:space="preserve"> [Kč]</w:t>
            </w:r>
          </w:p>
        </w:tc>
        <w:tc>
          <w:tcPr>
            <w:tcW w:w="2973" w:type="dxa"/>
            <w:vAlign w:val="center"/>
          </w:tcPr>
          <w:p w14:paraId="5CB68D29" w14:textId="667972CD" w:rsidR="007C0BEA" w:rsidRPr="00027FAB" w:rsidRDefault="10E41D7B" w:rsidP="2A2603BA">
            <w:pPr>
              <w:spacing w:line="276" w:lineRule="auto"/>
              <w:jc w:val="center"/>
              <w:rPr>
                <w:rFonts w:asciiTheme="minorHAnsi" w:hAnsiTheme="minorHAnsi" w:cstheme="minorBidi"/>
                <w:b/>
                <w:bCs/>
              </w:rPr>
            </w:pPr>
            <w:r w:rsidRPr="2A2603BA">
              <w:rPr>
                <w:rFonts w:asciiTheme="minorHAnsi" w:hAnsiTheme="minorHAnsi" w:cstheme="minorBidi"/>
                <w:b/>
                <w:bCs/>
              </w:rPr>
              <w:t>Provozní náklady na zajištění údržby informačního systému a HW</w:t>
            </w:r>
            <w:r w:rsidR="7E04EEAE" w:rsidRPr="2A2603BA">
              <w:rPr>
                <w:rFonts w:asciiTheme="minorHAnsi" w:hAnsiTheme="minorHAnsi" w:cstheme="minorBidi"/>
                <w:b/>
                <w:bCs/>
              </w:rPr>
              <w:t xml:space="preserve"> [Kč]</w:t>
            </w:r>
          </w:p>
        </w:tc>
        <w:tc>
          <w:tcPr>
            <w:tcW w:w="2266" w:type="dxa"/>
            <w:vAlign w:val="center"/>
          </w:tcPr>
          <w:p w14:paraId="62524777" w14:textId="23058239" w:rsidR="007C0BEA" w:rsidRPr="00027FAB" w:rsidRDefault="10E41D7B" w:rsidP="2A2603BA">
            <w:pPr>
              <w:spacing w:line="276" w:lineRule="auto"/>
              <w:jc w:val="center"/>
              <w:rPr>
                <w:rFonts w:asciiTheme="minorHAnsi" w:hAnsiTheme="minorHAnsi" w:cstheme="minorBidi"/>
                <w:b/>
                <w:bCs/>
              </w:rPr>
            </w:pPr>
            <w:r w:rsidRPr="2A2603BA">
              <w:rPr>
                <w:rFonts w:asciiTheme="minorHAnsi" w:hAnsiTheme="minorHAnsi" w:cstheme="minorBidi"/>
                <w:b/>
                <w:bCs/>
              </w:rPr>
              <w:t>Celkem</w:t>
            </w:r>
            <w:r w:rsidR="7E04EEAE" w:rsidRPr="2A2603BA">
              <w:rPr>
                <w:rFonts w:asciiTheme="minorHAnsi" w:hAnsiTheme="minorHAnsi" w:cstheme="minorBidi"/>
                <w:b/>
                <w:bCs/>
              </w:rPr>
              <w:t xml:space="preserve"> [Kč]</w:t>
            </w:r>
          </w:p>
        </w:tc>
      </w:tr>
      <w:tr w:rsidR="00B65D9F" w:rsidRPr="00B65D9F" w14:paraId="76BF9796" w14:textId="77777777" w:rsidTr="2A2603BA">
        <w:trPr>
          <w:trHeight w:val="300"/>
        </w:trPr>
        <w:tc>
          <w:tcPr>
            <w:tcW w:w="988" w:type="dxa"/>
            <w:noWrap/>
            <w:hideMark/>
          </w:tcPr>
          <w:p w14:paraId="22516311"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2021</w:t>
            </w:r>
          </w:p>
        </w:tc>
        <w:tc>
          <w:tcPr>
            <w:tcW w:w="2835" w:type="dxa"/>
            <w:noWrap/>
            <w:hideMark/>
          </w:tcPr>
          <w:p w14:paraId="27525539"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35 285 000</w:t>
            </w:r>
          </w:p>
        </w:tc>
        <w:tc>
          <w:tcPr>
            <w:tcW w:w="2973" w:type="dxa"/>
            <w:noWrap/>
            <w:hideMark/>
          </w:tcPr>
          <w:p w14:paraId="1C9C4194"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1 851 000</w:t>
            </w:r>
          </w:p>
        </w:tc>
        <w:tc>
          <w:tcPr>
            <w:tcW w:w="2266" w:type="dxa"/>
            <w:noWrap/>
            <w:hideMark/>
          </w:tcPr>
          <w:p w14:paraId="318C8463"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37 136 000</w:t>
            </w:r>
          </w:p>
        </w:tc>
      </w:tr>
      <w:tr w:rsidR="00B65D9F" w:rsidRPr="00B65D9F" w14:paraId="1745993F" w14:textId="77777777" w:rsidTr="2A2603BA">
        <w:trPr>
          <w:trHeight w:val="300"/>
        </w:trPr>
        <w:tc>
          <w:tcPr>
            <w:tcW w:w="988" w:type="dxa"/>
            <w:noWrap/>
            <w:hideMark/>
          </w:tcPr>
          <w:p w14:paraId="2F275C97"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2022</w:t>
            </w:r>
          </w:p>
        </w:tc>
        <w:tc>
          <w:tcPr>
            <w:tcW w:w="2835" w:type="dxa"/>
            <w:noWrap/>
            <w:hideMark/>
          </w:tcPr>
          <w:p w14:paraId="1417D384"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36 167 000</w:t>
            </w:r>
          </w:p>
        </w:tc>
        <w:tc>
          <w:tcPr>
            <w:tcW w:w="2973" w:type="dxa"/>
            <w:noWrap/>
            <w:hideMark/>
          </w:tcPr>
          <w:p w14:paraId="711A2D71"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1 999 000</w:t>
            </w:r>
          </w:p>
        </w:tc>
        <w:tc>
          <w:tcPr>
            <w:tcW w:w="2266" w:type="dxa"/>
            <w:noWrap/>
            <w:hideMark/>
          </w:tcPr>
          <w:p w14:paraId="144E34A0"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38 166 000</w:t>
            </w:r>
          </w:p>
        </w:tc>
      </w:tr>
      <w:tr w:rsidR="00B65D9F" w:rsidRPr="00B65D9F" w14:paraId="691B8108" w14:textId="77777777" w:rsidTr="2A2603BA">
        <w:trPr>
          <w:trHeight w:val="300"/>
        </w:trPr>
        <w:tc>
          <w:tcPr>
            <w:tcW w:w="988" w:type="dxa"/>
            <w:noWrap/>
            <w:hideMark/>
          </w:tcPr>
          <w:p w14:paraId="6414C56D"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2023</w:t>
            </w:r>
          </w:p>
        </w:tc>
        <w:tc>
          <w:tcPr>
            <w:tcW w:w="2835" w:type="dxa"/>
            <w:noWrap/>
            <w:hideMark/>
          </w:tcPr>
          <w:p w14:paraId="0BE6C1A4"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37 072 000</w:t>
            </w:r>
          </w:p>
        </w:tc>
        <w:tc>
          <w:tcPr>
            <w:tcW w:w="2973" w:type="dxa"/>
            <w:noWrap/>
            <w:hideMark/>
          </w:tcPr>
          <w:p w14:paraId="2E9F584B"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1 999 000</w:t>
            </w:r>
          </w:p>
        </w:tc>
        <w:tc>
          <w:tcPr>
            <w:tcW w:w="2266" w:type="dxa"/>
            <w:noWrap/>
            <w:hideMark/>
          </w:tcPr>
          <w:p w14:paraId="320AF310"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39 071 000</w:t>
            </w:r>
          </w:p>
        </w:tc>
      </w:tr>
      <w:tr w:rsidR="00B65D9F" w:rsidRPr="00B65D9F" w14:paraId="1946A7A1" w14:textId="77777777" w:rsidTr="2A2603BA">
        <w:trPr>
          <w:trHeight w:val="300"/>
        </w:trPr>
        <w:tc>
          <w:tcPr>
            <w:tcW w:w="988" w:type="dxa"/>
            <w:noWrap/>
            <w:hideMark/>
          </w:tcPr>
          <w:p w14:paraId="5F31F00A"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2024</w:t>
            </w:r>
          </w:p>
        </w:tc>
        <w:tc>
          <w:tcPr>
            <w:tcW w:w="2835" w:type="dxa"/>
            <w:noWrap/>
            <w:hideMark/>
          </w:tcPr>
          <w:p w14:paraId="19D28B33"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21 213 000</w:t>
            </w:r>
          </w:p>
        </w:tc>
        <w:tc>
          <w:tcPr>
            <w:tcW w:w="2973" w:type="dxa"/>
            <w:noWrap/>
            <w:hideMark/>
          </w:tcPr>
          <w:p w14:paraId="3D32D5A8"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925 000</w:t>
            </w:r>
          </w:p>
        </w:tc>
        <w:tc>
          <w:tcPr>
            <w:tcW w:w="2266" w:type="dxa"/>
            <w:noWrap/>
            <w:hideMark/>
          </w:tcPr>
          <w:p w14:paraId="623B555C"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22 138 000</w:t>
            </w:r>
          </w:p>
        </w:tc>
      </w:tr>
      <w:tr w:rsidR="00B65D9F" w:rsidRPr="00B65D9F" w14:paraId="71DAF6DF" w14:textId="77777777" w:rsidTr="2A2603BA">
        <w:trPr>
          <w:trHeight w:val="300"/>
        </w:trPr>
        <w:tc>
          <w:tcPr>
            <w:tcW w:w="988" w:type="dxa"/>
            <w:noWrap/>
            <w:hideMark/>
          </w:tcPr>
          <w:p w14:paraId="469992F8"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2025</w:t>
            </w:r>
          </w:p>
        </w:tc>
        <w:tc>
          <w:tcPr>
            <w:tcW w:w="2835" w:type="dxa"/>
            <w:noWrap/>
            <w:hideMark/>
          </w:tcPr>
          <w:p w14:paraId="0CA818E0"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21 308 000</w:t>
            </w:r>
          </w:p>
        </w:tc>
        <w:tc>
          <w:tcPr>
            <w:tcW w:w="2973" w:type="dxa"/>
            <w:noWrap/>
            <w:hideMark/>
          </w:tcPr>
          <w:p w14:paraId="27CF089E"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999 000</w:t>
            </w:r>
          </w:p>
        </w:tc>
        <w:tc>
          <w:tcPr>
            <w:tcW w:w="2266" w:type="dxa"/>
            <w:noWrap/>
            <w:hideMark/>
          </w:tcPr>
          <w:p w14:paraId="4C8A5490"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22 307 000</w:t>
            </w:r>
          </w:p>
        </w:tc>
      </w:tr>
      <w:tr w:rsidR="00B65D9F" w:rsidRPr="00B65D9F" w14:paraId="4F24D82E" w14:textId="77777777" w:rsidTr="2A2603BA">
        <w:trPr>
          <w:trHeight w:val="300"/>
        </w:trPr>
        <w:tc>
          <w:tcPr>
            <w:tcW w:w="988" w:type="dxa"/>
            <w:noWrap/>
            <w:hideMark/>
          </w:tcPr>
          <w:p w14:paraId="783DABB0"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2026</w:t>
            </w:r>
          </w:p>
        </w:tc>
        <w:tc>
          <w:tcPr>
            <w:tcW w:w="2835" w:type="dxa"/>
            <w:noWrap/>
            <w:hideMark/>
          </w:tcPr>
          <w:p w14:paraId="70F087AE"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21 395 000</w:t>
            </w:r>
          </w:p>
        </w:tc>
        <w:tc>
          <w:tcPr>
            <w:tcW w:w="2973" w:type="dxa"/>
            <w:noWrap/>
            <w:hideMark/>
          </w:tcPr>
          <w:p w14:paraId="56920B15"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999 000</w:t>
            </w:r>
          </w:p>
        </w:tc>
        <w:tc>
          <w:tcPr>
            <w:tcW w:w="2266" w:type="dxa"/>
            <w:noWrap/>
            <w:hideMark/>
          </w:tcPr>
          <w:p w14:paraId="3BBFFB9F"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22 394 000</w:t>
            </w:r>
          </w:p>
        </w:tc>
      </w:tr>
      <w:tr w:rsidR="00B65D9F" w:rsidRPr="00B65D9F" w14:paraId="0F97DC19" w14:textId="77777777" w:rsidTr="2A2603BA">
        <w:trPr>
          <w:trHeight w:val="300"/>
        </w:trPr>
        <w:tc>
          <w:tcPr>
            <w:tcW w:w="988" w:type="dxa"/>
            <w:noWrap/>
            <w:hideMark/>
          </w:tcPr>
          <w:p w14:paraId="5386393F"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2027</w:t>
            </w:r>
          </w:p>
        </w:tc>
        <w:tc>
          <w:tcPr>
            <w:tcW w:w="2835" w:type="dxa"/>
            <w:noWrap/>
            <w:hideMark/>
          </w:tcPr>
          <w:p w14:paraId="5F4F0C3D"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21 731 000</w:t>
            </w:r>
          </w:p>
        </w:tc>
        <w:tc>
          <w:tcPr>
            <w:tcW w:w="2973" w:type="dxa"/>
            <w:noWrap/>
            <w:hideMark/>
          </w:tcPr>
          <w:p w14:paraId="76955EA4"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999 000</w:t>
            </w:r>
          </w:p>
        </w:tc>
        <w:tc>
          <w:tcPr>
            <w:tcW w:w="2266" w:type="dxa"/>
            <w:noWrap/>
            <w:hideMark/>
          </w:tcPr>
          <w:p w14:paraId="5B5CBBA7"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22 730 000</w:t>
            </w:r>
          </w:p>
        </w:tc>
      </w:tr>
      <w:tr w:rsidR="00B65D9F" w:rsidRPr="00B65D9F" w14:paraId="58C270A3" w14:textId="77777777" w:rsidTr="2A2603BA">
        <w:trPr>
          <w:trHeight w:val="300"/>
        </w:trPr>
        <w:tc>
          <w:tcPr>
            <w:tcW w:w="988" w:type="dxa"/>
            <w:noWrap/>
            <w:hideMark/>
          </w:tcPr>
          <w:p w14:paraId="4FE36A2C"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2028</w:t>
            </w:r>
          </w:p>
        </w:tc>
        <w:tc>
          <w:tcPr>
            <w:tcW w:w="2835" w:type="dxa"/>
            <w:noWrap/>
            <w:hideMark/>
          </w:tcPr>
          <w:p w14:paraId="626CF193"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21 800 000</w:t>
            </w:r>
          </w:p>
        </w:tc>
        <w:tc>
          <w:tcPr>
            <w:tcW w:w="2973" w:type="dxa"/>
            <w:noWrap/>
            <w:hideMark/>
          </w:tcPr>
          <w:p w14:paraId="087C7B35"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1 099 000</w:t>
            </w:r>
          </w:p>
        </w:tc>
        <w:tc>
          <w:tcPr>
            <w:tcW w:w="2266" w:type="dxa"/>
            <w:noWrap/>
            <w:hideMark/>
          </w:tcPr>
          <w:p w14:paraId="2A8F5BD3"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22 899 000</w:t>
            </w:r>
          </w:p>
        </w:tc>
      </w:tr>
      <w:tr w:rsidR="00B65D9F" w:rsidRPr="00B65D9F" w14:paraId="38C23630" w14:textId="77777777" w:rsidTr="2A2603BA">
        <w:trPr>
          <w:trHeight w:val="300"/>
        </w:trPr>
        <w:tc>
          <w:tcPr>
            <w:tcW w:w="988" w:type="dxa"/>
            <w:noWrap/>
            <w:hideMark/>
          </w:tcPr>
          <w:p w14:paraId="366805E4"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2029</w:t>
            </w:r>
          </w:p>
        </w:tc>
        <w:tc>
          <w:tcPr>
            <w:tcW w:w="2835" w:type="dxa"/>
            <w:noWrap/>
            <w:hideMark/>
          </w:tcPr>
          <w:p w14:paraId="4FB6CC27"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21 859 000</w:t>
            </w:r>
          </w:p>
        </w:tc>
        <w:tc>
          <w:tcPr>
            <w:tcW w:w="2973" w:type="dxa"/>
            <w:noWrap/>
            <w:hideMark/>
          </w:tcPr>
          <w:p w14:paraId="32C2C338"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1 099 000</w:t>
            </w:r>
          </w:p>
        </w:tc>
        <w:tc>
          <w:tcPr>
            <w:tcW w:w="2266" w:type="dxa"/>
            <w:noWrap/>
            <w:hideMark/>
          </w:tcPr>
          <w:p w14:paraId="74C80705"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22 958 000</w:t>
            </w:r>
          </w:p>
        </w:tc>
      </w:tr>
      <w:tr w:rsidR="00B65D9F" w:rsidRPr="00B65D9F" w14:paraId="424D4403" w14:textId="77777777" w:rsidTr="2A2603BA">
        <w:trPr>
          <w:trHeight w:val="300"/>
        </w:trPr>
        <w:tc>
          <w:tcPr>
            <w:tcW w:w="988" w:type="dxa"/>
            <w:noWrap/>
            <w:hideMark/>
          </w:tcPr>
          <w:p w14:paraId="0DA5B485" w14:textId="77777777" w:rsidR="00B65D9F" w:rsidRPr="00027FAB" w:rsidRDefault="00B65D9F" w:rsidP="00EA7AF8">
            <w:pPr>
              <w:spacing w:line="276" w:lineRule="auto"/>
              <w:jc w:val="center"/>
              <w:rPr>
                <w:rFonts w:ascii="Calibri" w:hAnsi="Calibri" w:cs="Calibri"/>
                <w:color w:val="000000"/>
                <w:szCs w:val="22"/>
              </w:rPr>
            </w:pPr>
            <w:r w:rsidRPr="00027FAB">
              <w:rPr>
                <w:rFonts w:ascii="Calibri" w:hAnsi="Calibri" w:cs="Calibri"/>
                <w:color w:val="000000"/>
                <w:szCs w:val="22"/>
              </w:rPr>
              <w:t>2030</w:t>
            </w:r>
          </w:p>
        </w:tc>
        <w:tc>
          <w:tcPr>
            <w:tcW w:w="2835" w:type="dxa"/>
            <w:noWrap/>
            <w:hideMark/>
          </w:tcPr>
          <w:p w14:paraId="290B0711"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21 801 000</w:t>
            </w:r>
          </w:p>
        </w:tc>
        <w:tc>
          <w:tcPr>
            <w:tcW w:w="2973" w:type="dxa"/>
            <w:noWrap/>
            <w:hideMark/>
          </w:tcPr>
          <w:p w14:paraId="271AEC39"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1 099 000</w:t>
            </w:r>
          </w:p>
        </w:tc>
        <w:tc>
          <w:tcPr>
            <w:tcW w:w="2266" w:type="dxa"/>
            <w:noWrap/>
            <w:hideMark/>
          </w:tcPr>
          <w:p w14:paraId="4EE50067" w14:textId="77777777" w:rsidR="00B65D9F" w:rsidRPr="00027FAB" w:rsidRDefault="00B65D9F" w:rsidP="2A2603BA">
            <w:pPr>
              <w:spacing w:line="276" w:lineRule="auto"/>
              <w:jc w:val="right"/>
              <w:rPr>
                <w:rFonts w:ascii="Calibri" w:hAnsi="Calibri" w:cs="Calibri"/>
                <w:color w:val="000000"/>
              </w:rPr>
            </w:pPr>
            <w:r w:rsidRPr="2A2603BA">
              <w:rPr>
                <w:rFonts w:ascii="Calibri" w:hAnsi="Calibri" w:cs="Calibri"/>
                <w:color w:val="000000" w:themeColor="text1"/>
              </w:rPr>
              <w:t>22 900 000</w:t>
            </w:r>
          </w:p>
        </w:tc>
      </w:tr>
      <w:tr w:rsidR="00B65D9F" w:rsidRPr="00B65D9F" w14:paraId="419AF3A8" w14:textId="77777777" w:rsidTr="2A2603BA">
        <w:trPr>
          <w:trHeight w:val="300"/>
        </w:trPr>
        <w:tc>
          <w:tcPr>
            <w:tcW w:w="988" w:type="dxa"/>
            <w:noWrap/>
            <w:hideMark/>
          </w:tcPr>
          <w:p w14:paraId="293703B4" w14:textId="77777777" w:rsidR="00B65D9F" w:rsidRPr="00027FAB" w:rsidRDefault="00B65D9F" w:rsidP="00EA7AF8">
            <w:pPr>
              <w:spacing w:line="276" w:lineRule="auto"/>
              <w:jc w:val="center"/>
              <w:rPr>
                <w:rFonts w:ascii="Calibri" w:hAnsi="Calibri" w:cs="Calibri"/>
                <w:b/>
                <w:bCs/>
                <w:color w:val="000000"/>
                <w:szCs w:val="22"/>
              </w:rPr>
            </w:pPr>
            <w:r w:rsidRPr="00027FAB">
              <w:rPr>
                <w:rFonts w:ascii="Calibri" w:hAnsi="Calibri" w:cs="Calibri"/>
                <w:b/>
                <w:bCs/>
                <w:color w:val="000000"/>
                <w:szCs w:val="22"/>
              </w:rPr>
              <w:t>Celkem</w:t>
            </w:r>
          </w:p>
        </w:tc>
        <w:tc>
          <w:tcPr>
            <w:tcW w:w="2835" w:type="dxa"/>
            <w:noWrap/>
            <w:hideMark/>
          </w:tcPr>
          <w:p w14:paraId="3E95D759" w14:textId="77777777" w:rsidR="00B65D9F" w:rsidRPr="00027FAB" w:rsidRDefault="00B65D9F" w:rsidP="2A2603BA">
            <w:pPr>
              <w:spacing w:line="276" w:lineRule="auto"/>
              <w:jc w:val="right"/>
              <w:rPr>
                <w:rFonts w:ascii="Calibri" w:hAnsi="Calibri" w:cs="Calibri"/>
                <w:b/>
                <w:bCs/>
                <w:color w:val="000000"/>
              </w:rPr>
            </w:pPr>
            <w:r w:rsidRPr="2A2603BA">
              <w:rPr>
                <w:rFonts w:ascii="Calibri" w:hAnsi="Calibri" w:cs="Calibri"/>
                <w:b/>
                <w:bCs/>
                <w:color w:val="000000" w:themeColor="text1"/>
              </w:rPr>
              <w:t>259 631 000</w:t>
            </w:r>
          </w:p>
        </w:tc>
        <w:tc>
          <w:tcPr>
            <w:tcW w:w="2973" w:type="dxa"/>
            <w:noWrap/>
            <w:hideMark/>
          </w:tcPr>
          <w:p w14:paraId="15734BB3" w14:textId="77777777" w:rsidR="00B65D9F" w:rsidRPr="00027FAB" w:rsidRDefault="00B65D9F" w:rsidP="2A2603BA">
            <w:pPr>
              <w:spacing w:line="276" w:lineRule="auto"/>
              <w:jc w:val="right"/>
              <w:rPr>
                <w:rFonts w:ascii="Calibri" w:hAnsi="Calibri" w:cs="Calibri"/>
                <w:b/>
                <w:bCs/>
                <w:color w:val="000000"/>
              </w:rPr>
            </w:pPr>
            <w:r w:rsidRPr="2A2603BA">
              <w:rPr>
                <w:rFonts w:ascii="Calibri" w:hAnsi="Calibri" w:cs="Calibri"/>
                <w:b/>
                <w:bCs/>
                <w:color w:val="000000" w:themeColor="text1"/>
              </w:rPr>
              <w:t>13 068 000</w:t>
            </w:r>
          </w:p>
        </w:tc>
        <w:tc>
          <w:tcPr>
            <w:tcW w:w="2266" w:type="dxa"/>
            <w:noWrap/>
            <w:hideMark/>
          </w:tcPr>
          <w:p w14:paraId="032BC7C1" w14:textId="77777777" w:rsidR="00B65D9F" w:rsidRPr="00027FAB" w:rsidRDefault="00B65D9F" w:rsidP="2A2603BA">
            <w:pPr>
              <w:spacing w:line="276" w:lineRule="auto"/>
              <w:jc w:val="right"/>
              <w:rPr>
                <w:rFonts w:ascii="Calibri" w:hAnsi="Calibri" w:cs="Calibri"/>
                <w:b/>
                <w:bCs/>
                <w:color w:val="000000"/>
              </w:rPr>
            </w:pPr>
            <w:r w:rsidRPr="2A2603BA">
              <w:rPr>
                <w:rFonts w:ascii="Calibri" w:hAnsi="Calibri" w:cs="Calibri"/>
                <w:b/>
                <w:bCs/>
                <w:color w:val="000000" w:themeColor="text1"/>
              </w:rPr>
              <w:t>272 699 000</w:t>
            </w:r>
          </w:p>
        </w:tc>
      </w:tr>
    </w:tbl>
    <w:p w14:paraId="1A54D61E" w14:textId="4B250E77" w:rsidR="007C0BEA" w:rsidRPr="00027FAB" w:rsidRDefault="00B65D9F"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Ceny jsou uvedeny bez DPH</w:t>
      </w:r>
    </w:p>
    <w:p w14:paraId="1130FBB6" w14:textId="77777777" w:rsidR="000005C8" w:rsidRDefault="000005C8">
      <w:pPr>
        <w:spacing w:after="200" w:line="276" w:lineRule="auto"/>
        <w:rPr>
          <w:rFonts w:asciiTheme="minorHAnsi" w:eastAsiaTheme="majorEastAsia" w:hAnsiTheme="minorHAnsi" w:cstheme="majorBidi"/>
          <w:b/>
          <w:bCs/>
          <w:color w:val="365F91" w:themeColor="accent1" w:themeShade="BF"/>
          <w:sz w:val="28"/>
          <w:szCs w:val="28"/>
        </w:rPr>
      </w:pPr>
      <w:r>
        <w:br w:type="page"/>
      </w:r>
    </w:p>
    <w:p w14:paraId="23FD50F2" w14:textId="369F1D3A" w:rsidR="006423E8" w:rsidRPr="0014304C" w:rsidRDefault="006423E8" w:rsidP="00771388">
      <w:pPr>
        <w:pStyle w:val="Nadpis1"/>
      </w:pPr>
      <w:bookmarkStart w:id="97" w:name="_Ref61002968"/>
      <w:bookmarkStart w:id="98" w:name="_Toc61011399"/>
      <w:r w:rsidRPr="34847F57">
        <w:lastRenderedPageBreak/>
        <w:t>Indikátory</w:t>
      </w:r>
      <w:bookmarkEnd w:id="97"/>
      <w:bookmarkEnd w:id="98"/>
      <w:r w:rsidRPr="34847F57">
        <w:t xml:space="preserve"> </w:t>
      </w:r>
    </w:p>
    <w:p w14:paraId="3318FA20" w14:textId="19870A26" w:rsidR="00586FDD" w:rsidRPr="00260074" w:rsidRDefault="00E90DAC" w:rsidP="00260074">
      <w:pPr>
        <w:autoSpaceDE w:val="0"/>
        <w:autoSpaceDN w:val="0"/>
        <w:adjustRightInd w:val="0"/>
        <w:spacing w:after="120" w:line="276" w:lineRule="auto"/>
        <w:jc w:val="both"/>
        <w:rPr>
          <w:rFonts w:asciiTheme="minorHAnsi" w:hAnsiTheme="minorHAnsi" w:cstheme="minorHAnsi"/>
          <w:szCs w:val="22"/>
        </w:rPr>
      </w:pPr>
      <w:r w:rsidRPr="00027FAB">
        <w:rPr>
          <w:rFonts w:asciiTheme="minorHAnsi" w:hAnsiTheme="minorHAnsi" w:cstheme="minorBidi"/>
          <w:szCs w:val="22"/>
        </w:rPr>
        <w:t>Způsob prokázání výstupu projektu</w:t>
      </w:r>
      <w:r w:rsidR="00260074">
        <w:rPr>
          <w:rFonts w:asciiTheme="minorHAnsi" w:hAnsiTheme="minorHAnsi" w:cstheme="minorBidi"/>
          <w:szCs w:val="22"/>
        </w:rPr>
        <w:t>:</w:t>
      </w:r>
      <w:r w:rsidR="00260074">
        <w:rPr>
          <w:rFonts w:asciiTheme="minorHAnsi" w:hAnsiTheme="minorHAnsi" w:cstheme="minorHAnsi"/>
          <w:szCs w:val="22"/>
        </w:rPr>
        <w:t xml:space="preserve"> </w:t>
      </w:r>
      <w:r w:rsidR="00586FDD" w:rsidRPr="00027FAB">
        <w:rPr>
          <w:rFonts w:asciiTheme="minorHAnsi" w:eastAsiaTheme="minorEastAsia" w:hAnsiTheme="minorHAnsi" w:cstheme="minorBidi"/>
          <w:szCs w:val="22"/>
        </w:rPr>
        <w:t xml:space="preserve">Výstupem projektu v datové části bude pořízení dat ZPS, DI a TI </w:t>
      </w:r>
      <w:r w:rsidR="00394A38">
        <w:rPr>
          <w:rFonts w:asciiTheme="minorHAnsi" w:eastAsiaTheme="minorEastAsia" w:hAnsiTheme="minorHAnsi" w:cstheme="minorBidi"/>
          <w:szCs w:val="22"/>
        </w:rPr>
        <w:br/>
      </w:r>
      <w:r w:rsidR="00586FDD" w:rsidRPr="00027FAB">
        <w:rPr>
          <w:rFonts w:asciiTheme="minorHAnsi" w:eastAsiaTheme="minorEastAsia" w:hAnsiTheme="minorHAnsi" w:cstheme="minorBidi"/>
          <w:szCs w:val="22"/>
        </w:rPr>
        <w:t>v následujícím rozsahu. Využití stávajících dat ve správě SŽ je popsáno výše v jednotlivých kapitolách.</w:t>
      </w:r>
    </w:p>
    <w:tbl>
      <w:tblPr>
        <w:tblW w:w="9129" w:type="dxa"/>
        <w:tblLayout w:type="fixed"/>
        <w:tblCellMar>
          <w:left w:w="70" w:type="dxa"/>
          <w:right w:w="70" w:type="dxa"/>
        </w:tblCellMar>
        <w:tblLook w:val="04A0" w:firstRow="1" w:lastRow="0" w:firstColumn="1" w:lastColumn="0" w:noHBand="0" w:noVBand="1"/>
      </w:tblPr>
      <w:tblGrid>
        <w:gridCol w:w="3109"/>
        <w:gridCol w:w="1505"/>
        <w:gridCol w:w="1505"/>
        <w:gridCol w:w="1505"/>
        <w:gridCol w:w="1505"/>
      </w:tblGrid>
      <w:tr w:rsidR="00B92AD4" w:rsidRPr="00B92AD4" w14:paraId="578C55A2" w14:textId="77777777" w:rsidTr="00EA7AF8">
        <w:trPr>
          <w:trHeight w:val="660"/>
        </w:trPr>
        <w:tc>
          <w:tcPr>
            <w:tcW w:w="3109" w:type="dxa"/>
            <w:tcBorders>
              <w:top w:val="single" w:sz="8" w:space="0" w:color="auto"/>
              <w:left w:val="single" w:sz="8" w:space="0" w:color="auto"/>
              <w:bottom w:val="nil"/>
              <w:right w:val="single" w:sz="4" w:space="0" w:color="auto"/>
            </w:tcBorders>
            <w:shd w:val="clear" w:color="auto" w:fill="auto"/>
            <w:vAlign w:val="center"/>
            <w:hideMark/>
          </w:tcPr>
          <w:p w14:paraId="0E81AE50" w14:textId="77777777" w:rsidR="00B92AD4" w:rsidRPr="00EA7AF8" w:rsidRDefault="00B92AD4" w:rsidP="00B92AD4">
            <w:pPr>
              <w:rPr>
                <w:rFonts w:ascii="Calibri" w:hAnsi="Calibri"/>
                <w:b/>
                <w:bCs/>
                <w:color w:val="000000"/>
                <w:sz w:val="20"/>
                <w:szCs w:val="20"/>
              </w:rPr>
            </w:pPr>
            <w:r w:rsidRPr="00EA7AF8">
              <w:rPr>
                <w:rFonts w:ascii="Calibri" w:hAnsi="Calibri"/>
                <w:b/>
                <w:bCs/>
                <w:color w:val="000000"/>
                <w:sz w:val="20"/>
                <w:szCs w:val="20"/>
              </w:rPr>
              <w:t xml:space="preserve">Ukazatel </w:t>
            </w:r>
            <w:r w:rsidRPr="00EA7AF8">
              <w:rPr>
                <w:rFonts w:cs="Arial"/>
                <w:color w:val="000000"/>
                <w:sz w:val="20"/>
                <w:szCs w:val="20"/>
              </w:rPr>
              <w:t>  </w:t>
            </w:r>
            <w:r w:rsidRPr="00EA7AF8">
              <w:rPr>
                <w:rFonts w:ascii="Calibri" w:hAnsi="Calibri"/>
                <w:b/>
                <w:bCs/>
                <w:color w:val="000000"/>
                <w:sz w:val="20"/>
                <w:szCs w:val="20"/>
              </w:rPr>
              <w:t>– objekty:</w:t>
            </w:r>
          </w:p>
        </w:tc>
        <w:tc>
          <w:tcPr>
            <w:tcW w:w="1505" w:type="dxa"/>
            <w:tcBorders>
              <w:top w:val="single" w:sz="8" w:space="0" w:color="auto"/>
              <w:left w:val="nil"/>
              <w:bottom w:val="nil"/>
              <w:right w:val="single" w:sz="4" w:space="0" w:color="auto"/>
            </w:tcBorders>
            <w:shd w:val="clear" w:color="auto" w:fill="auto"/>
            <w:vAlign w:val="center"/>
            <w:hideMark/>
          </w:tcPr>
          <w:p w14:paraId="2008FC1F" w14:textId="77777777" w:rsidR="00B92AD4" w:rsidRPr="00EA7AF8" w:rsidRDefault="00B92AD4" w:rsidP="00B92AD4">
            <w:pPr>
              <w:jc w:val="center"/>
              <w:rPr>
                <w:rFonts w:ascii="Calibri" w:hAnsi="Calibri"/>
                <w:b/>
                <w:bCs/>
                <w:color w:val="000000"/>
                <w:sz w:val="20"/>
                <w:szCs w:val="20"/>
              </w:rPr>
            </w:pPr>
            <w:r w:rsidRPr="00EA7AF8">
              <w:rPr>
                <w:rFonts w:ascii="Calibri" w:hAnsi="Calibri"/>
                <w:b/>
                <w:bCs/>
                <w:color w:val="000000"/>
                <w:sz w:val="20"/>
                <w:szCs w:val="20"/>
              </w:rPr>
              <w:t>Jednotka</w:t>
            </w:r>
          </w:p>
        </w:tc>
        <w:tc>
          <w:tcPr>
            <w:tcW w:w="1505" w:type="dxa"/>
            <w:tcBorders>
              <w:top w:val="single" w:sz="8" w:space="0" w:color="auto"/>
              <w:left w:val="nil"/>
              <w:bottom w:val="nil"/>
              <w:right w:val="single" w:sz="4" w:space="0" w:color="auto"/>
            </w:tcBorders>
            <w:shd w:val="clear" w:color="auto" w:fill="auto"/>
            <w:vAlign w:val="center"/>
            <w:hideMark/>
          </w:tcPr>
          <w:p w14:paraId="13BCE890" w14:textId="77777777" w:rsidR="00B92AD4" w:rsidRPr="00EA7AF8" w:rsidRDefault="00B92AD4" w:rsidP="00B92AD4">
            <w:pPr>
              <w:jc w:val="center"/>
              <w:rPr>
                <w:rFonts w:ascii="Calibri" w:hAnsi="Calibri"/>
                <w:b/>
                <w:bCs/>
                <w:color w:val="000000"/>
                <w:sz w:val="20"/>
                <w:szCs w:val="20"/>
              </w:rPr>
            </w:pPr>
            <w:r w:rsidRPr="00EA7AF8">
              <w:rPr>
                <w:rFonts w:ascii="Calibri" w:hAnsi="Calibri"/>
                <w:b/>
                <w:bCs/>
                <w:color w:val="000000"/>
                <w:sz w:val="20"/>
                <w:szCs w:val="20"/>
              </w:rPr>
              <w:t>Počáteční stav</w:t>
            </w:r>
          </w:p>
        </w:tc>
        <w:tc>
          <w:tcPr>
            <w:tcW w:w="1505" w:type="dxa"/>
            <w:tcBorders>
              <w:top w:val="single" w:sz="8" w:space="0" w:color="auto"/>
              <w:left w:val="nil"/>
              <w:bottom w:val="nil"/>
              <w:right w:val="single" w:sz="4" w:space="0" w:color="auto"/>
            </w:tcBorders>
            <w:shd w:val="clear" w:color="auto" w:fill="auto"/>
            <w:vAlign w:val="center"/>
            <w:hideMark/>
          </w:tcPr>
          <w:p w14:paraId="513291BC" w14:textId="77777777" w:rsidR="00B92AD4" w:rsidRPr="00EA7AF8" w:rsidRDefault="00B92AD4" w:rsidP="00B92AD4">
            <w:pPr>
              <w:jc w:val="center"/>
              <w:rPr>
                <w:rFonts w:ascii="Calibri" w:hAnsi="Calibri"/>
                <w:b/>
                <w:bCs/>
                <w:color w:val="000000"/>
                <w:sz w:val="20"/>
                <w:szCs w:val="20"/>
              </w:rPr>
            </w:pPr>
            <w:r w:rsidRPr="00EA7AF8">
              <w:rPr>
                <w:rFonts w:ascii="Calibri" w:hAnsi="Calibri"/>
                <w:b/>
                <w:bCs/>
                <w:color w:val="000000"/>
                <w:sz w:val="20"/>
                <w:szCs w:val="20"/>
              </w:rPr>
              <w:t>Koncový stav OP PIK  </w:t>
            </w:r>
          </w:p>
        </w:tc>
        <w:tc>
          <w:tcPr>
            <w:tcW w:w="1505" w:type="dxa"/>
            <w:tcBorders>
              <w:top w:val="single" w:sz="8" w:space="0" w:color="auto"/>
              <w:left w:val="nil"/>
              <w:bottom w:val="nil"/>
              <w:right w:val="single" w:sz="8" w:space="0" w:color="auto"/>
            </w:tcBorders>
            <w:shd w:val="clear" w:color="auto" w:fill="auto"/>
            <w:vAlign w:val="center"/>
            <w:hideMark/>
          </w:tcPr>
          <w:p w14:paraId="1C0DC6B2" w14:textId="77777777" w:rsidR="00B92AD4" w:rsidRPr="00EA7AF8" w:rsidRDefault="00B92AD4" w:rsidP="00B92AD4">
            <w:pPr>
              <w:jc w:val="center"/>
              <w:rPr>
                <w:rFonts w:ascii="Calibri" w:hAnsi="Calibri"/>
                <w:b/>
                <w:bCs/>
                <w:color w:val="000000"/>
                <w:sz w:val="20"/>
                <w:szCs w:val="20"/>
              </w:rPr>
            </w:pPr>
            <w:r w:rsidRPr="00EA7AF8">
              <w:rPr>
                <w:rFonts w:ascii="Calibri" w:hAnsi="Calibri"/>
                <w:b/>
                <w:bCs/>
                <w:color w:val="000000"/>
                <w:sz w:val="20"/>
                <w:szCs w:val="20"/>
              </w:rPr>
              <w:t>Koncový stav celkem</w:t>
            </w:r>
          </w:p>
        </w:tc>
      </w:tr>
      <w:tr w:rsidR="00B92AD4" w:rsidRPr="00B92AD4" w14:paraId="14D2F936" w14:textId="77777777" w:rsidTr="00EA7AF8">
        <w:trPr>
          <w:trHeight w:val="320"/>
        </w:trPr>
        <w:tc>
          <w:tcPr>
            <w:tcW w:w="3109"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3DBDFFD1" w14:textId="77777777" w:rsidR="00B92AD4" w:rsidRPr="00EA7AF8" w:rsidRDefault="00B92AD4" w:rsidP="00B92AD4">
            <w:pPr>
              <w:jc w:val="both"/>
              <w:rPr>
                <w:rFonts w:ascii="Calibri" w:hAnsi="Calibri"/>
                <w:color w:val="000000"/>
                <w:sz w:val="20"/>
                <w:szCs w:val="20"/>
              </w:rPr>
            </w:pPr>
            <w:r w:rsidRPr="00EA7AF8">
              <w:rPr>
                <w:rFonts w:ascii="Calibri" w:hAnsi="Calibri"/>
                <w:color w:val="000000"/>
                <w:sz w:val="20"/>
                <w:szCs w:val="20"/>
              </w:rPr>
              <w:t>ZPS (délka tratě)</w:t>
            </w:r>
          </w:p>
        </w:tc>
        <w:tc>
          <w:tcPr>
            <w:tcW w:w="1505" w:type="dxa"/>
            <w:tcBorders>
              <w:top w:val="single" w:sz="8" w:space="0" w:color="auto"/>
              <w:left w:val="nil"/>
              <w:bottom w:val="single" w:sz="4" w:space="0" w:color="auto"/>
              <w:right w:val="single" w:sz="4" w:space="0" w:color="auto"/>
            </w:tcBorders>
            <w:shd w:val="clear" w:color="auto" w:fill="auto"/>
            <w:noWrap/>
            <w:vAlign w:val="bottom"/>
            <w:hideMark/>
          </w:tcPr>
          <w:p w14:paraId="3D0BD835" w14:textId="77777777" w:rsidR="00B92AD4" w:rsidRPr="00EA7AF8" w:rsidRDefault="00B92AD4" w:rsidP="00B92AD4">
            <w:pPr>
              <w:jc w:val="center"/>
              <w:rPr>
                <w:rFonts w:ascii="Calibri" w:hAnsi="Calibri"/>
                <w:color w:val="000000"/>
                <w:sz w:val="20"/>
                <w:szCs w:val="20"/>
              </w:rPr>
            </w:pPr>
            <w:r w:rsidRPr="00EA7AF8">
              <w:rPr>
                <w:rFonts w:ascii="Calibri" w:hAnsi="Calibri"/>
                <w:color w:val="000000"/>
                <w:sz w:val="20"/>
                <w:szCs w:val="20"/>
              </w:rPr>
              <w:t>km</w:t>
            </w:r>
          </w:p>
        </w:tc>
        <w:tc>
          <w:tcPr>
            <w:tcW w:w="1505" w:type="dxa"/>
            <w:tcBorders>
              <w:top w:val="single" w:sz="8" w:space="0" w:color="auto"/>
              <w:left w:val="nil"/>
              <w:bottom w:val="single" w:sz="4" w:space="0" w:color="auto"/>
              <w:right w:val="single" w:sz="4" w:space="0" w:color="auto"/>
            </w:tcBorders>
            <w:shd w:val="clear" w:color="auto" w:fill="auto"/>
            <w:vAlign w:val="center"/>
            <w:hideMark/>
          </w:tcPr>
          <w:p w14:paraId="0A723695"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0</w:t>
            </w:r>
          </w:p>
        </w:tc>
        <w:tc>
          <w:tcPr>
            <w:tcW w:w="1505" w:type="dxa"/>
            <w:tcBorders>
              <w:top w:val="single" w:sz="8" w:space="0" w:color="auto"/>
              <w:left w:val="nil"/>
              <w:bottom w:val="single" w:sz="4" w:space="0" w:color="auto"/>
              <w:right w:val="single" w:sz="4" w:space="0" w:color="auto"/>
            </w:tcBorders>
            <w:shd w:val="clear" w:color="auto" w:fill="auto"/>
            <w:vAlign w:val="center"/>
            <w:hideMark/>
          </w:tcPr>
          <w:p w14:paraId="5AA4B6FD"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6 033</w:t>
            </w:r>
          </w:p>
        </w:tc>
        <w:tc>
          <w:tcPr>
            <w:tcW w:w="1505" w:type="dxa"/>
            <w:tcBorders>
              <w:top w:val="single" w:sz="8" w:space="0" w:color="auto"/>
              <w:left w:val="nil"/>
              <w:bottom w:val="single" w:sz="4" w:space="0" w:color="auto"/>
              <w:right w:val="single" w:sz="8" w:space="0" w:color="auto"/>
            </w:tcBorders>
            <w:shd w:val="clear" w:color="auto" w:fill="auto"/>
            <w:vAlign w:val="center"/>
            <w:hideMark/>
          </w:tcPr>
          <w:p w14:paraId="7C0CDEF9"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9 305</w:t>
            </w:r>
          </w:p>
        </w:tc>
      </w:tr>
      <w:tr w:rsidR="00B92AD4" w:rsidRPr="00B92AD4" w14:paraId="0FCB36E9" w14:textId="77777777" w:rsidTr="00EA7AF8">
        <w:trPr>
          <w:trHeight w:val="320"/>
        </w:trPr>
        <w:tc>
          <w:tcPr>
            <w:tcW w:w="3109" w:type="dxa"/>
            <w:tcBorders>
              <w:top w:val="nil"/>
              <w:left w:val="single" w:sz="8" w:space="0" w:color="auto"/>
              <w:bottom w:val="single" w:sz="4" w:space="0" w:color="auto"/>
              <w:right w:val="single" w:sz="4" w:space="0" w:color="auto"/>
            </w:tcBorders>
            <w:shd w:val="clear" w:color="auto" w:fill="auto"/>
            <w:vAlign w:val="center"/>
            <w:hideMark/>
          </w:tcPr>
          <w:p w14:paraId="7CAF3EBE" w14:textId="77777777" w:rsidR="00B92AD4" w:rsidRPr="00EA7AF8" w:rsidRDefault="00B92AD4" w:rsidP="00B92AD4">
            <w:pPr>
              <w:jc w:val="both"/>
              <w:rPr>
                <w:rFonts w:ascii="Calibri" w:hAnsi="Calibri"/>
                <w:color w:val="000000"/>
                <w:sz w:val="20"/>
                <w:szCs w:val="20"/>
              </w:rPr>
            </w:pPr>
            <w:r w:rsidRPr="00EA7AF8">
              <w:rPr>
                <w:rFonts w:ascii="Calibri" w:hAnsi="Calibri"/>
                <w:color w:val="000000"/>
                <w:sz w:val="20"/>
                <w:szCs w:val="20"/>
              </w:rPr>
              <w:t>DI (délka tratě)</w:t>
            </w:r>
          </w:p>
        </w:tc>
        <w:tc>
          <w:tcPr>
            <w:tcW w:w="1505" w:type="dxa"/>
            <w:tcBorders>
              <w:top w:val="nil"/>
              <w:left w:val="nil"/>
              <w:bottom w:val="single" w:sz="4" w:space="0" w:color="auto"/>
              <w:right w:val="single" w:sz="4" w:space="0" w:color="auto"/>
            </w:tcBorders>
            <w:shd w:val="clear" w:color="auto" w:fill="auto"/>
            <w:noWrap/>
            <w:vAlign w:val="bottom"/>
            <w:hideMark/>
          </w:tcPr>
          <w:p w14:paraId="6A06ECB7" w14:textId="77777777" w:rsidR="00B92AD4" w:rsidRPr="00EA7AF8" w:rsidRDefault="00B92AD4" w:rsidP="00B92AD4">
            <w:pPr>
              <w:jc w:val="center"/>
              <w:rPr>
                <w:rFonts w:ascii="Calibri" w:hAnsi="Calibri"/>
                <w:color w:val="000000"/>
                <w:sz w:val="20"/>
                <w:szCs w:val="20"/>
              </w:rPr>
            </w:pPr>
            <w:r w:rsidRPr="00EA7AF8">
              <w:rPr>
                <w:rFonts w:ascii="Calibri" w:hAnsi="Calibri"/>
                <w:color w:val="000000"/>
                <w:sz w:val="20"/>
                <w:szCs w:val="20"/>
              </w:rPr>
              <w:t>km</w:t>
            </w:r>
          </w:p>
        </w:tc>
        <w:tc>
          <w:tcPr>
            <w:tcW w:w="1505" w:type="dxa"/>
            <w:tcBorders>
              <w:top w:val="nil"/>
              <w:left w:val="nil"/>
              <w:bottom w:val="single" w:sz="4" w:space="0" w:color="auto"/>
              <w:right w:val="single" w:sz="4" w:space="0" w:color="auto"/>
            </w:tcBorders>
            <w:shd w:val="clear" w:color="auto" w:fill="auto"/>
            <w:vAlign w:val="center"/>
            <w:hideMark/>
          </w:tcPr>
          <w:p w14:paraId="26B425B0"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0</w:t>
            </w:r>
          </w:p>
        </w:tc>
        <w:tc>
          <w:tcPr>
            <w:tcW w:w="1505" w:type="dxa"/>
            <w:tcBorders>
              <w:top w:val="nil"/>
              <w:left w:val="nil"/>
              <w:bottom w:val="single" w:sz="4" w:space="0" w:color="auto"/>
              <w:right w:val="single" w:sz="4" w:space="0" w:color="auto"/>
            </w:tcBorders>
            <w:shd w:val="clear" w:color="auto" w:fill="auto"/>
            <w:vAlign w:val="center"/>
            <w:hideMark/>
          </w:tcPr>
          <w:p w14:paraId="6816986B"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6 033</w:t>
            </w:r>
          </w:p>
        </w:tc>
        <w:tc>
          <w:tcPr>
            <w:tcW w:w="1505" w:type="dxa"/>
            <w:tcBorders>
              <w:top w:val="nil"/>
              <w:left w:val="nil"/>
              <w:bottom w:val="single" w:sz="4" w:space="0" w:color="auto"/>
              <w:right w:val="single" w:sz="8" w:space="0" w:color="auto"/>
            </w:tcBorders>
            <w:shd w:val="clear" w:color="auto" w:fill="auto"/>
            <w:vAlign w:val="center"/>
            <w:hideMark/>
          </w:tcPr>
          <w:p w14:paraId="45E225A6"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9 305</w:t>
            </w:r>
          </w:p>
        </w:tc>
      </w:tr>
      <w:tr w:rsidR="00B92AD4" w:rsidRPr="00B92AD4" w14:paraId="6A1C238A" w14:textId="77777777" w:rsidTr="00EA7AF8">
        <w:trPr>
          <w:trHeight w:val="340"/>
        </w:trPr>
        <w:tc>
          <w:tcPr>
            <w:tcW w:w="3109" w:type="dxa"/>
            <w:tcBorders>
              <w:top w:val="nil"/>
              <w:left w:val="single" w:sz="8" w:space="0" w:color="auto"/>
              <w:bottom w:val="single" w:sz="8" w:space="0" w:color="auto"/>
              <w:right w:val="single" w:sz="4" w:space="0" w:color="auto"/>
            </w:tcBorders>
            <w:shd w:val="clear" w:color="auto" w:fill="auto"/>
            <w:vAlign w:val="center"/>
            <w:hideMark/>
          </w:tcPr>
          <w:p w14:paraId="020647D0" w14:textId="77777777" w:rsidR="00B92AD4" w:rsidRPr="00EA7AF8" w:rsidRDefault="00B92AD4" w:rsidP="00B92AD4">
            <w:pPr>
              <w:jc w:val="both"/>
              <w:rPr>
                <w:rFonts w:ascii="Calibri" w:hAnsi="Calibri"/>
                <w:color w:val="000000"/>
                <w:sz w:val="20"/>
                <w:szCs w:val="20"/>
              </w:rPr>
            </w:pPr>
            <w:r w:rsidRPr="00EA7AF8">
              <w:rPr>
                <w:rFonts w:ascii="Calibri" w:hAnsi="Calibri"/>
                <w:color w:val="000000"/>
                <w:sz w:val="20"/>
                <w:szCs w:val="20"/>
              </w:rPr>
              <w:t xml:space="preserve"> TI (délka sítě)</w:t>
            </w:r>
          </w:p>
        </w:tc>
        <w:tc>
          <w:tcPr>
            <w:tcW w:w="1505" w:type="dxa"/>
            <w:tcBorders>
              <w:top w:val="nil"/>
              <w:left w:val="nil"/>
              <w:bottom w:val="single" w:sz="8" w:space="0" w:color="auto"/>
              <w:right w:val="single" w:sz="4" w:space="0" w:color="auto"/>
            </w:tcBorders>
            <w:shd w:val="clear" w:color="auto" w:fill="auto"/>
            <w:noWrap/>
            <w:vAlign w:val="bottom"/>
            <w:hideMark/>
          </w:tcPr>
          <w:p w14:paraId="45FDAEC2" w14:textId="77777777" w:rsidR="00B92AD4" w:rsidRPr="00EA7AF8" w:rsidRDefault="00B92AD4" w:rsidP="00B92AD4">
            <w:pPr>
              <w:jc w:val="center"/>
              <w:rPr>
                <w:rFonts w:ascii="Calibri" w:hAnsi="Calibri"/>
                <w:color w:val="000000"/>
                <w:sz w:val="20"/>
                <w:szCs w:val="20"/>
              </w:rPr>
            </w:pPr>
            <w:r w:rsidRPr="00EA7AF8">
              <w:rPr>
                <w:rFonts w:ascii="Calibri" w:hAnsi="Calibri"/>
                <w:color w:val="000000"/>
                <w:sz w:val="20"/>
                <w:szCs w:val="20"/>
              </w:rPr>
              <w:t>km</w:t>
            </w:r>
          </w:p>
        </w:tc>
        <w:tc>
          <w:tcPr>
            <w:tcW w:w="1505" w:type="dxa"/>
            <w:tcBorders>
              <w:top w:val="nil"/>
              <w:left w:val="nil"/>
              <w:bottom w:val="single" w:sz="8" w:space="0" w:color="auto"/>
              <w:right w:val="single" w:sz="4" w:space="0" w:color="auto"/>
            </w:tcBorders>
            <w:shd w:val="clear" w:color="auto" w:fill="auto"/>
            <w:vAlign w:val="center"/>
            <w:hideMark/>
          </w:tcPr>
          <w:p w14:paraId="30262B29"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0</w:t>
            </w:r>
          </w:p>
        </w:tc>
        <w:tc>
          <w:tcPr>
            <w:tcW w:w="1505" w:type="dxa"/>
            <w:tcBorders>
              <w:top w:val="nil"/>
              <w:left w:val="nil"/>
              <w:bottom w:val="single" w:sz="8" w:space="0" w:color="auto"/>
              <w:right w:val="single" w:sz="4" w:space="0" w:color="auto"/>
            </w:tcBorders>
            <w:shd w:val="clear" w:color="auto" w:fill="auto"/>
            <w:vAlign w:val="center"/>
            <w:hideMark/>
          </w:tcPr>
          <w:p w14:paraId="435296D7"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27 643</w:t>
            </w:r>
          </w:p>
        </w:tc>
        <w:tc>
          <w:tcPr>
            <w:tcW w:w="1505" w:type="dxa"/>
            <w:tcBorders>
              <w:top w:val="nil"/>
              <w:left w:val="nil"/>
              <w:bottom w:val="single" w:sz="8" w:space="0" w:color="auto"/>
              <w:right w:val="single" w:sz="8" w:space="0" w:color="auto"/>
            </w:tcBorders>
            <w:shd w:val="clear" w:color="auto" w:fill="auto"/>
            <w:vAlign w:val="center"/>
            <w:hideMark/>
          </w:tcPr>
          <w:p w14:paraId="527192DE" w14:textId="77777777" w:rsidR="00B92AD4" w:rsidRPr="00EA7AF8" w:rsidRDefault="00B92AD4" w:rsidP="00B92AD4">
            <w:pPr>
              <w:jc w:val="right"/>
              <w:rPr>
                <w:rFonts w:ascii="Calibri" w:hAnsi="Calibri"/>
                <w:color w:val="000000"/>
                <w:sz w:val="20"/>
                <w:szCs w:val="20"/>
              </w:rPr>
            </w:pPr>
            <w:r w:rsidRPr="00EA7AF8">
              <w:rPr>
                <w:rFonts w:ascii="Calibri" w:hAnsi="Calibri"/>
                <w:color w:val="000000"/>
                <w:sz w:val="20"/>
                <w:szCs w:val="20"/>
              </w:rPr>
              <w:t>35 162</w:t>
            </w:r>
          </w:p>
        </w:tc>
      </w:tr>
    </w:tbl>
    <w:p w14:paraId="41F111F7" w14:textId="6AF9D2D0" w:rsidR="00B92AD4" w:rsidRDefault="00B92AD4" w:rsidP="001063CB">
      <w:pPr>
        <w:spacing w:after="120" w:line="276" w:lineRule="auto"/>
        <w:jc w:val="both"/>
        <w:rPr>
          <w:rFonts w:asciiTheme="minorHAnsi" w:eastAsiaTheme="minorEastAsia" w:hAnsiTheme="minorHAnsi" w:cstheme="minorBidi"/>
          <w:szCs w:val="22"/>
        </w:rPr>
      </w:pPr>
    </w:p>
    <w:p w14:paraId="28C42EF8" w14:textId="6C9D1D4F" w:rsidR="00586FDD" w:rsidRPr="00027FAB" w:rsidRDefault="00586FDD"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Vzhledem k liniovému charakteru zájmového území SŽ byly jako měrné jednotky k ukazatelům ZPS</w:t>
      </w:r>
      <w:r w:rsidR="00237F27">
        <w:rPr>
          <w:rFonts w:asciiTheme="minorHAnsi" w:eastAsiaTheme="minorEastAsia" w:hAnsiTheme="minorHAnsi" w:cstheme="minorBidi"/>
          <w:szCs w:val="22"/>
        </w:rPr>
        <w:t xml:space="preserve">, </w:t>
      </w:r>
      <w:r w:rsidR="00394A38">
        <w:rPr>
          <w:rFonts w:asciiTheme="minorHAnsi" w:eastAsiaTheme="minorEastAsia" w:hAnsiTheme="minorHAnsi" w:cstheme="minorBidi"/>
          <w:szCs w:val="22"/>
        </w:rPr>
        <w:br/>
      </w:r>
      <w:r w:rsidR="00237F27">
        <w:rPr>
          <w:rFonts w:asciiTheme="minorHAnsi" w:eastAsiaTheme="minorEastAsia" w:hAnsiTheme="minorHAnsi" w:cstheme="minorBidi"/>
          <w:szCs w:val="22"/>
        </w:rPr>
        <w:t>TI</w:t>
      </w:r>
      <w:r w:rsidRPr="00027FAB">
        <w:rPr>
          <w:rFonts w:asciiTheme="minorHAnsi" w:eastAsiaTheme="minorEastAsia" w:hAnsiTheme="minorHAnsi" w:cstheme="minorBidi"/>
          <w:szCs w:val="22"/>
        </w:rPr>
        <w:t xml:space="preserve"> a DI zvoleny </w:t>
      </w:r>
      <w:r w:rsidR="002C5252" w:rsidRPr="00027FAB">
        <w:rPr>
          <w:rFonts w:asciiTheme="minorHAnsi" w:eastAsiaTheme="minorEastAsia" w:hAnsiTheme="minorHAnsi" w:cstheme="minorBidi"/>
          <w:szCs w:val="22"/>
        </w:rPr>
        <w:t xml:space="preserve">kilometry tratě, a nikoliv hektary jako plošné jednotky.  </w:t>
      </w:r>
    </w:p>
    <w:p w14:paraId="79A0210F" w14:textId="77777777" w:rsidR="00345CEB" w:rsidRPr="00027FAB" w:rsidRDefault="00345CEB"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Uvedené ukazatele budou měřeny na základě zkontrolovaných dat, která budou převzata a schválena v systému DTMŽ.</w:t>
      </w:r>
    </w:p>
    <w:p w14:paraId="3F03E37E" w14:textId="77777777" w:rsidR="00345CEB" w:rsidRPr="00027FAB" w:rsidRDefault="00345CEB" w:rsidP="001063CB">
      <w:pPr>
        <w:autoSpaceDE w:val="0"/>
        <w:autoSpaceDN w:val="0"/>
        <w:adjustRightInd w:val="0"/>
        <w:spacing w:after="120" w:line="276" w:lineRule="auto"/>
        <w:jc w:val="both"/>
        <w:rPr>
          <w:rFonts w:asciiTheme="minorHAnsi" w:hAnsiTheme="minorHAnsi" w:cstheme="minorHAnsi"/>
          <w:szCs w:val="22"/>
        </w:rPr>
      </w:pPr>
    </w:p>
    <w:p w14:paraId="560F9921" w14:textId="77777777" w:rsidR="000005C8" w:rsidRDefault="000005C8">
      <w:pPr>
        <w:spacing w:after="200" w:line="276" w:lineRule="auto"/>
        <w:rPr>
          <w:rFonts w:asciiTheme="minorHAnsi" w:eastAsiaTheme="majorEastAsia" w:hAnsiTheme="minorHAnsi" w:cstheme="majorBidi"/>
          <w:b/>
          <w:bCs/>
          <w:color w:val="365F91" w:themeColor="accent1" w:themeShade="BF"/>
          <w:sz w:val="28"/>
          <w:szCs w:val="28"/>
        </w:rPr>
      </w:pPr>
      <w:r>
        <w:br w:type="page"/>
      </w:r>
    </w:p>
    <w:p w14:paraId="4C616504" w14:textId="1F352D17" w:rsidR="00353A5F" w:rsidRDefault="005C47C3" w:rsidP="00771388">
      <w:pPr>
        <w:pStyle w:val="Nadpis1"/>
      </w:pPr>
      <w:bookmarkStart w:id="99" w:name="_Toc61011400"/>
      <w:r w:rsidRPr="34847F57">
        <w:lastRenderedPageBreak/>
        <w:t>Zhodnocení p</w:t>
      </w:r>
      <w:r w:rsidR="00AA62FC" w:rsidRPr="34847F57">
        <w:t>řipravenost</w:t>
      </w:r>
      <w:r w:rsidRPr="34847F57">
        <w:t>i</w:t>
      </w:r>
      <w:r w:rsidR="00AA62FC" w:rsidRPr="34847F57">
        <w:t xml:space="preserve"> projektu k</w:t>
      </w:r>
      <w:r w:rsidR="00353A5F" w:rsidRPr="34847F57">
        <w:t> </w:t>
      </w:r>
      <w:r w:rsidR="00AA62FC" w:rsidRPr="34847F57">
        <w:t>realizaci</w:t>
      </w:r>
      <w:r w:rsidR="00353A5F" w:rsidRPr="34847F57">
        <w:t xml:space="preserve"> a udržitelnosti</w:t>
      </w:r>
      <w:bookmarkEnd w:id="99"/>
    </w:p>
    <w:p w14:paraId="16639385" w14:textId="589BEB1E" w:rsidR="00017EC2" w:rsidRPr="00027FAB" w:rsidRDefault="00017EC2"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 xml:space="preserve">Následující kapitoly popisují připravenost žadatele k realizaci </w:t>
      </w:r>
      <w:r w:rsidR="003C5F51" w:rsidRPr="00027FAB">
        <w:rPr>
          <w:rFonts w:asciiTheme="minorHAnsi" w:eastAsiaTheme="minorEastAsia" w:hAnsiTheme="minorHAnsi" w:cstheme="minorBidi"/>
          <w:szCs w:val="22"/>
        </w:rPr>
        <w:t xml:space="preserve">projektu </w:t>
      </w:r>
      <w:r w:rsidRPr="00027FAB">
        <w:rPr>
          <w:rFonts w:asciiTheme="minorHAnsi" w:eastAsiaTheme="minorEastAsia" w:hAnsiTheme="minorHAnsi" w:cstheme="minorBidi"/>
          <w:szCs w:val="22"/>
        </w:rPr>
        <w:t xml:space="preserve">z hledisek majetkoprávního, technické a organizační připravenosti, plánu zdrojů financování </w:t>
      </w:r>
      <w:r w:rsidR="003C5F51" w:rsidRPr="00027FAB">
        <w:rPr>
          <w:rFonts w:asciiTheme="minorHAnsi" w:eastAsiaTheme="minorEastAsia" w:hAnsiTheme="minorHAnsi" w:cstheme="minorBidi"/>
          <w:szCs w:val="22"/>
        </w:rPr>
        <w:t>a v neposlední řadě popis zajištění udržitelnosti projektu.</w:t>
      </w:r>
    </w:p>
    <w:p w14:paraId="04103F96" w14:textId="63A32926" w:rsidR="00121A2B" w:rsidRPr="00043F17" w:rsidRDefault="00353A5F" w:rsidP="00B01544">
      <w:pPr>
        <w:pStyle w:val="Nadpis2"/>
      </w:pPr>
      <w:bookmarkStart w:id="100" w:name="_Toc61011401"/>
      <w:r w:rsidRPr="4B59C4FE">
        <w:t>Připravenost k realizac</w:t>
      </w:r>
      <w:r w:rsidR="00E63344">
        <w:t>i</w:t>
      </w:r>
      <w:bookmarkEnd w:id="100"/>
    </w:p>
    <w:p w14:paraId="5C0E8B05" w14:textId="68FB912C" w:rsidR="002A4CEC" w:rsidRDefault="002A4CEC" w:rsidP="002A4CEC">
      <w:pPr>
        <w:pStyle w:val="Nadpis3"/>
        <w:spacing w:before="120" w:after="120"/>
      </w:pPr>
      <w:bookmarkStart w:id="101" w:name="_Toc55319414"/>
      <w:bookmarkStart w:id="102" w:name="_Toc61011402"/>
      <w:r w:rsidRPr="004F55DD">
        <w:t>Technická připravenost</w:t>
      </w:r>
      <w:bookmarkEnd w:id="101"/>
      <w:bookmarkEnd w:id="102"/>
    </w:p>
    <w:p w14:paraId="3699276D" w14:textId="74E4616C" w:rsidR="00EE6C7E" w:rsidRPr="00EE6C7E" w:rsidRDefault="00EE6C7E" w:rsidP="00EE6C7E">
      <w:pPr>
        <w:spacing w:after="120" w:line="276" w:lineRule="auto"/>
        <w:jc w:val="both"/>
        <w:rPr>
          <w:rFonts w:asciiTheme="minorHAnsi" w:eastAsiaTheme="minorEastAsia" w:hAnsiTheme="minorHAnsi" w:cstheme="minorBidi"/>
          <w:szCs w:val="22"/>
        </w:rPr>
      </w:pPr>
      <w:r w:rsidRPr="00EE6C7E">
        <w:rPr>
          <w:rFonts w:asciiTheme="minorHAnsi" w:eastAsiaTheme="minorEastAsia" w:hAnsiTheme="minorHAnsi" w:cstheme="minorBidi"/>
          <w:szCs w:val="22"/>
        </w:rPr>
        <w:t>Žadatel disponuje již vypracovaným Záměrem projektu zahrnující koncepci DTM</w:t>
      </w:r>
      <w:r w:rsidR="00C34A46">
        <w:rPr>
          <w:rFonts w:asciiTheme="minorHAnsi" w:eastAsiaTheme="minorEastAsia" w:hAnsiTheme="minorHAnsi" w:cstheme="minorBidi"/>
          <w:szCs w:val="22"/>
        </w:rPr>
        <w:t xml:space="preserve">, </w:t>
      </w:r>
      <w:r w:rsidRPr="00EE6C7E">
        <w:rPr>
          <w:rFonts w:asciiTheme="minorHAnsi" w:eastAsiaTheme="minorEastAsia" w:hAnsiTheme="minorHAnsi" w:cstheme="minorBidi"/>
          <w:szCs w:val="22"/>
        </w:rPr>
        <w:t xml:space="preserve">předchozí analýzy </w:t>
      </w:r>
      <w:r w:rsidR="00C34A46">
        <w:rPr>
          <w:rFonts w:asciiTheme="minorHAnsi" w:eastAsiaTheme="minorEastAsia" w:hAnsiTheme="minorHAnsi" w:cstheme="minorBidi"/>
          <w:szCs w:val="22"/>
        </w:rPr>
        <w:br/>
      </w:r>
      <w:r w:rsidRPr="00EE6C7E">
        <w:rPr>
          <w:rFonts w:asciiTheme="minorHAnsi" w:eastAsiaTheme="minorEastAsia" w:hAnsiTheme="minorHAnsi" w:cstheme="minorBidi"/>
          <w:szCs w:val="22"/>
        </w:rPr>
        <w:t xml:space="preserve">a analytické projekty. Vytřením tohoto dokumentu předcházely analýzy a diskuse nad jednotlivými tématy ve spojitosti s nově vznikající legislativou DTM. Záměr projektu obsahuje výstupy analýzy aktuálního stavu datové základny v organizaci, požadavky na pořízení a konsolidaci dat, požadavky na IS a HW včetně legislativního rámce a další. Vedle toho Záměr projektu disponuje odkazy na strategické a koncepční dokumenty na úrovni ČR (např. GeoInfoStrategie), EU (např. INSPIRE), ale také na resortní směrnice a koncepce </w:t>
      </w:r>
      <w:r w:rsidR="00C34A46">
        <w:rPr>
          <w:rFonts w:asciiTheme="minorHAnsi" w:eastAsiaTheme="minorEastAsia" w:hAnsiTheme="minorHAnsi" w:cstheme="minorBidi"/>
          <w:szCs w:val="22"/>
        </w:rPr>
        <w:t>MD</w:t>
      </w:r>
      <w:r w:rsidRPr="00EE6C7E">
        <w:rPr>
          <w:rFonts w:asciiTheme="minorHAnsi" w:eastAsiaTheme="minorEastAsia" w:hAnsiTheme="minorHAnsi" w:cstheme="minorBidi"/>
          <w:szCs w:val="22"/>
        </w:rPr>
        <w:t xml:space="preserve"> pro zajištění souladu výstupů projektu s nadřazenými strategiemi. Schválením tohoto dokumentu byla potvrzena připravenost SŽ ze strany MD k realizaci tohoto projektu. </w:t>
      </w:r>
    </w:p>
    <w:p w14:paraId="357975F6" w14:textId="38699DC2" w:rsidR="00EE6C7E" w:rsidRPr="00EE6C7E" w:rsidRDefault="00EE6C7E" w:rsidP="00EE6C7E">
      <w:pPr>
        <w:spacing w:after="120" w:line="276" w:lineRule="auto"/>
        <w:jc w:val="both"/>
        <w:rPr>
          <w:rFonts w:asciiTheme="minorHAnsi" w:eastAsiaTheme="minorEastAsia" w:hAnsiTheme="minorHAnsi" w:cstheme="minorBidi"/>
          <w:szCs w:val="22"/>
        </w:rPr>
      </w:pPr>
      <w:r w:rsidRPr="00EE6C7E">
        <w:rPr>
          <w:rFonts w:asciiTheme="minorHAnsi" w:eastAsiaTheme="minorEastAsia" w:hAnsiTheme="minorHAnsi" w:cstheme="minorBidi"/>
          <w:szCs w:val="22"/>
        </w:rPr>
        <w:t xml:space="preserve">Stěžejním dokumentem pro tento projekt je také „Studie digitalizace sítí ve správě SŽDC“ z roku 2018, jejímž výsledkem bylo vytvoření metodiky pro digitalizaci sítí ve vlastnictví organizace včetně popisu současného stavu dat této agendy (nyní agenda TI), možností digitalizace, analýzou bezpečnostní politiky, náročnosti na lidské zdroje a součinnost včetně analýzy využitelnosti současné </w:t>
      </w:r>
      <w:r w:rsidR="00C34A46">
        <w:rPr>
          <w:rFonts w:asciiTheme="minorHAnsi" w:eastAsiaTheme="minorEastAsia" w:hAnsiTheme="minorHAnsi" w:cstheme="minorBidi"/>
          <w:szCs w:val="22"/>
        </w:rPr>
        <w:br/>
      </w:r>
      <w:r w:rsidRPr="00EE6C7E">
        <w:rPr>
          <w:rFonts w:asciiTheme="minorHAnsi" w:eastAsiaTheme="minorEastAsia" w:hAnsiTheme="minorHAnsi" w:cstheme="minorBidi"/>
          <w:szCs w:val="22"/>
        </w:rPr>
        <w:t>IT infrastruktury.</w:t>
      </w:r>
    </w:p>
    <w:p w14:paraId="4EF957AF" w14:textId="0EEA393A" w:rsidR="00EE6C7E" w:rsidRPr="00EE6C7E" w:rsidRDefault="00EE6C7E" w:rsidP="00EE6C7E">
      <w:pPr>
        <w:spacing w:after="120" w:line="276" w:lineRule="auto"/>
        <w:jc w:val="both"/>
        <w:rPr>
          <w:rFonts w:asciiTheme="minorHAnsi" w:eastAsiaTheme="minorEastAsia" w:hAnsiTheme="minorHAnsi" w:cstheme="minorBidi"/>
          <w:szCs w:val="22"/>
        </w:rPr>
      </w:pPr>
      <w:r w:rsidRPr="00EE6C7E">
        <w:rPr>
          <w:rFonts w:asciiTheme="minorHAnsi" w:eastAsiaTheme="minorEastAsia" w:hAnsiTheme="minorHAnsi" w:cstheme="minorBidi"/>
          <w:szCs w:val="22"/>
        </w:rPr>
        <w:t>Aktuálně zároveň probíhá příprava 2 expertních studií (viz níže), které dále rozpracovávají technickou specifikaci projektu</w:t>
      </w:r>
      <w:r>
        <w:rPr>
          <w:rFonts w:asciiTheme="minorHAnsi" w:eastAsiaTheme="minorEastAsia" w:hAnsiTheme="minorHAnsi" w:cstheme="minorBidi"/>
          <w:szCs w:val="22"/>
        </w:rPr>
        <w:t xml:space="preserve"> – nyní ve fázi přípravy.</w:t>
      </w:r>
    </w:p>
    <w:p w14:paraId="4EA5AD70" w14:textId="77777777" w:rsidR="00EE6C7E" w:rsidRPr="00EE6C7E" w:rsidRDefault="00EE6C7E" w:rsidP="00EE6C7E">
      <w:pPr>
        <w:spacing w:after="120" w:line="276" w:lineRule="auto"/>
        <w:jc w:val="both"/>
        <w:rPr>
          <w:rFonts w:asciiTheme="minorHAnsi" w:eastAsiaTheme="minorEastAsia" w:hAnsiTheme="minorHAnsi" w:cstheme="minorBidi"/>
          <w:szCs w:val="22"/>
        </w:rPr>
      </w:pPr>
      <w:r w:rsidRPr="00EE6C7E">
        <w:rPr>
          <w:rFonts w:asciiTheme="minorHAnsi" w:eastAsiaTheme="minorEastAsia" w:hAnsiTheme="minorHAnsi" w:cstheme="minorBidi"/>
          <w:szCs w:val="22"/>
        </w:rPr>
        <w:t>Následují kapitoly popisují konkrétní oblasti připravenosti k realizaci.</w:t>
      </w:r>
    </w:p>
    <w:p w14:paraId="15FD2472" w14:textId="77777777" w:rsidR="00EE6C7E" w:rsidRPr="00EE6C7E" w:rsidRDefault="00EE6C7E" w:rsidP="00EE6C7E"/>
    <w:p w14:paraId="289F5A61" w14:textId="60F7D7AD" w:rsidR="00121A2B" w:rsidRPr="00027FAB" w:rsidRDefault="00121A2B" w:rsidP="000005C8">
      <w:pPr>
        <w:pStyle w:val="Nadpis4"/>
      </w:pPr>
      <w:r w:rsidRPr="00027FAB">
        <w:t>Majetkoprávní vztahy</w:t>
      </w:r>
    </w:p>
    <w:p w14:paraId="26473437" w14:textId="77777777" w:rsidR="00017EC2" w:rsidRPr="00027FAB" w:rsidRDefault="00017EC2" w:rsidP="001063CB">
      <w:pPr>
        <w:spacing w:after="120" w:line="276" w:lineRule="auto"/>
        <w:jc w:val="both"/>
        <w:rPr>
          <w:rFonts w:asciiTheme="minorHAnsi" w:eastAsiaTheme="minorEastAsia" w:hAnsiTheme="minorHAnsi" w:cstheme="minorBidi"/>
          <w:szCs w:val="22"/>
        </w:rPr>
      </w:pPr>
      <w:r w:rsidRPr="00027FAB">
        <w:rPr>
          <w:rFonts w:asciiTheme="minorHAnsi" w:eastAsiaTheme="minorEastAsia" w:hAnsiTheme="minorHAnsi" w:cstheme="minorBidi"/>
          <w:szCs w:val="22"/>
        </w:rPr>
        <w:t>Majetkoprávní vztahy v souvislosti se záměrem projektu lze rozdělit na 2 skupiny:</w:t>
      </w:r>
    </w:p>
    <w:p w14:paraId="14AAE113" w14:textId="77777777" w:rsidR="00017EC2" w:rsidRPr="00017EC2" w:rsidRDefault="00017EC2" w:rsidP="32707439">
      <w:pPr>
        <w:pStyle w:val="Odstavecseseznamem"/>
        <w:numPr>
          <w:ilvl w:val="1"/>
          <w:numId w:val="2"/>
        </w:numPr>
        <w:rPr>
          <w:rFonts w:asciiTheme="minorHAnsi" w:eastAsiaTheme="minorEastAsia" w:hAnsiTheme="minorHAnsi" w:cstheme="minorBidi"/>
          <w:szCs w:val="22"/>
        </w:rPr>
      </w:pPr>
      <w:r w:rsidRPr="32707439">
        <w:rPr>
          <w:rFonts w:asciiTheme="minorHAnsi" w:eastAsiaTheme="minorEastAsia" w:hAnsiTheme="minorHAnsi" w:cstheme="minorBidi"/>
        </w:rPr>
        <w:t>majetkoprávní vztahy k pořizovanému majetku v projektu,</w:t>
      </w:r>
    </w:p>
    <w:p w14:paraId="7A894721" w14:textId="77777777" w:rsidR="00017EC2" w:rsidRPr="00017EC2" w:rsidRDefault="00017EC2" w:rsidP="32707439">
      <w:pPr>
        <w:pStyle w:val="Odstavecseseznamem"/>
        <w:numPr>
          <w:ilvl w:val="1"/>
          <w:numId w:val="2"/>
        </w:numPr>
        <w:rPr>
          <w:rFonts w:asciiTheme="minorHAnsi" w:eastAsiaTheme="minorEastAsia" w:hAnsiTheme="minorHAnsi" w:cstheme="minorBidi"/>
          <w:szCs w:val="22"/>
        </w:rPr>
      </w:pPr>
      <w:r w:rsidRPr="32707439">
        <w:rPr>
          <w:rFonts w:asciiTheme="minorHAnsi" w:eastAsiaTheme="minorEastAsia" w:hAnsiTheme="minorHAnsi" w:cstheme="minorBidi"/>
        </w:rPr>
        <w:t>majetkoprávní vztahy k objektům, které budou mapovány v rámci výzvy OP PIK</w:t>
      </w:r>
    </w:p>
    <w:p w14:paraId="7F7AA3C9" w14:textId="77777777" w:rsidR="00017EC2" w:rsidRPr="00027FAB" w:rsidRDefault="00017EC2" w:rsidP="001063CB">
      <w:pPr>
        <w:spacing w:after="120" w:line="276" w:lineRule="auto"/>
        <w:jc w:val="both"/>
        <w:rPr>
          <w:rFonts w:asciiTheme="minorHAnsi" w:eastAsiaTheme="minorEastAsia" w:hAnsiTheme="minorHAnsi" w:cstheme="minorBidi"/>
          <w:szCs w:val="22"/>
        </w:rPr>
      </w:pPr>
    </w:p>
    <w:p w14:paraId="1EEA5E51" w14:textId="77777777" w:rsidR="00017EC2" w:rsidRPr="00027FAB" w:rsidRDefault="00017EC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Ad 1.</w:t>
      </w:r>
    </w:p>
    <w:p w14:paraId="20310C7D" w14:textId="023021B5" w:rsidR="00017EC2" w:rsidRPr="00027FAB" w:rsidRDefault="00017EC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Majetek pořízený v rámci projektu bude ve vlastnictví investora – Správy železnic, státní organizace – na základě smlouvy s vysoutěženým dodavatelem/dodavateli určenými na základě výsledku VZ. Jednotlivé položky (SW, HW, data) budou zařazeny do majetku SŽ dle standardních účetních postupů.</w:t>
      </w:r>
    </w:p>
    <w:p w14:paraId="14B8E0B1" w14:textId="77777777" w:rsidR="00017EC2" w:rsidRPr="00027FAB" w:rsidRDefault="00017EC2" w:rsidP="001063CB">
      <w:pPr>
        <w:spacing w:after="120" w:line="276" w:lineRule="auto"/>
        <w:jc w:val="both"/>
        <w:rPr>
          <w:rFonts w:asciiTheme="minorHAnsi" w:hAnsiTheme="minorHAnsi" w:cstheme="minorHAnsi"/>
          <w:szCs w:val="22"/>
        </w:rPr>
      </w:pPr>
    </w:p>
    <w:p w14:paraId="21EE30D0" w14:textId="77777777" w:rsidR="002C5252" w:rsidRPr="00027FAB" w:rsidRDefault="002C5252"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Ad 2.</w:t>
      </w:r>
    </w:p>
    <w:p w14:paraId="3E5EB1CD" w14:textId="46C59108" w:rsidR="00B91CE4" w:rsidRDefault="00B91CE4" w:rsidP="00B91CE4">
      <w:pPr>
        <w:spacing w:after="120" w:line="276" w:lineRule="auto"/>
        <w:jc w:val="both"/>
        <w:rPr>
          <w:rFonts w:asciiTheme="minorHAnsi" w:hAnsiTheme="minorHAnsi" w:cstheme="minorBidi"/>
          <w:szCs w:val="22"/>
        </w:rPr>
      </w:pPr>
      <w:r>
        <w:rPr>
          <w:rFonts w:asciiTheme="minorHAnsi" w:hAnsiTheme="minorHAnsi" w:cstheme="minorBidi"/>
          <w:szCs w:val="22"/>
        </w:rPr>
        <w:t xml:space="preserve">Do realizace projektu budou pro potřeby vzniku DTM zařazeny objekty v souladu s podmínkami výzvy III programu podpory Vysokorychlostní internet – aktivity: Vznik a rozvoj digitálních technických map veřejnoprávních subjektů (DTM VPS). Dle výzvy a jejích příloh se bude jednat o mapování vybraných </w:t>
      </w:r>
      <w:r>
        <w:rPr>
          <w:rFonts w:asciiTheme="minorHAnsi" w:hAnsiTheme="minorHAnsi" w:cstheme="minorBidi"/>
          <w:szCs w:val="22"/>
        </w:rPr>
        <w:lastRenderedPageBreak/>
        <w:t xml:space="preserve">stavebních a technických objektů a zařízeních dopravní a technické infrastruktury majetku výhradně ve správě SŽ a základní prostorové situace v tzv. </w:t>
      </w:r>
      <w:r w:rsidR="00D1194A">
        <w:rPr>
          <w:rFonts w:asciiTheme="minorHAnsi" w:hAnsiTheme="minorHAnsi" w:cstheme="minorBidi"/>
          <w:szCs w:val="22"/>
        </w:rPr>
        <w:t>vymezeném území.</w:t>
      </w:r>
    </w:p>
    <w:p w14:paraId="51D7E4A1" w14:textId="77777777" w:rsidR="00B91CE4" w:rsidRDefault="00B91CE4" w:rsidP="00B91CE4">
      <w:pPr>
        <w:spacing w:after="120" w:line="276" w:lineRule="auto"/>
        <w:jc w:val="both"/>
        <w:rPr>
          <w:rFonts w:asciiTheme="minorHAnsi" w:hAnsiTheme="minorHAnsi" w:cstheme="minorBidi"/>
          <w:szCs w:val="22"/>
        </w:rPr>
      </w:pPr>
      <w:r>
        <w:rPr>
          <w:rFonts w:asciiTheme="minorHAnsi" w:hAnsiTheme="minorHAnsi" w:cstheme="minorBidi"/>
          <w:szCs w:val="22"/>
        </w:rPr>
        <w:t>Tento projekt zároveň nevyvolá žádné dočasné ani trvalé zábory pozemků ve smyslu nutnosti odkupů nebo změn vlastnických práv.</w:t>
      </w:r>
    </w:p>
    <w:p w14:paraId="4645B826" w14:textId="2E60D192" w:rsidR="00121A2B" w:rsidRPr="00027FAB" w:rsidRDefault="00121A2B" w:rsidP="000005C8">
      <w:pPr>
        <w:pStyle w:val="Nadpis4"/>
      </w:pPr>
      <w:r w:rsidRPr="00027FAB">
        <w:t>Připravenost projektové dokumentace</w:t>
      </w:r>
    </w:p>
    <w:p w14:paraId="4D508F25" w14:textId="77777777" w:rsidR="0034095B" w:rsidRDefault="0034095B" w:rsidP="0034095B">
      <w:pPr>
        <w:spacing w:after="120" w:line="276" w:lineRule="auto"/>
        <w:jc w:val="both"/>
        <w:rPr>
          <w:rFonts w:ascii="Calibri" w:eastAsia="Calibri" w:hAnsi="Calibri" w:cs="Calibri"/>
          <w:szCs w:val="22"/>
        </w:rPr>
      </w:pPr>
      <w:r>
        <w:rPr>
          <w:rFonts w:ascii="Calibri" w:eastAsia="Calibri" w:hAnsi="Calibri" w:cs="Calibri"/>
          <w:szCs w:val="22"/>
        </w:rPr>
        <w:t>Předkládaný projekt není stavebního charakteru, není tedy relevantní příprava projektové dokumentace ve smyslu stavebního zákona. Projektová dokumentace má v tomto případě charakter podpůrných dokumentů pro přípravu projektu. Žadatel v současné době disponuje následujícími dokumenty projektové dokumentace:</w:t>
      </w:r>
    </w:p>
    <w:p w14:paraId="26905B81" w14:textId="77777777" w:rsidR="0034095B" w:rsidRDefault="0034095B" w:rsidP="0034095B">
      <w:pPr>
        <w:pStyle w:val="Odstavecseseznamem"/>
        <w:numPr>
          <w:ilvl w:val="0"/>
          <w:numId w:val="46"/>
        </w:numPr>
        <w:spacing w:line="276" w:lineRule="auto"/>
        <w:jc w:val="both"/>
        <w:rPr>
          <w:rFonts w:ascii="Calibri" w:eastAsia="Calibri" w:hAnsi="Calibri" w:cs="Calibri"/>
          <w:szCs w:val="22"/>
        </w:rPr>
      </w:pPr>
      <w:r>
        <w:rPr>
          <w:rFonts w:ascii="Calibri" w:eastAsia="Calibri" w:hAnsi="Calibri" w:cs="Calibri"/>
          <w:b/>
          <w:bCs/>
          <w:szCs w:val="22"/>
        </w:rPr>
        <w:t>Záměr projektu –</w:t>
      </w:r>
      <w:r>
        <w:rPr>
          <w:rFonts w:ascii="Calibri" w:eastAsia="Calibri" w:hAnsi="Calibri" w:cs="Calibri"/>
          <w:szCs w:val="22"/>
        </w:rPr>
        <w:t xml:space="preserve"> žadatel disponuje schváleným dokumentem ve stupni Záměr projektu pro realizaci projektu v širším záběru, než je OP PIK, obsahující výsledky předchozích analýz, stávajícího stavu a kladených cílů včetně naplnění legislativy a splnění požadavků Výzvy.</w:t>
      </w:r>
    </w:p>
    <w:p w14:paraId="0B132E45" w14:textId="34AB3E54" w:rsidR="0034095B" w:rsidRDefault="0034095B" w:rsidP="0034095B">
      <w:pPr>
        <w:pStyle w:val="Odstavecseseznamem"/>
        <w:numPr>
          <w:ilvl w:val="0"/>
          <w:numId w:val="46"/>
        </w:numPr>
        <w:spacing w:line="276" w:lineRule="auto"/>
        <w:jc w:val="both"/>
        <w:rPr>
          <w:rFonts w:ascii="Calibri" w:eastAsia="Calibri" w:hAnsi="Calibri" w:cs="Calibri"/>
          <w:szCs w:val="22"/>
        </w:rPr>
      </w:pPr>
      <w:r>
        <w:rPr>
          <w:rFonts w:ascii="Calibri" w:eastAsia="Calibri" w:hAnsi="Calibri" w:cs="Calibri"/>
          <w:b/>
          <w:bCs/>
          <w:szCs w:val="22"/>
        </w:rPr>
        <w:t>Komunikační matice –</w:t>
      </w:r>
      <w:r>
        <w:rPr>
          <w:rFonts w:ascii="Calibri" w:eastAsia="Calibri" w:hAnsi="Calibri" w:cs="Calibri"/>
          <w:szCs w:val="22"/>
        </w:rPr>
        <w:t xml:space="preserve"> v přípravné fází dochází k definici širšího realizačního týmu žadatele, který bude v průběhu projektu rozšiřován o </w:t>
      </w:r>
      <w:r w:rsidR="003D22A6">
        <w:rPr>
          <w:rFonts w:ascii="Calibri" w:eastAsia="Calibri" w:hAnsi="Calibri" w:cs="Calibri"/>
          <w:szCs w:val="22"/>
        </w:rPr>
        <w:t xml:space="preserve">další </w:t>
      </w:r>
      <w:r>
        <w:rPr>
          <w:rFonts w:ascii="Calibri" w:eastAsia="Calibri" w:hAnsi="Calibri" w:cs="Calibri"/>
          <w:szCs w:val="22"/>
        </w:rPr>
        <w:t>odbornosti</w:t>
      </w:r>
      <w:r w:rsidR="003D22A6">
        <w:rPr>
          <w:rFonts w:ascii="Calibri" w:eastAsia="Calibri" w:hAnsi="Calibri" w:cs="Calibri"/>
          <w:szCs w:val="22"/>
        </w:rPr>
        <w:t xml:space="preserve"> podle průběhu projektu</w:t>
      </w:r>
      <w:r>
        <w:rPr>
          <w:rFonts w:ascii="Calibri" w:eastAsia="Calibri" w:hAnsi="Calibri" w:cs="Calibri"/>
          <w:szCs w:val="22"/>
        </w:rPr>
        <w:t>.</w:t>
      </w:r>
    </w:p>
    <w:p w14:paraId="79E2CEB3" w14:textId="77777777" w:rsidR="0034095B" w:rsidRDefault="0034095B" w:rsidP="0034095B">
      <w:pPr>
        <w:pStyle w:val="Odstavecseseznamem"/>
        <w:numPr>
          <w:ilvl w:val="0"/>
          <w:numId w:val="46"/>
        </w:numPr>
        <w:spacing w:line="276" w:lineRule="auto"/>
        <w:jc w:val="both"/>
        <w:rPr>
          <w:rFonts w:ascii="Calibri" w:eastAsia="Calibri" w:hAnsi="Calibri" w:cs="Calibri"/>
          <w:szCs w:val="22"/>
        </w:rPr>
      </w:pPr>
      <w:r>
        <w:rPr>
          <w:rFonts w:ascii="Calibri" w:eastAsia="Calibri" w:hAnsi="Calibri" w:cs="Calibri"/>
          <w:b/>
          <w:bCs/>
          <w:szCs w:val="22"/>
        </w:rPr>
        <w:t>Registr rizik –</w:t>
      </w:r>
      <w:r>
        <w:rPr>
          <w:rFonts w:ascii="Calibri" w:eastAsia="Calibri" w:hAnsi="Calibri" w:cs="Calibri"/>
          <w:szCs w:val="22"/>
        </w:rPr>
        <w:t xml:space="preserve"> v průběhu přípravné fáze byl vytvořen registr rizik, který bude monitorován, doplňován a pravidelně aktualizován. </w:t>
      </w:r>
    </w:p>
    <w:p w14:paraId="0D20ADBB" w14:textId="77777777" w:rsidR="0034095B" w:rsidRDefault="0034095B" w:rsidP="0034095B">
      <w:pPr>
        <w:pStyle w:val="Odstavecseseznamem"/>
        <w:numPr>
          <w:ilvl w:val="0"/>
          <w:numId w:val="46"/>
        </w:numPr>
        <w:spacing w:line="276" w:lineRule="auto"/>
        <w:jc w:val="both"/>
        <w:rPr>
          <w:rFonts w:ascii="Calibri" w:eastAsia="Calibri" w:hAnsi="Calibri" w:cs="Calibri"/>
          <w:szCs w:val="22"/>
        </w:rPr>
      </w:pPr>
      <w:r>
        <w:rPr>
          <w:rFonts w:ascii="Calibri" w:eastAsia="Calibri" w:hAnsi="Calibri" w:cs="Calibri"/>
          <w:b/>
          <w:bCs/>
          <w:szCs w:val="22"/>
        </w:rPr>
        <w:t>Směrnice SM 107 Řízení projektů v prostředí Správy železniční dopravní cesty, státní organizace</w:t>
      </w:r>
      <w:r>
        <w:rPr>
          <w:rFonts w:ascii="Calibri" w:eastAsia="Calibri" w:hAnsi="Calibri" w:cs="Calibri"/>
          <w:szCs w:val="22"/>
        </w:rPr>
        <w:t xml:space="preserve"> – žadatel disponuje metodickým pokynem k řízení projektů v prostředí SŽ. Metodický pokyn byl vytvořen speciálně pro potřebu řízení projektů v organizaci, na základě resortního pokynu MD, za využití metodiky PRINCE2.</w:t>
      </w:r>
    </w:p>
    <w:p w14:paraId="39B5866C" w14:textId="77777777" w:rsidR="0034095B" w:rsidRDefault="0034095B" w:rsidP="0034095B">
      <w:pPr>
        <w:pStyle w:val="Odstavecseseznamem"/>
        <w:rPr>
          <w:rFonts w:eastAsia="Calibri"/>
        </w:rPr>
      </w:pPr>
    </w:p>
    <w:p w14:paraId="03F2AC83" w14:textId="110C0736" w:rsidR="0034095B" w:rsidRDefault="0034095B" w:rsidP="0034095B">
      <w:pPr>
        <w:spacing w:after="120" w:line="276" w:lineRule="auto"/>
        <w:jc w:val="both"/>
      </w:pPr>
      <w:r>
        <w:rPr>
          <w:rFonts w:asciiTheme="minorHAnsi" w:hAnsiTheme="minorHAnsi" w:cstheme="minorBidi"/>
          <w:szCs w:val="22"/>
        </w:rPr>
        <w:t xml:space="preserve">Součástí projektové dokumentace projektu je i tato </w:t>
      </w:r>
      <w:r>
        <w:rPr>
          <w:rFonts w:asciiTheme="minorHAnsi" w:hAnsiTheme="minorHAnsi" w:cstheme="minorBidi"/>
          <w:b/>
          <w:bCs/>
          <w:szCs w:val="22"/>
        </w:rPr>
        <w:t>studie proveditelnosti</w:t>
      </w:r>
      <w:r>
        <w:rPr>
          <w:rFonts w:asciiTheme="minorHAnsi" w:hAnsiTheme="minorHAnsi" w:cstheme="minorBidi"/>
          <w:szCs w:val="22"/>
        </w:rPr>
        <w:t xml:space="preserve">, která je k podání žádosti </w:t>
      </w:r>
      <w:r w:rsidR="00A60A0D">
        <w:rPr>
          <w:rFonts w:asciiTheme="minorHAnsi" w:hAnsiTheme="minorHAnsi" w:cstheme="minorBidi"/>
          <w:szCs w:val="22"/>
        </w:rPr>
        <w:br/>
      </w:r>
      <w:r>
        <w:rPr>
          <w:rFonts w:asciiTheme="minorHAnsi" w:hAnsiTheme="minorHAnsi" w:cstheme="minorBidi"/>
          <w:szCs w:val="22"/>
        </w:rPr>
        <w:t>o podporu zpracována v souladu s povinnou osnovou</w:t>
      </w:r>
      <w:r w:rsidR="00A60A0D">
        <w:rPr>
          <w:rFonts w:asciiTheme="minorHAnsi" w:hAnsiTheme="minorHAnsi" w:cstheme="minorBidi"/>
          <w:szCs w:val="22"/>
        </w:rPr>
        <w:t xml:space="preserve"> a</w:t>
      </w:r>
      <w:r>
        <w:rPr>
          <w:rFonts w:asciiTheme="minorHAnsi" w:hAnsiTheme="minorHAnsi" w:cstheme="minorBidi"/>
          <w:szCs w:val="22"/>
        </w:rPr>
        <w:t xml:space="preserve"> dle požadavků výzvy.</w:t>
      </w:r>
    </w:p>
    <w:p w14:paraId="0FD0D7D0" w14:textId="580956C7"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 xml:space="preserve">V průběhu projektu bude ze strany žadatele zajištěna </w:t>
      </w:r>
      <w:r w:rsidR="0053042E">
        <w:rPr>
          <w:rFonts w:asciiTheme="minorHAnsi" w:hAnsiTheme="minorHAnsi" w:cstheme="minorHAnsi"/>
          <w:szCs w:val="22"/>
        </w:rPr>
        <w:t xml:space="preserve">odborná </w:t>
      </w:r>
      <w:r>
        <w:rPr>
          <w:rFonts w:asciiTheme="minorHAnsi" w:hAnsiTheme="minorHAnsi" w:cstheme="minorHAnsi"/>
          <w:szCs w:val="22"/>
        </w:rPr>
        <w:t>administrativa a vedení projektové dokumentace odpovídající požadavkům Výzvy a programu OP PIK, včetně požadavkům čerpání prostředků z rozpočtu SFDI. Žadatel disponuje pro tyto účely samostatným oddělením znalým procesů a požadavků vykonávající tyto aktivity na podobných projektech.</w:t>
      </w:r>
    </w:p>
    <w:p w14:paraId="0AA8C1B1" w14:textId="4AB166C7" w:rsidR="00121A2B" w:rsidRPr="00027FAB" w:rsidRDefault="00121A2B" w:rsidP="000005C8">
      <w:pPr>
        <w:pStyle w:val="Nadpis4"/>
      </w:pPr>
      <w:r w:rsidRPr="00027FAB">
        <w:t>Připravenost dokumentace k zadávacím a výběrovým řízením</w:t>
      </w:r>
    </w:p>
    <w:p w14:paraId="0B0C67C4" w14:textId="77777777" w:rsidR="0034095B" w:rsidRDefault="0034095B" w:rsidP="0034095B">
      <w:pPr>
        <w:spacing w:after="120" w:line="276" w:lineRule="auto"/>
        <w:jc w:val="both"/>
        <w:rPr>
          <w:rFonts w:asciiTheme="minorHAnsi" w:hAnsiTheme="minorHAnsi" w:cstheme="minorBidi"/>
          <w:szCs w:val="22"/>
        </w:rPr>
      </w:pPr>
      <w:bookmarkStart w:id="103" w:name="_Toc55319415"/>
      <w:r>
        <w:rPr>
          <w:rFonts w:asciiTheme="minorHAnsi" w:hAnsiTheme="minorHAnsi" w:cstheme="minorBidi"/>
          <w:szCs w:val="22"/>
        </w:rPr>
        <w:t>Dokumentace k výběrovým řízením jednotlivých částí projektu jsou nyní ve fázi přípravy. Žadatel paralelně s tímto projektem, na základě prostředků ze SFDI, realizuje dvě expertní studie:</w:t>
      </w:r>
    </w:p>
    <w:p w14:paraId="75F57702" w14:textId="7019AC58" w:rsidR="0034095B" w:rsidRDefault="0034095B" w:rsidP="0034095B">
      <w:pPr>
        <w:pStyle w:val="Odstavecseseznamem"/>
        <w:numPr>
          <w:ilvl w:val="0"/>
          <w:numId w:val="47"/>
        </w:numPr>
        <w:rPr>
          <w:rFonts w:asciiTheme="minorHAnsi" w:eastAsiaTheme="minorEastAsia" w:hAnsiTheme="minorHAnsi" w:cstheme="minorBidi"/>
          <w:szCs w:val="22"/>
        </w:rPr>
      </w:pPr>
      <w:r>
        <w:rPr>
          <w:rFonts w:asciiTheme="minorHAnsi" w:eastAsiaTheme="minorEastAsia" w:hAnsiTheme="minorHAnsi" w:cstheme="minorBidi"/>
        </w:rPr>
        <w:t xml:space="preserve">Pilotní projekt postupů sběru, zpracování a ověření přesnosti dat pro DTMŽ v prostředí </w:t>
      </w:r>
      <w:r w:rsidR="00D52828">
        <w:rPr>
          <w:rFonts w:asciiTheme="minorHAnsi" w:eastAsiaTheme="minorEastAsia" w:hAnsiTheme="minorHAnsi" w:cstheme="minorBidi"/>
        </w:rPr>
        <w:t>SŽ,</w:t>
      </w:r>
      <w:r>
        <w:rPr>
          <w:rFonts w:asciiTheme="minorHAnsi" w:eastAsiaTheme="minorEastAsia" w:hAnsiTheme="minorHAnsi" w:cstheme="minorBidi"/>
        </w:rPr>
        <w:t xml:space="preserve"> jako správce železniční infrastruktury</w:t>
      </w:r>
    </w:p>
    <w:p w14:paraId="64E37964" w14:textId="77777777" w:rsidR="0034095B" w:rsidRDefault="0034095B" w:rsidP="0034095B">
      <w:pPr>
        <w:pStyle w:val="Odstavecseseznamem"/>
        <w:numPr>
          <w:ilvl w:val="0"/>
          <w:numId w:val="47"/>
        </w:numPr>
        <w:rPr>
          <w:rFonts w:asciiTheme="minorHAnsi" w:eastAsiaTheme="minorEastAsia" w:hAnsiTheme="minorHAnsi" w:cstheme="minorBidi"/>
          <w:szCs w:val="22"/>
        </w:rPr>
      </w:pPr>
      <w:r>
        <w:rPr>
          <w:rFonts w:asciiTheme="minorHAnsi" w:eastAsiaTheme="minorEastAsia" w:hAnsiTheme="minorHAnsi" w:cstheme="minorBidi"/>
        </w:rPr>
        <w:t>Strategie uplatnění, pořizování a správy prostorových dat v prostředí SŽ</w:t>
      </w:r>
    </w:p>
    <w:p w14:paraId="05B4E04D" w14:textId="77777777" w:rsidR="0034095B" w:rsidRDefault="0034095B" w:rsidP="0034095B">
      <w:pPr>
        <w:pStyle w:val="Odstavecseseznamem"/>
        <w:rPr>
          <w:rFonts w:asciiTheme="minorHAnsi" w:eastAsiaTheme="minorEastAsia" w:hAnsiTheme="minorHAnsi" w:cstheme="minorBidi"/>
          <w:szCs w:val="22"/>
        </w:rPr>
      </w:pPr>
    </w:p>
    <w:p w14:paraId="070D9DD4" w14:textId="0853CF06" w:rsidR="0034095B" w:rsidRDefault="0034095B" w:rsidP="0034095B">
      <w:pPr>
        <w:spacing w:after="120" w:line="276" w:lineRule="auto"/>
        <w:jc w:val="both"/>
        <w:rPr>
          <w:rFonts w:asciiTheme="minorHAnsi" w:hAnsiTheme="minorHAnsi" w:cstheme="minorBidi"/>
          <w:szCs w:val="22"/>
        </w:rPr>
      </w:pPr>
      <w:r>
        <w:rPr>
          <w:rFonts w:asciiTheme="minorHAnsi" w:hAnsiTheme="minorHAnsi" w:cstheme="minorBidi"/>
          <w:szCs w:val="22"/>
        </w:rPr>
        <w:t>Tyto studie budou doplňovat již v současnosti předpřipravenou technickou specifikaci pro výběrová řízení. Výše zmiňované expertní studie jsou v procesu finalizace zadání a přípravy jako veřejná zakázka</w:t>
      </w:r>
      <w:r w:rsidR="00E22BAD">
        <w:rPr>
          <w:rFonts w:asciiTheme="minorHAnsi" w:hAnsiTheme="minorHAnsi" w:cstheme="minorBidi"/>
          <w:szCs w:val="22"/>
        </w:rPr>
        <w:t xml:space="preserve"> mimo tento projekt</w:t>
      </w:r>
      <w:r>
        <w:rPr>
          <w:rFonts w:asciiTheme="minorHAnsi" w:hAnsiTheme="minorHAnsi" w:cstheme="minorBidi"/>
          <w:szCs w:val="22"/>
        </w:rPr>
        <w:t>.</w:t>
      </w:r>
    </w:p>
    <w:p w14:paraId="306C75CE" w14:textId="4948F86C" w:rsidR="0034095B" w:rsidRDefault="0034095B" w:rsidP="0034095B">
      <w:pPr>
        <w:spacing w:after="120" w:line="276" w:lineRule="auto"/>
        <w:jc w:val="both"/>
        <w:rPr>
          <w:rFonts w:asciiTheme="minorHAnsi" w:hAnsiTheme="minorHAnsi" w:cstheme="minorBidi"/>
          <w:szCs w:val="22"/>
        </w:rPr>
      </w:pPr>
      <w:r>
        <w:rPr>
          <w:rFonts w:asciiTheme="minorHAnsi" w:hAnsiTheme="minorHAnsi" w:cstheme="minorBidi"/>
          <w:szCs w:val="22"/>
        </w:rPr>
        <w:t>Značná část podmínek pro</w:t>
      </w:r>
      <w:r w:rsidR="00E22BAD">
        <w:rPr>
          <w:rFonts w:asciiTheme="minorHAnsi" w:hAnsiTheme="minorHAnsi" w:cstheme="minorBidi"/>
          <w:szCs w:val="22"/>
        </w:rPr>
        <w:t xml:space="preserve"> připravovanou</w:t>
      </w:r>
      <w:r>
        <w:rPr>
          <w:rFonts w:asciiTheme="minorHAnsi" w:hAnsiTheme="minorHAnsi" w:cstheme="minorBidi"/>
          <w:szCs w:val="22"/>
        </w:rPr>
        <w:t xml:space="preserve"> zadávací dokumentaci je převzata již z minulosti žadatelem realizovaných a ověřených zakázek podobného typu pro pořizování dat různými technologiemi, pořizování </w:t>
      </w:r>
      <w:r w:rsidR="00E22BAD">
        <w:rPr>
          <w:rFonts w:asciiTheme="minorHAnsi" w:hAnsiTheme="minorHAnsi" w:cstheme="minorBidi"/>
          <w:szCs w:val="22"/>
        </w:rPr>
        <w:t>IS</w:t>
      </w:r>
      <w:r>
        <w:rPr>
          <w:rFonts w:asciiTheme="minorHAnsi" w:hAnsiTheme="minorHAnsi" w:cstheme="minorBidi"/>
          <w:szCs w:val="22"/>
        </w:rPr>
        <w:t xml:space="preserve"> a HW. Stejně tak je vycházeno ze zkušeností při volbě kvalifikačních kritériích, </w:t>
      </w:r>
      <w:r w:rsidR="00E22BAD">
        <w:rPr>
          <w:rFonts w:asciiTheme="minorHAnsi" w:hAnsiTheme="minorHAnsi" w:cstheme="minorBidi"/>
          <w:szCs w:val="22"/>
        </w:rPr>
        <w:br/>
      </w:r>
      <w:r>
        <w:rPr>
          <w:rFonts w:asciiTheme="minorHAnsi" w:hAnsiTheme="minorHAnsi" w:cstheme="minorBidi"/>
          <w:szCs w:val="22"/>
        </w:rPr>
        <w:t xml:space="preserve">jak ekonomických, tak technických. SŽ taktéž přejímá veškeré podněty vycházející z koordinační rady krajů pro projekty DTM ČR, ať </w:t>
      </w:r>
      <w:r w:rsidR="00E22BAD">
        <w:rPr>
          <w:rFonts w:asciiTheme="minorHAnsi" w:hAnsiTheme="minorHAnsi" w:cstheme="minorBidi"/>
          <w:szCs w:val="22"/>
        </w:rPr>
        <w:t xml:space="preserve">už </w:t>
      </w:r>
      <w:r>
        <w:rPr>
          <w:rFonts w:asciiTheme="minorHAnsi" w:hAnsiTheme="minorHAnsi" w:cstheme="minorBidi"/>
          <w:szCs w:val="22"/>
        </w:rPr>
        <w:t xml:space="preserve">se jedná o technická minima pro </w:t>
      </w:r>
      <w:r w:rsidR="00E22BAD">
        <w:rPr>
          <w:rFonts w:asciiTheme="minorHAnsi" w:hAnsiTheme="minorHAnsi" w:cstheme="minorBidi"/>
          <w:szCs w:val="22"/>
        </w:rPr>
        <w:t>IS</w:t>
      </w:r>
      <w:r>
        <w:rPr>
          <w:rFonts w:asciiTheme="minorHAnsi" w:hAnsiTheme="minorHAnsi" w:cstheme="minorBidi"/>
          <w:szCs w:val="22"/>
        </w:rPr>
        <w:t>, tak metodiky pro pořizování dat.</w:t>
      </w:r>
    </w:p>
    <w:p w14:paraId="7703AAE4" w14:textId="77777777" w:rsidR="002C5252" w:rsidRPr="00D403FB" w:rsidRDefault="002C5252" w:rsidP="005E4403">
      <w:pPr>
        <w:pStyle w:val="Nadpis3"/>
        <w:spacing w:before="120" w:after="120"/>
      </w:pPr>
      <w:bookmarkStart w:id="104" w:name="_Toc61011403"/>
      <w:r w:rsidRPr="00D403FB">
        <w:lastRenderedPageBreak/>
        <w:t>Organizační</w:t>
      </w:r>
      <w:bookmarkEnd w:id="103"/>
      <w:r w:rsidRPr="00D403FB">
        <w:t xml:space="preserve"> </w:t>
      </w:r>
      <w:r>
        <w:t>připravenost</w:t>
      </w:r>
      <w:bookmarkEnd w:id="104"/>
    </w:p>
    <w:p w14:paraId="43ACCB2E" w14:textId="6515FB07" w:rsidR="0034095B" w:rsidRDefault="0034095B" w:rsidP="0034095B">
      <w:pPr>
        <w:spacing w:after="120" w:line="276" w:lineRule="auto"/>
        <w:jc w:val="both"/>
        <w:rPr>
          <w:rFonts w:asciiTheme="minorHAnsi" w:hAnsiTheme="minorHAnsi" w:cstheme="minorBidi"/>
          <w:szCs w:val="22"/>
        </w:rPr>
      </w:pPr>
      <w:r>
        <w:rPr>
          <w:rFonts w:asciiTheme="minorHAnsi" w:hAnsiTheme="minorHAnsi" w:cstheme="minorBidi"/>
          <w:szCs w:val="22"/>
        </w:rPr>
        <w:t>Žadatel disponuje stanoveným funkčním interním týmem pro organizační a procesní zajištění projektu sestavený z interních zdrojů různých odborn</w:t>
      </w:r>
      <w:r w:rsidRPr="00747864">
        <w:rPr>
          <w:rFonts w:asciiTheme="minorHAnsi" w:hAnsiTheme="minorHAnsi" w:cstheme="minorBidi"/>
          <w:szCs w:val="22"/>
        </w:rPr>
        <w:t>ostní, viz popis v kapitole 8.</w:t>
      </w:r>
      <w:r w:rsidR="00747864" w:rsidRPr="00747864">
        <w:rPr>
          <w:rFonts w:asciiTheme="minorHAnsi" w:hAnsiTheme="minorHAnsi" w:cstheme="minorBidi"/>
          <w:szCs w:val="22"/>
        </w:rPr>
        <w:t xml:space="preserve"> </w:t>
      </w:r>
      <w:r w:rsidR="00747864" w:rsidRPr="00747864">
        <w:rPr>
          <w:rFonts w:asciiTheme="minorHAnsi" w:hAnsiTheme="minorHAnsi" w:cstheme="minorBidi"/>
          <w:szCs w:val="22"/>
        </w:rPr>
        <w:fldChar w:fldCharType="begin"/>
      </w:r>
      <w:r w:rsidR="00747864" w:rsidRPr="00747864">
        <w:rPr>
          <w:rFonts w:asciiTheme="minorHAnsi" w:hAnsiTheme="minorHAnsi" w:cstheme="minorBidi"/>
          <w:szCs w:val="22"/>
        </w:rPr>
        <w:instrText xml:space="preserve"> REF _Ref61002826 \h  \* MERGEFORMAT </w:instrText>
      </w:r>
      <w:r w:rsidR="00747864" w:rsidRPr="00747864">
        <w:rPr>
          <w:rFonts w:asciiTheme="minorHAnsi" w:hAnsiTheme="minorHAnsi" w:cstheme="minorBidi"/>
          <w:szCs w:val="22"/>
        </w:rPr>
      </w:r>
      <w:r w:rsidR="00747864" w:rsidRPr="00747864">
        <w:rPr>
          <w:rFonts w:asciiTheme="minorHAnsi" w:hAnsiTheme="minorHAnsi" w:cstheme="minorBidi"/>
          <w:szCs w:val="22"/>
        </w:rPr>
        <w:fldChar w:fldCharType="separate"/>
      </w:r>
      <w:r w:rsidR="00747864" w:rsidRPr="00747864">
        <w:rPr>
          <w:rFonts w:asciiTheme="minorHAnsi" w:hAnsiTheme="minorHAnsi" w:cstheme="minorBidi"/>
          <w:szCs w:val="22"/>
        </w:rPr>
        <w:t>Personální zajištění projektu</w:t>
      </w:r>
      <w:r w:rsidR="00747864" w:rsidRPr="00747864">
        <w:rPr>
          <w:rFonts w:asciiTheme="minorHAnsi" w:hAnsiTheme="minorHAnsi" w:cstheme="minorBidi"/>
          <w:szCs w:val="22"/>
        </w:rPr>
        <w:fldChar w:fldCharType="end"/>
      </w:r>
      <w:r>
        <w:rPr>
          <w:rFonts w:asciiTheme="minorHAnsi" w:hAnsiTheme="minorHAnsi" w:cstheme="minorBidi"/>
          <w:szCs w:val="22"/>
        </w:rPr>
        <w:t xml:space="preserve">. Souběžně v rámci přípravné fáze dochází k definici komunikační matice zainteresovaných osob na projektu, popisující konkrétní odpovědnosti, </w:t>
      </w:r>
      <w:r w:rsidR="00F54576">
        <w:rPr>
          <w:rFonts w:asciiTheme="minorHAnsi" w:hAnsiTheme="minorHAnsi" w:cstheme="minorBidi"/>
          <w:szCs w:val="22"/>
        </w:rPr>
        <w:t>schvalovací pravomoci</w:t>
      </w:r>
      <w:r>
        <w:rPr>
          <w:rFonts w:asciiTheme="minorHAnsi" w:hAnsiTheme="minorHAnsi" w:cstheme="minorBidi"/>
          <w:szCs w:val="22"/>
        </w:rPr>
        <w:t xml:space="preserve"> a kontrol</w:t>
      </w:r>
      <w:r w:rsidR="00F54576">
        <w:rPr>
          <w:rFonts w:asciiTheme="minorHAnsi" w:hAnsiTheme="minorHAnsi" w:cstheme="minorBidi"/>
          <w:szCs w:val="22"/>
        </w:rPr>
        <w:t>u</w:t>
      </w:r>
      <w:r>
        <w:rPr>
          <w:rFonts w:asciiTheme="minorHAnsi" w:hAnsiTheme="minorHAnsi" w:cstheme="minorBidi"/>
          <w:szCs w:val="22"/>
        </w:rPr>
        <w:t xml:space="preserve"> dílčích plnění v jednotlivých fázích projektu.</w:t>
      </w:r>
    </w:p>
    <w:p w14:paraId="5B36594B" w14:textId="78B96A5E" w:rsidR="006B3A79" w:rsidRPr="00027FAB" w:rsidRDefault="00442335" w:rsidP="005E4403">
      <w:pPr>
        <w:pStyle w:val="Nadpis4"/>
      </w:pPr>
      <w:r w:rsidRPr="00027FAB">
        <w:t>Projektový tým a řídící výbor projektu:</w:t>
      </w:r>
    </w:p>
    <w:p w14:paraId="155B2D3A" w14:textId="77777777" w:rsidR="0034095B" w:rsidRDefault="006B3A79" w:rsidP="0034095B">
      <w:pPr>
        <w:spacing w:after="120" w:line="276" w:lineRule="auto"/>
        <w:jc w:val="both"/>
        <w:rPr>
          <w:rFonts w:asciiTheme="minorHAnsi" w:hAnsiTheme="minorHAnsi" w:cstheme="minorHAnsi"/>
          <w:szCs w:val="22"/>
        </w:rPr>
      </w:pPr>
      <w:r w:rsidRPr="00027FAB">
        <w:rPr>
          <w:rFonts w:asciiTheme="minorHAnsi" w:hAnsiTheme="minorHAnsi" w:cstheme="minorHAnsi"/>
          <w:szCs w:val="22"/>
        </w:rPr>
        <w:t>Zodpovědné osoby za jednotlivé úseky</w:t>
      </w:r>
      <w:r w:rsidR="00442335" w:rsidRPr="00027FAB">
        <w:rPr>
          <w:rFonts w:asciiTheme="minorHAnsi" w:hAnsiTheme="minorHAnsi" w:cstheme="minorHAnsi"/>
          <w:szCs w:val="22"/>
        </w:rPr>
        <w:t xml:space="preserve">, </w:t>
      </w:r>
      <w:r w:rsidR="0034095B">
        <w:rPr>
          <w:rFonts w:asciiTheme="minorHAnsi" w:hAnsiTheme="minorHAnsi" w:cstheme="minorHAnsi"/>
          <w:szCs w:val="22"/>
        </w:rPr>
        <w:t>tvořící projektový tým, budou mít na starost schvalování jednotlivých dodávek VZ, plnění definovaných technických podmínek v rámci VZ, validaci a kontrolu pořízených dat, robustnost a plnění požadavků IS na architekturu a definovanou funkcionalitu, pořízený HW a ostatní služby. Projektový tým bude monitorovat průběh a plnění projektu v 14denní periodě, bude disponovat kontrolní pravomocí, delegací úkolů a vytvářet podklady pro řídící výbor ke schvalování atd. V neposlední řadě bude projektový tým pravidelně analyzovat a vyhodnocovat rizika projektu a koordinovat jednotlivé pracovní týmy (širší projektový tým) a dodavatele, taktéž bude zastávat roli projektového dohledu za uživatele, dohlížet na kvalitu plnění dílčích částí projektu a řešit otevřené body.</w:t>
      </w:r>
    </w:p>
    <w:p w14:paraId="65E2C556" w14:textId="1230A2C6"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 xml:space="preserve">Členové projektového týmu jsou jmenovitě </w:t>
      </w:r>
      <w:r w:rsidRPr="00747864">
        <w:rPr>
          <w:rFonts w:asciiTheme="minorHAnsi" w:hAnsiTheme="minorHAnsi" w:cstheme="minorHAnsi"/>
          <w:szCs w:val="22"/>
        </w:rPr>
        <w:t>uvedeni v</w:t>
      </w:r>
      <w:r w:rsidRPr="00747864">
        <w:rPr>
          <w:rFonts w:asciiTheme="minorHAnsi" w:hAnsiTheme="minorHAnsi" w:cstheme="minorBidi"/>
          <w:szCs w:val="22"/>
        </w:rPr>
        <w:t xml:space="preserve"> kapitole </w:t>
      </w:r>
      <w:r w:rsidR="00747864" w:rsidRPr="00747864">
        <w:rPr>
          <w:rFonts w:asciiTheme="minorHAnsi" w:hAnsiTheme="minorHAnsi" w:cstheme="minorBidi"/>
          <w:szCs w:val="22"/>
        </w:rPr>
        <w:t xml:space="preserve">8. </w:t>
      </w:r>
      <w:r w:rsidR="00747864" w:rsidRPr="00747864">
        <w:rPr>
          <w:rFonts w:asciiTheme="minorHAnsi" w:hAnsiTheme="minorHAnsi" w:cstheme="minorBidi"/>
          <w:szCs w:val="22"/>
        </w:rPr>
        <w:fldChar w:fldCharType="begin"/>
      </w:r>
      <w:r w:rsidR="00747864" w:rsidRPr="00747864">
        <w:rPr>
          <w:rFonts w:asciiTheme="minorHAnsi" w:hAnsiTheme="minorHAnsi" w:cstheme="minorBidi"/>
          <w:szCs w:val="22"/>
        </w:rPr>
        <w:instrText xml:space="preserve"> REF _Ref61002826 \h  \* MERGEFORMAT </w:instrText>
      </w:r>
      <w:r w:rsidR="00747864" w:rsidRPr="00747864">
        <w:rPr>
          <w:rFonts w:asciiTheme="minorHAnsi" w:hAnsiTheme="minorHAnsi" w:cstheme="minorBidi"/>
          <w:szCs w:val="22"/>
        </w:rPr>
      </w:r>
      <w:r w:rsidR="00747864" w:rsidRPr="00747864">
        <w:rPr>
          <w:rFonts w:asciiTheme="minorHAnsi" w:hAnsiTheme="minorHAnsi" w:cstheme="minorBidi"/>
          <w:szCs w:val="22"/>
        </w:rPr>
        <w:fldChar w:fldCharType="separate"/>
      </w:r>
      <w:r w:rsidR="00747864" w:rsidRPr="00747864">
        <w:rPr>
          <w:rFonts w:asciiTheme="minorHAnsi" w:hAnsiTheme="minorHAnsi" w:cstheme="minorBidi"/>
          <w:szCs w:val="22"/>
        </w:rPr>
        <w:t>Personální zajištění projektu</w:t>
      </w:r>
      <w:r w:rsidR="00747864" w:rsidRPr="00747864">
        <w:rPr>
          <w:rFonts w:asciiTheme="minorHAnsi" w:hAnsiTheme="minorHAnsi" w:cstheme="minorBidi"/>
          <w:szCs w:val="22"/>
        </w:rPr>
        <w:fldChar w:fldCharType="end"/>
      </w:r>
      <w:r>
        <w:rPr>
          <w:rFonts w:asciiTheme="minorHAnsi" w:hAnsiTheme="minorHAnsi" w:cstheme="minorBidi"/>
          <w:szCs w:val="22"/>
        </w:rPr>
        <w:t>. Jedná se výhradně o přímé zaměstnance žadatele.</w:t>
      </w:r>
    </w:p>
    <w:p w14:paraId="47B96815" w14:textId="0EC87E86"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 xml:space="preserve">Již nyní v přípravné fázi je stanoven řídící výbor (vrcholový management) projektu, scházející se </w:t>
      </w:r>
      <w:r w:rsidR="00C00B7D">
        <w:rPr>
          <w:rFonts w:asciiTheme="minorHAnsi" w:hAnsiTheme="minorHAnsi" w:cstheme="minorHAnsi"/>
          <w:szCs w:val="22"/>
        </w:rPr>
        <w:br/>
      </w:r>
      <w:r>
        <w:rPr>
          <w:rFonts w:asciiTheme="minorHAnsi" w:hAnsiTheme="minorHAnsi" w:cstheme="minorHAnsi"/>
          <w:szCs w:val="22"/>
        </w:rPr>
        <w:t xml:space="preserve">a monitorující průběh projektu v měsíční periodě a disponující schvalovací pravomocí. Tento orgán kontroluje na základě pravidelných reportů od projektového týmu soulad realizace s vytyčenými cíli programu, Výzvy, projektu a definovaných indikátorů, včetně důrazu na splnění požadavků zákonem daných legislativ a technického a věcného naplnění cílů DTM, ale také resortních požadavků a strategií na úrovni Ministerstva dopravy a samotné organizace. Řídící výbor má pravomoc rozhodnout </w:t>
      </w:r>
      <w:r w:rsidR="00C00B7D">
        <w:rPr>
          <w:rFonts w:asciiTheme="minorHAnsi" w:hAnsiTheme="minorHAnsi" w:cstheme="minorHAnsi"/>
          <w:szCs w:val="22"/>
        </w:rPr>
        <w:br/>
      </w:r>
      <w:r>
        <w:rPr>
          <w:rFonts w:asciiTheme="minorHAnsi" w:hAnsiTheme="minorHAnsi" w:cstheme="minorHAnsi"/>
          <w:szCs w:val="22"/>
        </w:rPr>
        <w:t>o schválení jednotlivých dílčích plnění VZ, aktivit interních týmů, uzavírání etap a fází od přípravné po provozní fázi.</w:t>
      </w:r>
    </w:p>
    <w:p w14:paraId="2EDAC06D" w14:textId="77777777" w:rsidR="0034095B" w:rsidRDefault="0034095B" w:rsidP="0034095B">
      <w:pPr>
        <w:spacing w:after="120" w:line="276" w:lineRule="auto"/>
        <w:jc w:val="both"/>
        <w:rPr>
          <w:rFonts w:asciiTheme="minorHAnsi" w:hAnsiTheme="minorHAnsi" w:cstheme="minorBidi"/>
          <w:szCs w:val="22"/>
        </w:rPr>
      </w:pPr>
      <w:r>
        <w:rPr>
          <w:rFonts w:asciiTheme="minorHAnsi" w:hAnsiTheme="minorHAnsi" w:cstheme="minorBidi"/>
          <w:szCs w:val="22"/>
        </w:rPr>
        <w:t>Projektové řízení bude odpovídat standardům přijatým SŽ a bude v souladu s požadavky Výzvy, programu OP PIK, resortních a organizačních směrnic a předpisů.</w:t>
      </w:r>
    </w:p>
    <w:p w14:paraId="3E8592F9" w14:textId="1914E46D" w:rsidR="00121A2B" w:rsidRPr="00027FAB" w:rsidRDefault="00121A2B" w:rsidP="0034095B">
      <w:pPr>
        <w:pStyle w:val="Nadpis4"/>
      </w:pPr>
      <w:r w:rsidRPr="00027FAB">
        <w:t>Využití nakupovaných služeb</w:t>
      </w:r>
    </w:p>
    <w:p w14:paraId="67B273C0" w14:textId="77777777" w:rsidR="0034095B" w:rsidRDefault="0034095B" w:rsidP="0034095B">
      <w:pPr>
        <w:spacing w:after="120" w:line="276" w:lineRule="auto"/>
        <w:jc w:val="both"/>
        <w:rPr>
          <w:rFonts w:asciiTheme="minorHAnsi" w:hAnsiTheme="minorHAnsi" w:cstheme="minorBidi"/>
          <w:szCs w:val="22"/>
        </w:rPr>
      </w:pPr>
      <w:r>
        <w:rPr>
          <w:rFonts w:asciiTheme="minorHAnsi" w:hAnsiTheme="minorHAnsi" w:cstheme="minorBidi"/>
          <w:szCs w:val="22"/>
        </w:rPr>
        <w:t>Využití nakupovaných služeb, respektive dodávek v rámci VZ definovaných v kapitolách výše, bude definováno ve smluvních podkladech spojených s VZ a stanoveny smlouvou s definovanými obchodními podmínkami a v souladu se zákonem o veřejných zakázkách.</w:t>
      </w:r>
    </w:p>
    <w:p w14:paraId="440F7A85" w14:textId="77777777"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Nakupované služby a pořizovaný investiční majetek bude užit výhradně a pouze pro potřebu naplnění cílů tohoto projektu, Výzvy a stanovených indikátorů.</w:t>
      </w:r>
    </w:p>
    <w:p w14:paraId="10C6D2D1" w14:textId="77ED6021" w:rsidR="00121A2B" w:rsidRPr="00027FAB" w:rsidRDefault="00121A2B" w:rsidP="005E4403">
      <w:pPr>
        <w:pStyle w:val="Nadpis4"/>
      </w:pPr>
      <w:r w:rsidRPr="00027FAB">
        <w:t>Provozovatel projektu, pokud se liší od příjemce dotace.</w:t>
      </w:r>
    </w:p>
    <w:p w14:paraId="398D4E87" w14:textId="360083E4" w:rsidR="00935DFA" w:rsidRPr="005E4403" w:rsidRDefault="00421936"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Provozovatelem projektu je sám žadatel, příjemce dotace.</w:t>
      </w:r>
    </w:p>
    <w:p w14:paraId="0F38057C" w14:textId="05EA23C7" w:rsidR="002C5252" w:rsidRPr="004F55DD" w:rsidRDefault="002C5252" w:rsidP="00D22405">
      <w:pPr>
        <w:pStyle w:val="Nadpis3"/>
        <w:spacing w:before="120" w:after="120"/>
      </w:pPr>
      <w:bookmarkStart w:id="105" w:name="_Toc55319416"/>
      <w:bookmarkStart w:id="106" w:name="_Toc61011404"/>
      <w:r w:rsidRPr="004F55DD">
        <w:t>Plán zdrojů financování</w:t>
      </w:r>
      <w:bookmarkEnd w:id="105"/>
      <w:bookmarkEnd w:id="106"/>
    </w:p>
    <w:p w14:paraId="04C6D73C" w14:textId="575976BC" w:rsidR="0034095B" w:rsidRDefault="000824E6" w:rsidP="0034095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Žadatel již v této přípravné fázi projektu disponuje schváleným Záměrem projektu </w:t>
      </w:r>
      <w:r w:rsidR="0034095B" w:rsidRPr="0034095B">
        <w:rPr>
          <w:rFonts w:asciiTheme="minorHAnsi" w:hAnsiTheme="minorHAnsi" w:cstheme="minorHAnsi"/>
          <w:szCs w:val="22"/>
        </w:rPr>
        <w:t xml:space="preserve"> </w:t>
      </w:r>
      <w:r w:rsidR="0034095B">
        <w:rPr>
          <w:rFonts w:asciiTheme="minorHAnsi" w:hAnsiTheme="minorHAnsi" w:cstheme="minorHAnsi"/>
          <w:szCs w:val="22"/>
        </w:rPr>
        <w:t>„Vznik a rozvoj digitálních technických map (DTM) a mapování technické infrastruktury“ ze dne 20.10.2020 Centrální komisí Ministerstva dopravy. Tímto je plně zajištěno plné předfinancování projektu v rámci způsobilých výdajů, financování nezpůsobilých a ostatních nákladů v realizační fázi a financování nákladů provozní fáze z rozpočtu Státního fondu dopravní infrastruktury (SFDI).</w:t>
      </w:r>
    </w:p>
    <w:p w14:paraId="25FEA03B" w14:textId="5B3BCB72" w:rsidR="00121A2B" w:rsidRPr="005E4403" w:rsidRDefault="00121A2B" w:rsidP="0034095B">
      <w:pPr>
        <w:pStyle w:val="Nadpis3"/>
        <w:spacing w:before="120" w:after="120"/>
      </w:pPr>
      <w:bookmarkStart w:id="107" w:name="_Toc61011405"/>
      <w:r w:rsidRPr="004F55DD">
        <w:lastRenderedPageBreak/>
        <w:t>Popis zajištění udržitelnosti</w:t>
      </w:r>
      <w:bookmarkEnd w:id="107"/>
    </w:p>
    <w:p w14:paraId="7834FD56" w14:textId="777A32E0" w:rsidR="31904671" w:rsidRPr="00027FAB" w:rsidRDefault="31904671" w:rsidP="005E4403">
      <w:pPr>
        <w:pStyle w:val="Nadpis4"/>
      </w:pPr>
      <w:r w:rsidRPr="00027FAB">
        <w:t>Provozní udržitelnost</w:t>
      </w:r>
    </w:p>
    <w:p w14:paraId="585EDDBA" w14:textId="627A40CE" w:rsidR="00121A2B" w:rsidRPr="005E4403" w:rsidRDefault="0034095B" w:rsidP="001063CB">
      <w:pPr>
        <w:spacing w:after="120" w:line="276" w:lineRule="auto"/>
        <w:jc w:val="both"/>
        <w:rPr>
          <w:rFonts w:asciiTheme="minorHAnsi" w:hAnsiTheme="minorHAnsi" w:cstheme="minorHAnsi"/>
          <w:szCs w:val="22"/>
        </w:rPr>
      </w:pPr>
      <w:r>
        <w:rPr>
          <w:rFonts w:asciiTheme="minorHAnsi" w:hAnsiTheme="minorHAnsi" w:cstheme="minorHAnsi"/>
          <w:szCs w:val="22"/>
        </w:rPr>
        <w:t xml:space="preserve">Po ukončení realizační fáze projektu bude zajištěn další provoz investice, a to prostřednictvím SŽ jako žadatele. Případný upgrade systémů bude řešen ve spolupráci s externími dodavateli a bude pokryt z rozpočtu SFDI. V projektu budou primárně pořízeny a implementovány informační a komunikační technologie a data. Vzhledem k dynamickému technologickému rozvoji v oblasti ICT dochází </w:t>
      </w:r>
      <w:r w:rsidR="00394A38">
        <w:rPr>
          <w:rFonts w:asciiTheme="minorHAnsi" w:hAnsiTheme="minorHAnsi" w:cstheme="minorHAnsi"/>
          <w:szCs w:val="22"/>
        </w:rPr>
        <w:br/>
      </w:r>
      <w:r>
        <w:rPr>
          <w:rFonts w:asciiTheme="minorHAnsi" w:hAnsiTheme="minorHAnsi" w:cstheme="minorHAnsi"/>
          <w:szCs w:val="22"/>
        </w:rPr>
        <w:t xml:space="preserve">k rychlému morálnímu zastarávání techniky. </w:t>
      </w:r>
      <w:r w:rsidR="31904671" w:rsidRPr="00027FAB">
        <w:rPr>
          <w:rFonts w:asciiTheme="minorHAnsi" w:hAnsiTheme="minorHAnsi" w:cstheme="minorHAnsi"/>
          <w:szCs w:val="22"/>
        </w:rPr>
        <w:t xml:space="preserve">V průběhu provozní fáze tedy budou probíhat pravidelné reinvestice informačních a komunikačních technologií a aktualizace dat. </w:t>
      </w:r>
      <w:r w:rsidRPr="0034095B">
        <w:rPr>
          <w:rFonts w:asciiTheme="minorHAnsi" w:hAnsiTheme="minorHAnsi" w:cstheme="minorHAnsi"/>
          <w:szCs w:val="22"/>
        </w:rPr>
        <w:t xml:space="preserve"> </w:t>
      </w:r>
      <w:r>
        <w:rPr>
          <w:rFonts w:asciiTheme="minorHAnsi" w:hAnsiTheme="minorHAnsi" w:cstheme="minorHAnsi"/>
          <w:szCs w:val="22"/>
        </w:rPr>
        <w:t>Reinvestice jsou zajištěny pokračováním rozvoje výstupů projektu v rámci investiční akce „Vznik a rozvoj digitálních technických map (DTM) a mapování technické infrastruktury“, do roku 2030 při financování ze SFDI. Všechny použité technologie, materiály i vybavení zajistí bezproblémové fungování projektu min. po celou dobu udržitelnosti (5 let).</w:t>
      </w:r>
    </w:p>
    <w:p w14:paraId="0E50896F" w14:textId="2B7D2F9E" w:rsidR="31904671" w:rsidRPr="00027FAB" w:rsidRDefault="31904671" w:rsidP="005E4403">
      <w:pPr>
        <w:pStyle w:val="Nadpis4"/>
      </w:pPr>
      <w:r w:rsidRPr="00027FAB">
        <w:t>Finanční udržitelnost</w:t>
      </w:r>
    </w:p>
    <w:p w14:paraId="5F942393" w14:textId="08F7386F" w:rsidR="00F76B69" w:rsidRPr="00F76B69" w:rsidRDefault="00F76B69" w:rsidP="00F76B69">
      <w:pPr>
        <w:spacing w:after="120" w:line="276" w:lineRule="auto"/>
        <w:jc w:val="both"/>
        <w:rPr>
          <w:rFonts w:asciiTheme="minorHAnsi" w:hAnsiTheme="minorHAnsi" w:cstheme="minorHAnsi"/>
          <w:szCs w:val="22"/>
        </w:rPr>
      </w:pPr>
      <w:r w:rsidRPr="00027FAB">
        <w:rPr>
          <w:rFonts w:asciiTheme="minorHAnsi" w:hAnsiTheme="minorHAnsi" w:cstheme="minorHAnsi"/>
          <w:szCs w:val="22"/>
        </w:rPr>
        <w:t>Úhrady provozu a reinvestic do projektu bude v provozní fázi projektu zajišťovat sama SŽ</w:t>
      </w:r>
      <w:r w:rsidR="0034095B">
        <w:rPr>
          <w:rFonts w:asciiTheme="minorHAnsi" w:hAnsiTheme="minorHAnsi" w:cstheme="minorHAnsi"/>
          <w:szCs w:val="22"/>
        </w:rPr>
        <w:t>,</w:t>
      </w:r>
      <w:r w:rsidRPr="00027FAB">
        <w:rPr>
          <w:rFonts w:asciiTheme="minorHAnsi" w:hAnsiTheme="minorHAnsi" w:cstheme="minorHAnsi"/>
          <w:szCs w:val="22"/>
        </w:rPr>
        <w:t xml:space="preserve"> </w:t>
      </w:r>
      <w:r w:rsidR="0034095B">
        <w:rPr>
          <w:rFonts w:asciiTheme="minorHAnsi" w:hAnsiTheme="minorHAnsi" w:cstheme="minorHAnsi"/>
          <w:szCs w:val="22"/>
        </w:rPr>
        <w:t>především z rozpočtu investiční akce</w:t>
      </w:r>
      <w:r w:rsidR="001C2A81">
        <w:rPr>
          <w:rFonts w:asciiTheme="minorHAnsi" w:hAnsiTheme="minorHAnsi" w:cstheme="minorHAnsi"/>
          <w:szCs w:val="22"/>
        </w:rPr>
        <w:t xml:space="preserve"> (SFDI)</w:t>
      </w:r>
      <w:r w:rsidR="0034095B">
        <w:rPr>
          <w:rFonts w:asciiTheme="minorHAnsi" w:hAnsiTheme="minorHAnsi" w:cstheme="minorHAnsi"/>
          <w:szCs w:val="22"/>
        </w:rPr>
        <w:t xml:space="preserve"> a případně z vlastních prostředků. Finanční udržitelnost projektu vyplývá z provedené finanční analýzy projektu.</w:t>
      </w:r>
    </w:p>
    <w:p w14:paraId="44D49B69" w14:textId="08ACF463" w:rsidR="31904671" w:rsidRPr="00027FAB" w:rsidRDefault="31904671" w:rsidP="005E4403">
      <w:pPr>
        <w:pStyle w:val="Nadpis4"/>
      </w:pPr>
      <w:r w:rsidRPr="00027FAB">
        <w:t>Administrativní udržitelnost</w:t>
      </w:r>
    </w:p>
    <w:p w14:paraId="41B30F4C" w14:textId="27E6B282"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 xml:space="preserve">Administrativní a personální udržitelnost projektu je dána osobou žadatele, kterým je SŽ. Žadatel bude zajišťovat kromě realizace projektu také jeho provoz, jeho funkčnost a bezpečnost. Na realizaci </w:t>
      </w:r>
      <w:r w:rsidR="001C2A81">
        <w:rPr>
          <w:rFonts w:asciiTheme="minorHAnsi" w:hAnsiTheme="minorHAnsi" w:cstheme="minorHAnsi"/>
          <w:szCs w:val="22"/>
        </w:rPr>
        <w:br/>
      </w:r>
      <w:r>
        <w:rPr>
          <w:rFonts w:asciiTheme="minorHAnsi" w:hAnsiTheme="minorHAnsi" w:cstheme="minorHAnsi"/>
          <w:szCs w:val="22"/>
        </w:rPr>
        <w:t xml:space="preserve">i provozu projektu budou nadále participovat zaměstnanci žadatele s potřebnými zkušenostmi </w:t>
      </w:r>
      <w:r w:rsidR="001C2A81">
        <w:rPr>
          <w:rFonts w:asciiTheme="minorHAnsi" w:hAnsiTheme="minorHAnsi" w:cstheme="minorHAnsi"/>
          <w:szCs w:val="22"/>
        </w:rPr>
        <w:br/>
      </w:r>
      <w:r>
        <w:rPr>
          <w:rFonts w:asciiTheme="minorHAnsi" w:hAnsiTheme="minorHAnsi" w:cstheme="minorHAnsi"/>
          <w:szCs w:val="22"/>
        </w:rPr>
        <w:t>i odbornými předpoklady.</w:t>
      </w:r>
    </w:p>
    <w:p w14:paraId="0D5EB3A3" w14:textId="77777777" w:rsidR="0034095B" w:rsidRDefault="0034095B" w:rsidP="0034095B">
      <w:pPr>
        <w:spacing w:after="120" w:line="276" w:lineRule="auto"/>
        <w:jc w:val="both"/>
        <w:rPr>
          <w:rFonts w:asciiTheme="minorHAnsi" w:hAnsiTheme="minorHAnsi" w:cstheme="minorHAnsi"/>
          <w:szCs w:val="22"/>
        </w:rPr>
      </w:pPr>
      <w:r>
        <w:rPr>
          <w:rFonts w:asciiTheme="minorHAnsi" w:hAnsiTheme="minorHAnsi" w:cstheme="minorHAnsi"/>
          <w:szCs w:val="22"/>
        </w:rPr>
        <w:t>Pro případ dlouhodobější absence některého člena týmu je v rámci zastupitelnosti definována osoba, která bude vykonávat příslušné aktivity pro bezproblémovou realizaci projektu a zajištění jeho udržitelnosti.</w:t>
      </w:r>
    </w:p>
    <w:p w14:paraId="42D5481F" w14:textId="77777777" w:rsidR="0010352A" w:rsidRPr="004F55DD" w:rsidRDefault="00A42FC6" w:rsidP="00D22405">
      <w:pPr>
        <w:pStyle w:val="Nadpis3"/>
        <w:spacing w:before="120" w:after="120"/>
      </w:pPr>
      <w:bookmarkStart w:id="108" w:name="_Toc61011406"/>
      <w:r w:rsidRPr="004F55DD">
        <w:t>Vliv projektu na životní prostředí a na zdraví lidí</w:t>
      </w:r>
      <w:bookmarkEnd w:id="108"/>
    </w:p>
    <w:p w14:paraId="33356D38" w14:textId="399E0F77" w:rsidR="00AD19D9" w:rsidRPr="00027FAB"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Projekt nemá stavební charakter, který by vyžadoval posouzení vlivu na životní prostředí nebo jiné environmentální řízení ve vztahu k vlivu na životní prostředí. S ohledem na zaměření projektu nemá projekt vliv na chráněná území či lokality (zvláště chránění území, maloplošná zvláště chráněná území, Natura 2000, ptačí oblasti, evropsky významné lokality). V souvislosti s realizací projektu nebude docházet ke kácení porostů ani k záboru zemědělského půdního fondu ani pozemků určených k plnění funkce lesa. Projekt rovněž nebude mít žádný vliv na krajinný ráz, neboť jeho realizace nemá charakter zásahu do venkovního prostředí.</w:t>
      </w:r>
    </w:p>
    <w:p w14:paraId="159E48CC" w14:textId="0847D719" w:rsidR="00AD19D9" w:rsidRPr="00027FAB"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Realizace projektu nebude působit ani hluk a bude tak plně zajištěna ochrana před hlukem dle zákona č. 258/2000 Sb., o ochraně veřejného zdraví a o změně některých souvisejících zákonů, ve znění pozdějších předpisů a nařízení vlády č. 272/2011 Sb., o ochraně zdraví před nepříznivými účinky hluku a vibrací</w:t>
      </w:r>
      <w:r w:rsidR="00AD19D9" w:rsidRPr="00027FAB">
        <w:rPr>
          <w:rFonts w:asciiTheme="minorHAnsi" w:hAnsiTheme="minorHAnsi" w:cstheme="minorHAnsi"/>
          <w:szCs w:val="22"/>
        </w:rPr>
        <w:t>.</w:t>
      </w:r>
    </w:p>
    <w:p w14:paraId="76D4D3A1" w14:textId="242D7DFB" w:rsidR="00AD19D9" w:rsidRPr="00027FAB"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V souvislosti s realizací projektu lze identifikovat několik dílčích pozitivních vlivů na oblast životního prostředí. Vznik digitální mapy umožní přístup k údajům o zmapovaných objektech online. Nebude proto nutné provádět fyzické cesty pro potřeby zjištění údajů přímo v lokalitě daného objektu. To se odrazí v omezení negativních vlivů plynoucích z dopravy, jako jsou např. emise nebo spotřeba paliv. Projekt také zlepší koordinaci správy objektů, což bude mít opět pozitivní environmentální vliv ve </w:t>
      </w:r>
      <w:r w:rsidRPr="00027FAB">
        <w:rPr>
          <w:rFonts w:asciiTheme="minorHAnsi" w:hAnsiTheme="minorHAnsi" w:cstheme="minorHAnsi"/>
          <w:szCs w:val="22"/>
        </w:rPr>
        <w:lastRenderedPageBreak/>
        <w:t>smyslu spotřeby materiálů, vzniku a zpracování odpadů a v širším smyslu i zlepšení fyzického stavu objektů v rámci prostředí měst i otevřené krajiny.</w:t>
      </w:r>
    </w:p>
    <w:p w14:paraId="4ACBBBBF" w14:textId="534820D4" w:rsidR="6B9555C5" w:rsidRPr="00027FAB"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 xml:space="preserve">Projekt nemá žádný negativní vliv na životní prostředí, po skončení doby životnosti bude zakoupený HW ekologicky zlikvidován na náklady dodavatele, tento náklad je již započítán v ceně pořízení HW. Rovněž provoz HW v souvislosti se správou a používáním DTM bude z hlediska spotřeby anergií apod. zanedbatelný ve srovnání se současným způsobem zjišťování informací o objektech. </w:t>
      </w:r>
    </w:p>
    <w:p w14:paraId="78DC9BC8" w14:textId="1517C946" w:rsidR="6B9555C5" w:rsidRPr="00027FAB"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Celkově lze vztah projektu k životnímu prostředí hodnotit jako neutrální.</w:t>
      </w:r>
    </w:p>
    <w:p w14:paraId="49FEE86A" w14:textId="409955BC" w:rsidR="770DDEA2" w:rsidRPr="000005C8" w:rsidRDefault="6B9555C5" w:rsidP="001063CB">
      <w:pPr>
        <w:spacing w:after="120" w:line="276" w:lineRule="auto"/>
        <w:jc w:val="both"/>
        <w:rPr>
          <w:rFonts w:asciiTheme="minorHAnsi" w:hAnsiTheme="minorHAnsi" w:cstheme="minorHAnsi"/>
          <w:szCs w:val="22"/>
        </w:rPr>
      </w:pPr>
      <w:r w:rsidRPr="00027FAB">
        <w:rPr>
          <w:rFonts w:asciiTheme="minorHAnsi" w:hAnsiTheme="minorHAnsi" w:cstheme="minorHAnsi"/>
          <w:szCs w:val="22"/>
        </w:rPr>
        <w:t>Také ve vztahu ke zdraví lidí je předkládaný projekt neutrální – pořízení IS a dat DTMŽ nemá na zdraví lidí žádný vliv.</w:t>
      </w:r>
    </w:p>
    <w:p w14:paraId="79689342" w14:textId="0B3CAC46" w:rsidR="00A42FC6" w:rsidRPr="004F55DD" w:rsidRDefault="00A42FC6" w:rsidP="00D22405">
      <w:pPr>
        <w:pStyle w:val="Nadpis3"/>
        <w:spacing w:before="120" w:after="120"/>
      </w:pPr>
      <w:bookmarkStart w:id="109" w:name="_Toc61011407"/>
      <w:r w:rsidRPr="004F55DD">
        <w:t>Projekt respektuje zásady rovných příležitostí</w:t>
      </w:r>
      <w:bookmarkEnd w:id="109"/>
    </w:p>
    <w:p w14:paraId="31A9B932" w14:textId="54EDE203" w:rsidR="0010352A" w:rsidRPr="005E4403" w:rsidRDefault="4FAE1E59" w:rsidP="001063CB">
      <w:pPr>
        <w:spacing w:after="120" w:line="276" w:lineRule="auto"/>
        <w:jc w:val="both"/>
        <w:rPr>
          <w:szCs w:val="22"/>
        </w:rPr>
      </w:pPr>
      <w:r w:rsidRPr="00027FAB">
        <w:rPr>
          <w:rFonts w:ascii="Calibri" w:eastAsia="Calibri" w:hAnsi="Calibri" w:cs="Calibri"/>
          <w:szCs w:val="22"/>
        </w:rPr>
        <w:t xml:space="preserve">Projekt je v souladu s principy rovných příležitostí mezi muži a ženami. Výstupy projektu budou </w:t>
      </w:r>
      <w:r w:rsidR="003B6704">
        <w:rPr>
          <w:rFonts w:ascii="Calibri" w:eastAsia="Calibri" w:hAnsi="Calibri" w:cs="Calibri"/>
          <w:szCs w:val="22"/>
        </w:rPr>
        <w:br/>
      </w:r>
      <w:r w:rsidRPr="00027FAB">
        <w:rPr>
          <w:rFonts w:ascii="Calibri" w:eastAsia="Calibri" w:hAnsi="Calibri" w:cs="Calibri"/>
          <w:szCs w:val="22"/>
        </w:rPr>
        <w:t>k dispozici všem zájemcům bez rozdílu. Samotná realizace projektu je ve vztahu k rovným příležitostem mezi muži a ženami neutrální – vytvoření DTMŽ nemá na tuto oblast žádný vliv.</w:t>
      </w:r>
    </w:p>
    <w:p w14:paraId="3BE63B98" w14:textId="77777777" w:rsidR="00353A5F" w:rsidRPr="0014304C" w:rsidRDefault="00353A5F" w:rsidP="00B01544">
      <w:pPr>
        <w:pStyle w:val="Nadpis2"/>
      </w:pPr>
      <w:bookmarkStart w:id="110" w:name="_Toc61011408"/>
      <w:r w:rsidRPr="4B59C4FE">
        <w:t>Udržitelnost projektu</w:t>
      </w:r>
      <w:bookmarkEnd w:id="110"/>
    </w:p>
    <w:p w14:paraId="5B41ECC7" w14:textId="68E70C24" w:rsidR="00A42FC6" w:rsidRPr="005E4403" w:rsidRDefault="5C967AF2" w:rsidP="001063CB">
      <w:pPr>
        <w:spacing w:after="120" w:line="276" w:lineRule="auto"/>
        <w:jc w:val="both"/>
        <w:rPr>
          <w:szCs w:val="22"/>
        </w:rPr>
      </w:pPr>
      <w:r w:rsidRPr="00027FAB">
        <w:rPr>
          <w:rFonts w:ascii="Calibri" w:eastAsia="Calibri" w:hAnsi="Calibri" w:cs="Calibri"/>
          <w:szCs w:val="22"/>
        </w:rPr>
        <w:t xml:space="preserve">Veškeré technologické zařízení pořízené v rámci tohoto projektu, stejně jako data a další nehmotný majetek, který vzejde z realizace projektu, bude po předání v majetku </w:t>
      </w:r>
      <w:r w:rsidR="009531A0">
        <w:rPr>
          <w:rFonts w:ascii="Calibri" w:eastAsia="Calibri" w:hAnsi="Calibri" w:cs="Calibri"/>
          <w:szCs w:val="22"/>
        </w:rPr>
        <w:t>SŽ</w:t>
      </w:r>
      <w:r w:rsidRPr="00027FAB">
        <w:rPr>
          <w:rFonts w:ascii="Calibri" w:eastAsia="Calibri" w:hAnsi="Calibri" w:cs="Calibri"/>
          <w:szCs w:val="22"/>
        </w:rPr>
        <w:t>, která bude zajišťovat jeho budoucí provoz a údržbu vč. aktualizace dat. Budoucí provoz musí být zabezpečen z hlediska technického i finančního (vč. personálního zajištění provozu). Navržené řešení neklade žádné další zvláštní požadavky na zabezpečení budoucího provozu a údržby nad rámec standardních projektů obdobného charakteru. Kritická místa a způsob jejich překonání jsou uvedeny výše v této studii proveditelnosti, konkrétně v kap. 10</w:t>
      </w:r>
      <w:r w:rsidR="00DC2C22">
        <w:rPr>
          <w:rFonts w:ascii="Calibri" w:eastAsia="Calibri" w:hAnsi="Calibri" w:cs="Calibri"/>
          <w:szCs w:val="22"/>
        </w:rPr>
        <w:t xml:space="preserve"> </w:t>
      </w:r>
      <w:r w:rsidR="00DC2C22">
        <w:rPr>
          <w:rFonts w:ascii="Calibri" w:eastAsia="Calibri" w:hAnsi="Calibri" w:cs="Calibri"/>
          <w:szCs w:val="22"/>
        </w:rPr>
        <w:fldChar w:fldCharType="begin"/>
      </w:r>
      <w:r w:rsidR="00DC2C22">
        <w:rPr>
          <w:rFonts w:ascii="Calibri" w:eastAsia="Calibri" w:hAnsi="Calibri" w:cs="Calibri"/>
          <w:szCs w:val="22"/>
        </w:rPr>
        <w:instrText xml:space="preserve"> REF _Ref61003120 \h  \* MERGEFORMAT </w:instrText>
      </w:r>
      <w:r w:rsidR="00DC2C22">
        <w:rPr>
          <w:rFonts w:ascii="Calibri" w:eastAsia="Calibri" w:hAnsi="Calibri" w:cs="Calibri"/>
          <w:szCs w:val="22"/>
        </w:rPr>
      </w:r>
      <w:r w:rsidR="00DC2C22">
        <w:rPr>
          <w:rFonts w:ascii="Calibri" w:eastAsia="Calibri" w:hAnsi="Calibri" w:cs="Calibri"/>
          <w:szCs w:val="22"/>
        </w:rPr>
        <w:fldChar w:fldCharType="separate"/>
      </w:r>
      <w:r w:rsidR="00DC2C22" w:rsidRPr="00DC2C22">
        <w:rPr>
          <w:rFonts w:ascii="Calibri" w:eastAsia="Calibri" w:hAnsi="Calibri" w:cs="Calibri"/>
          <w:szCs w:val="22"/>
        </w:rPr>
        <w:t>Analýza rizik</w:t>
      </w:r>
      <w:r w:rsidR="00DC2C22">
        <w:rPr>
          <w:rFonts w:ascii="Calibri" w:eastAsia="Calibri" w:hAnsi="Calibri" w:cs="Calibri"/>
          <w:szCs w:val="22"/>
        </w:rPr>
        <w:fldChar w:fldCharType="end"/>
      </w:r>
      <w:r w:rsidRPr="00027FAB">
        <w:rPr>
          <w:rFonts w:ascii="Calibri" w:eastAsia="Calibri" w:hAnsi="Calibri" w:cs="Calibri"/>
          <w:szCs w:val="22"/>
        </w:rPr>
        <w:t>.</w:t>
      </w:r>
    </w:p>
    <w:p w14:paraId="1ABC6E58" w14:textId="1B6449AE" w:rsidR="00A42FC6" w:rsidRPr="00027FAB" w:rsidRDefault="5C967AF2" w:rsidP="005E4403">
      <w:pPr>
        <w:pStyle w:val="Nadpis3"/>
      </w:pPr>
      <w:bookmarkStart w:id="111" w:name="_Toc61011409"/>
      <w:r w:rsidRPr="00027FAB">
        <w:t>Výstupy a výsledky včetně personálního zabezpečení a udržitelnosti</w:t>
      </w:r>
      <w:bookmarkEnd w:id="111"/>
    </w:p>
    <w:p w14:paraId="22BF9B81" w14:textId="345EFD7A" w:rsidR="0034095B" w:rsidRDefault="0034095B" w:rsidP="0034095B">
      <w:pPr>
        <w:spacing w:after="120" w:line="276" w:lineRule="auto"/>
        <w:jc w:val="both"/>
        <w:rPr>
          <w:szCs w:val="22"/>
        </w:rPr>
      </w:pPr>
      <w:r>
        <w:rPr>
          <w:rFonts w:ascii="Calibri" w:eastAsia="Calibri" w:hAnsi="Calibri" w:cs="Calibri"/>
          <w:szCs w:val="22"/>
        </w:rPr>
        <w:t xml:space="preserve">Po dokončení realizace investiční části bude následovat plný provoz zahrnující plánovanou obnovu </w:t>
      </w:r>
      <w:r w:rsidR="00414D4C">
        <w:rPr>
          <w:rFonts w:ascii="Calibri" w:eastAsia="Calibri" w:hAnsi="Calibri" w:cs="Calibri"/>
          <w:szCs w:val="22"/>
        </w:rPr>
        <w:br/>
      </w:r>
      <w:r>
        <w:rPr>
          <w:rFonts w:ascii="Calibri" w:eastAsia="Calibri" w:hAnsi="Calibri" w:cs="Calibri"/>
          <w:szCs w:val="22"/>
        </w:rPr>
        <w:t xml:space="preserve">a údržbu vytvořeného systému. Tato část projektu plynule navazuje na </w:t>
      </w:r>
      <w:r w:rsidR="00414D4C">
        <w:rPr>
          <w:rFonts w:ascii="Calibri" w:eastAsia="Calibri" w:hAnsi="Calibri" w:cs="Calibri"/>
          <w:szCs w:val="22"/>
        </w:rPr>
        <w:t>realizační</w:t>
      </w:r>
      <w:r>
        <w:rPr>
          <w:rFonts w:ascii="Calibri" w:eastAsia="Calibri" w:hAnsi="Calibri" w:cs="Calibri"/>
          <w:szCs w:val="22"/>
        </w:rPr>
        <w:t xml:space="preserve"> fázi a zajišťuje udržitelnost řešení.</w:t>
      </w:r>
    </w:p>
    <w:p w14:paraId="2BBD7670" w14:textId="77777777" w:rsidR="0034095B" w:rsidRDefault="0034095B" w:rsidP="0034095B">
      <w:pPr>
        <w:spacing w:after="120" w:line="276" w:lineRule="auto"/>
        <w:jc w:val="both"/>
        <w:rPr>
          <w:szCs w:val="22"/>
        </w:rPr>
      </w:pPr>
      <w:r>
        <w:rPr>
          <w:rFonts w:ascii="Calibri" w:eastAsia="Calibri" w:hAnsi="Calibri" w:cs="Calibri"/>
          <w:szCs w:val="22"/>
        </w:rPr>
        <w:t>Provozní fáze bude zahájena v okamžiku zahájení plného provozu. Délka provozní fáze je z pohledu pravidel dotačního programu OP PIK 5 let od doby ukončení projektu. S ohledem na charakter projektu však bude jeho faktická životnost minimálně 10 let při průběžné obnově HW a upgrade SW. V průběhu provozní fáze budou probíhat tyto aktivity:</w:t>
      </w:r>
    </w:p>
    <w:p w14:paraId="57318CC2" w14:textId="77777777" w:rsidR="0034095B" w:rsidRDefault="0034095B" w:rsidP="0034095B">
      <w:pPr>
        <w:numPr>
          <w:ilvl w:val="0"/>
          <w:numId w:val="11"/>
        </w:numPr>
        <w:spacing w:line="276" w:lineRule="auto"/>
        <w:contextualSpacing/>
        <w:jc w:val="both"/>
        <w:rPr>
          <w:rFonts w:asciiTheme="minorHAnsi" w:eastAsiaTheme="minorEastAsia" w:hAnsiTheme="minorHAnsi" w:cstheme="minorBidi"/>
          <w:szCs w:val="22"/>
        </w:rPr>
      </w:pPr>
      <w:r>
        <w:rPr>
          <w:rFonts w:ascii="Calibri" w:eastAsia="Calibri" w:hAnsi="Calibri" w:cs="Calibri"/>
          <w:szCs w:val="22"/>
        </w:rPr>
        <w:t>Běžný provoz DTM a informačního systému: hlavní součástí této fáze je zajištění provozu systému a údržby a oprav veškerého majetku a technologií. Kvůli strategickému významu projektu bude nedílnou součástí provozu také zajištění vysokého stupně ICT ochrany celého systému.</w:t>
      </w:r>
    </w:p>
    <w:p w14:paraId="22F1D428" w14:textId="77777777" w:rsidR="0034095B" w:rsidRDefault="0034095B" w:rsidP="0034095B">
      <w:pPr>
        <w:numPr>
          <w:ilvl w:val="0"/>
          <w:numId w:val="11"/>
        </w:numPr>
        <w:spacing w:line="276" w:lineRule="auto"/>
        <w:jc w:val="both"/>
        <w:rPr>
          <w:rFonts w:asciiTheme="minorHAnsi" w:eastAsiaTheme="minorEastAsia" w:hAnsiTheme="minorHAnsi" w:cstheme="minorBidi"/>
          <w:szCs w:val="22"/>
        </w:rPr>
      </w:pPr>
      <w:r>
        <w:rPr>
          <w:rFonts w:ascii="Calibri" w:eastAsia="Calibri" w:hAnsi="Calibri" w:cs="Calibri"/>
          <w:szCs w:val="22"/>
        </w:rPr>
        <w:t xml:space="preserve">Monitoring a administrace projektu: po dobu udržitelnosti (prvních 5 let provozní fáze) bude žadatel provádět pravidelný monitoring projektu a jeho reporting ve vztahu k poskytovateli dotace. </w:t>
      </w:r>
    </w:p>
    <w:p w14:paraId="11FE7097" w14:textId="5B6AD143" w:rsidR="00A42FC6" w:rsidRPr="0014304C" w:rsidRDefault="3542AF4D" w:rsidP="00F76B69">
      <w:pPr>
        <w:numPr>
          <w:ilvl w:val="0"/>
          <w:numId w:val="11"/>
        </w:numPr>
        <w:spacing w:after="60" w:line="276" w:lineRule="auto"/>
        <w:contextualSpacing/>
        <w:jc w:val="both"/>
        <w:rPr>
          <w:rFonts w:asciiTheme="minorHAnsi" w:eastAsiaTheme="minorEastAsia" w:hAnsiTheme="minorHAnsi" w:cstheme="minorBidi"/>
          <w:szCs w:val="22"/>
        </w:rPr>
      </w:pPr>
      <w:r w:rsidRPr="770DDEA2">
        <w:rPr>
          <w:rFonts w:ascii="Calibri" w:eastAsia="Calibri" w:hAnsi="Calibri" w:cs="Calibri"/>
          <w:szCs w:val="22"/>
        </w:rPr>
        <w:t>Financování provozu: financování provozu systému a jeho údržby bude zajišťovat žadatel</w:t>
      </w:r>
      <w:r w:rsidR="0034095B">
        <w:rPr>
          <w:rFonts w:ascii="Calibri" w:eastAsia="Calibri" w:hAnsi="Calibri" w:cs="Calibri"/>
          <w:szCs w:val="22"/>
        </w:rPr>
        <w:t xml:space="preserve"> (zdroje investiční akce – SFDI)</w:t>
      </w:r>
      <w:r w:rsidR="00C305A1">
        <w:rPr>
          <w:rFonts w:ascii="Calibri" w:eastAsia="Calibri" w:hAnsi="Calibri" w:cs="Calibri"/>
          <w:szCs w:val="22"/>
        </w:rPr>
        <w:t>.</w:t>
      </w:r>
    </w:p>
    <w:p w14:paraId="69321D94" w14:textId="241EAC40" w:rsidR="00F76B69" w:rsidRPr="0014304C" w:rsidRDefault="00F76B69" w:rsidP="00F76B69">
      <w:pPr>
        <w:numPr>
          <w:ilvl w:val="0"/>
          <w:numId w:val="11"/>
        </w:numPr>
        <w:spacing w:after="60" w:line="276" w:lineRule="auto"/>
        <w:contextualSpacing/>
        <w:jc w:val="both"/>
        <w:rPr>
          <w:rFonts w:asciiTheme="minorHAnsi" w:eastAsiaTheme="minorEastAsia" w:hAnsiTheme="minorHAnsi" w:cstheme="minorBidi"/>
          <w:szCs w:val="22"/>
        </w:rPr>
      </w:pPr>
      <w:r w:rsidRPr="770DDEA2">
        <w:rPr>
          <w:rFonts w:ascii="Calibri" w:eastAsia="Calibri" w:hAnsi="Calibri" w:cs="Calibri"/>
          <w:szCs w:val="22"/>
        </w:rPr>
        <w:t xml:space="preserve">Personální zabezpečení bude i </w:t>
      </w:r>
      <w:r w:rsidR="0034095B">
        <w:rPr>
          <w:rFonts w:ascii="Calibri" w:eastAsia="Calibri" w:hAnsi="Calibri" w:cs="Calibri"/>
          <w:szCs w:val="22"/>
        </w:rPr>
        <w:t xml:space="preserve">nadále prostřednictvím realizačního týmu </w:t>
      </w:r>
      <w:r w:rsidR="0034095B" w:rsidRPr="00747864">
        <w:rPr>
          <w:rFonts w:asciiTheme="minorHAnsi" w:hAnsiTheme="minorHAnsi" w:cstheme="minorHAnsi"/>
          <w:szCs w:val="22"/>
        </w:rPr>
        <w:t>uvedeného v</w:t>
      </w:r>
      <w:r w:rsidR="0034095B" w:rsidRPr="00747864">
        <w:rPr>
          <w:rFonts w:asciiTheme="minorHAnsi" w:hAnsiTheme="minorHAnsi" w:cstheme="minorBidi"/>
          <w:szCs w:val="22"/>
        </w:rPr>
        <w:t xml:space="preserve"> kapitole </w:t>
      </w:r>
      <w:r w:rsidR="00747864" w:rsidRPr="00747864">
        <w:rPr>
          <w:rFonts w:asciiTheme="minorHAnsi" w:hAnsiTheme="minorHAnsi" w:cstheme="minorBidi"/>
          <w:szCs w:val="22"/>
        </w:rPr>
        <w:t xml:space="preserve">8. </w:t>
      </w:r>
      <w:r w:rsidR="00747864" w:rsidRPr="00747864">
        <w:rPr>
          <w:rFonts w:asciiTheme="minorHAnsi" w:hAnsiTheme="minorHAnsi" w:cstheme="minorBidi"/>
          <w:szCs w:val="22"/>
        </w:rPr>
        <w:fldChar w:fldCharType="begin"/>
      </w:r>
      <w:r w:rsidR="00747864" w:rsidRPr="00747864">
        <w:rPr>
          <w:rFonts w:asciiTheme="minorHAnsi" w:hAnsiTheme="minorHAnsi" w:cstheme="minorBidi"/>
          <w:szCs w:val="22"/>
        </w:rPr>
        <w:instrText xml:space="preserve"> REF _Ref61002826 \h  \* MERGEFORMAT </w:instrText>
      </w:r>
      <w:r w:rsidR="00747864" w:rsidRPr="00747864">
        <w:rPr>
          <w:rFonts w:asciiTheme="minorHAnsi" w:hAnsiTheme="minorHAnsi" w:cstheme="minorBidi"/>
          <w:szCs w:val="22"/>
        </w:rPr>
      </w:r>
      <w:r w:rsidR="00747864" w:rsidRPr="00747864">
        <w:rPr>
          <w:rFonts w:asciiTheme="minorHAnsi" w:hAnsiTheme="minorHAnsi" w:cstheme="minorBidi"/>
          <w:szCs w:val="22"/>
        </w:rPr>
        <w:fldChar w:fldCharType="separate"/>
      </w:r>
      <w:r w:rsidR="00747864" w:rsidRPr="00747864">
        <w:rPr>
          <w:rFonts w:asciiTheme="minorHAnsi" w:hAnsiTheme="minorHAnsi" w:cstheme="minorBidi"/>
          <w:szCs w:val="22"/>
        </w:rPr>
        <w:t>Personální zajištění projektu</w:t>
      </w:r>
      <w:r w:rsidR="00747864" w:rsidRPr="00747864">
        <w:rPr>
          <w:rFonts w:asciiTheme="minorHAnsi" w:hAnsiTheme="minorHAnsi" w:cstheme="minorBidi"/>
          <w:szCs w:val="22"/>
        </w:rPr>
        <w:fldChar w:fldCharType="end"/>
      </w:r>
      <w:r w:rsidR="00747864" w:rsidRPr="00747864">
        <w:rPr>
          <w:rFonts w:asciiTheme="minorHAnsi" w:hAnsiTheme="minorHAnsi" w:cstheme="minorBidi"/>
          <w:szCs w:val="22"/>
        </w:rPr>
        <w:t xml:space="preserve"> </w:t>
      </w:r>
      <w:r w:rsidR="0034095B" w:rsidRPr="00747864">
        <w:rPr>
          <w:rFonts w:asciiTheme="minorHAnsi" w:hAnsiTheme="minorHAnsi" w:cstheme="minorBidi"/>
          <w:szCs w:val="22"/>
        </w:rPr>
        <w:t>– sekce „provozní fáze“</w:t>
      </w:r>
      <w:r w:rsidR="0034095B" w:rsidRPr="00747864">
        <w:rPr>
          <w:rFonts w:ascii="Calibri" w:eastAsia="Calibri" w:hAnsi="Calibri" w:cs="Calibri"/>
          <w:szCs w:val="22"/>
        </w:rPr>
        <w:t>, neboť ten je plně tvořen pracovníky</w:t>
      </w:r>
      <w:r w:rsidR="0034095B">
        <w:rPr>
          <w:rFonts w:ascii="Calibri" w:eastAsia="Calibri" w:hAnsi="Calibri" w:cs="Calibri"/>
          <w:szCs w:val="22"/>
        </w:rPr>
        <w:t xml:space="preserve"> </w:t>
      </w:r>
      <w:r w:rsidR="0034095B">
        <w:rPr>
          <w:rFonts w:ascii="Calibri" w:eastAsia="Calibri" w:hAnsi="Calibri" w:cs="Calibri"/>
          <w:szCs w:val="22"/>
        </w:rPr>
        <w:lastRenderedPageBreak/>
        <w:t xml:space="preserve">žadatele. Bude proto dodržena plná kontinuita i po stránce personální. Tyti pracovníci zajistí v rámci svých kompetencí tým o dostatečné kapacitě pro zabezpečení provozní fáze. Tento tým je jmenován zatím jen vrcholově. Jeho finální podoba včetně popisu časových kapacit </w:t>
      </w:r>
      <w:r w:rsidR="00414D4C">
        <w:rPr>
          <w:rFonts w:ascii="Calibri" w:eastAsia="Calibri" w:hAnsi="Calibri" w:cs="Calibri"/>
          <w:szCs w:val="22"/>
        </w:rPr>
        <w:br/>
      </w:r>
      <w:r w:rsidR="0034095B">
        <w:rPr>
          <w:rFonts w:ascii="Calibri" w:eastAsia="Calibri" w:hAnsi="Calibri" w:cs="Calibri"/>
          <w:szCs w:val="22"/>
        </w:rPr>
        <w:t xml:space="preserve">a činností bude sestavena před koncem realizační fáze na základě finální podoby IS, HW </w:t>
      </w:r>
      <w:r w:rsidR="00414D4C">
        <w:rPr>
          <w:rFonts w:ascii="Calibri" w:eastAsia="Calibri" w:hAnsi="Calibri" w:cs="Calibri"/>
          <w:szCs w:val="22"/>
        </w:rPr>
        <w:br/>
      </w:r>
      <w:r w:rsidR="0034095B">
        <w:rPr>
          <w:rFonts w:ascii="Calibri" w:eastAsia="Calibri" w:hAnsi="Calibri" w:cs="Calibri"/>
          <w:szCs w:val="22"/>
        </w:rPr>
        <w:t>a pořízených dat.</w:t>
      </w:r>
    </w:p>
    <w:p w14:paraId="42A5B6F8" w14:textId="6003BA05" w:rsidR="00F76B69" w:rsidRPr="0014304C" w:rsidRDefault="00F76B69" w:rsidP="00F76B69">
      <w:pPr>
        <w:numPr>
          <w:ilvl w:val="0"/>
          <w:numId w:val="11"/>
        </w:numPr>
        <w:spacing w:after="60" w:line="276" w:lineRule="auto"/>
        <w:contextualSpacing/>
        <w:jc w:val="both"/>
        <w:rPr>
          <w:rFonts w:asciiTheme="minorHAnsi" w:eastAsiaTheme="minorEastAsia" w:hAnsiTheme="minorHAnsi" w:cstheme="minorBidi"/>
          <w:szCs w:val="22"/>
        </w:rPr>
      </w:pPr>
      <w:r w:rsidRPr="770DDEA2">
        <w:rPr>
          <w:rFonts w:ascii="Calibri" w:eastAsia="Calibri" w:hAnsi="Calibri" w:cs="Calibri"/>
          <w:szCs w:val="22"/>
        </w:rPr>
        <w:t>Publicita: žadatel bude nadále informovat o úspěšné realizaci projektu a o případných novinkách cílové skupiny a širokou veřejnost</w:t>
      </w:r>
      <w:r w:rsidR="00F73B46">
        <w:rPr>
          <w:rFonts w:ascii="Calibri" w:eastAsia="Calibri" w:hAnsi="Calibri" w:cs="Calibri"/>
          <w:szCs w:val="22"/>
        </w:rPr>
        <w:t xml:space="preserve"> podle pravidel OP PIK.</w:t>
      </w:r>
    </w:p>
    <w:p w14:paraId="170D8B8C" w14:textId="3F9A590A" w:rsidR="00A42FC6" w:rsidRPr="00027FAB" w:rsidRDefault="00A42FC6" w:rsidP="001063CB">
      <w:pPr>
        <w:spacing w:after="120" w:line="276" w:lineRule="auto"/>
        <w:jc w:val="both"/>
        <w:rPr>
          <w:rFonts w:ascii="Calibri" w:eastAsia="Calibri" w:hAnsi="Calibri" w:cs="Calibri"/>
          <w:szCs w:val="22"/>
          <w:highlight w:val="yellow"/>
        </w:rPr>
      </w:pPr>
    </w:p>
    <w:p w14:paraId="6B93D16B" w14:textId="7DA0B314" w:rsidR="003B612F" w:rsidRPr="00027FAB" w:rsidRDefault="5C967AF2" w:rsidP="001063CB">
      <w:pPr>
        <w:spacing w:after="120" w:line="276" w:lineRule="auto"/>
        <w:jc w:val="both"/>
        <w:rPr>
          <w:rFonts w:ascii="Calibri" w:eastAsia="Calibri" w:hAnsi="Calibri" w:cs="Calibri"/>
          <w:szCs w:val="22"/>
        </w:rPr>
      </w:pPr>
      <w:r w:rsidRPr="00027FAB">
        <w:rPr>
          <w:rFonts w:ascii="Calibri" w:eastAsia="Calibri" w:hAnsi="Calibri" w:cs="Calibri"/>
          <w:szCs w:val="22"/>
        </w:rPr>
        <w:t xml:space="preserve">Správa železnic prohlašuje, že projekt je dlouhodobě udržitelný s ohledem na schopnost SŽ zajistit kapacity projektu po stránce administrativní, finanční a provozní i následně po jeho ukončení, </w:t>
      </w:r>
      <w:r w:rsidR="007D7AB6">
        <w:rPr>
          <w:rFonts w:ascii="Calibri" w:eastAsia="Calibri" w:hAnsi="Calibri" w:cs="Calibri"/>
          <w:szCs w:val="22"/>
        </w:rPr>
        <w:br/>
      </w:r>
      <w:r w:rsidRPr="00027FAB">
        <w:rPr>
          <w:rFonts w:ascii="Calibri" w:eastAsia="Calibri" w:hAnsi="Calibri" w:cs="Calibri"/>
          <w:szCs w:val="22"/>
        </w:rPr>
        <w:t>tj. zavazuje se zajistit další průběžnou aktualizaci dat / DTM VPS.</w:t>
      </w:r>
    </w:p>
    <w:p w14:paraId="58E43170" w14:textId="77777777" w:rsidR="003B612F" w:rsidRPr="00027FAB" w:rsidRDefault="003B612F" w:rsidP="001063CB">
      <w:pPr>
        <w:spacing w:after="120" w:line="276" w:lineRule="auto"/>
        <w:jc w:val="both"/>
        <w:rPr>
          <w:rFonts w:ascii="Calibri" w:eastAsia="Calibri" w:hAnsi="Calibri" w:cs="Calibri"/>
          <w:szCs w:val="22"/>
        </w:rPr>
      </w:pPr>
      <w:r w:rsidRPr="00027FAB">
        <w:rPr>
          <w:rFonts w:ascii="Calibri" w:eastAsia="Calibri" w:hAnsi="Calibri" w:cs="Calibri"/>
          <w:szCs w:val="22"/>
        </w:rPr>
        <w:br w:type="page"/>
      </w:r>
    </w:p>
    <w:p w14:paraId="6E567B4E" w14:textId="77777777" w:rsidR="00A42FC6" w:rsidRPr="00027FAB" w:rsidRDefault="00A42FC6" w:rsidP="001063CB">
      <w:pPr>
        <w:spacing w:after="120" w:line="276" w:lineRule="auto"/>
        <w:jc w:val="both"/>
        <w:rPr>
          <w:szCs w:val="22"/>
        </w:rPr>
      </w:pPr>
    </w:p>
    <w:p w14:paraId="46FE9B90" w14:textId="71CD186E" w:rsidR="001D5895" w:rsidRPr="000005C8" w:rsidRDefault="003B612F" w:rsidP="000005C8">
      <w:pPr>
        <w:pStyle w:val="Nadpis1"/>
      </w:pPr>
      <w:bookmarkStart w:id="112" w:name="_Hlk54891105"/>
      <w:bookmarkStart w:id="113" w:name="_Toc61011410"/>
      <w:r w:rsidRPr="34847F57">
        <w:t>Použité zkratky</w:t>
      </w:r>
      <w:bookmarkEnd w:id="112"/>
      <w:bookmarkEnd w:id="113"/>
    </w:p>
    <w:p w14:paraId="447D927B"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APG</w:t>
      </w:r>
      <w:r>
        <w:rPr>
          <w:rFonts w:ascii="Calibri" w:eastAsia="Calibri" w:hAnsi="Calibri" w:cs="Calibri"/>
        </w:rPr>
        <w:tab/>
      </w:r>
      <w:r>
        <w:rPr>
          <w:rFonts w:ascii="Calibri" w:eastAsia="Calibri" w:hAnsi="Calibri" w:cs="Calibri"/>
        </w:rPr>
        <w:tab/>
        <w:t>Asociace podnikatelů v geomatice</w:t>
      </w:r>
    </w:p>
    <w:p w14:paraId="20693EBE"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BIM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Building information model</w:t>
      </w:r>
    </w:p>
    <w:p w14:paraId="0098D27F"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CAD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datový formát popisující geometrii (Computer-aided design)/SW</w:t>
      </w:r>
    </w:p>
    <w:p w14:paraId="01D012F4"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CTD </w:t>
      </w:r>
      <w:r>
        <w:rPr>
          <w:rFonts w:ascii="Calibri" w:eastAsia="Calibri" w:hAnsi="Calibri" w:cs="Calibri"/>
          <w:szCs w:val="22"/>
        </w:rPr>
        <w:tab/>
      </w:r>
      <w:r>
        <w:rPr>
          <w:rFonts w:ascii="Calibri" w:eastAsia="Calibri" w:hAnsi="Calibri" w:cs="Calibri"/>
          <w:szCs w:val="22"/>
        </w:rPr>
        <w:tab/>
        <w:t>Centrum telematiky a diagnostiky (organizační jednotka)</w:t>
      </w:r>
    </w:p>
    <w:p w14:paraId="2673D2B1"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ČR </w:t>
      </w:r>
      <w:r>
        <w:rPr>
          <w:rFonts w:ascii="Calibri" w:eastAsia="Calibri" w:hAnsi="Calibri" w:cs="Calibri"/>
          <w:szCs w:val="22"/>
        </w:rPr>
        <w:tab/>
      </w:r>
      <w:r>
        <w:rPr>
          <w:rFonts w:ascii="Calibri" w:eastAsia="Calibri" w:hAnsi="Calibri" w:cs="Calibri"/>
          <w:szCs w:val="22"/>
        </w:rPr>
        <w:tab/>
        <w:t>Česká republika</w:t>
      </w:r>
    </w:p>
    <w:p w14:paraId="44668A2E"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ČÚZK </w:t>
      </w:r>
      <w:r>
        <w:rPr>
          <w:rFonts w:ascii="Calibri" w:eastAsia="Calibri" w:hAnsi="Calibri" w:cs="Calibri"/>
          <w:szCs w:val="22"/>
        </w:rPr>
        <w:tab/>
      </w:r>
      <w:r>
        <w:rPr>
          <w:rFonts w:ascii="Calibri" w:eastAsia="Calibri" w:hAnsi="Calibri" w:cs="Calibri"/>
          <w:szCs w:val="22"/>
        </w:rPr>
        <w:tab/>
        <w:t>Český úřad zeměměřičský a katastrální</w:t>
      </w:r>
    </w:p>
    <w:p w14:paraId="2CCFE8E8"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DB</w:t>
      </w:r>
      <w:r>
        <w:rPr>
          <w:rFonts w:ascii="Calibri" w:eastAsia="Calibri" w:hAnsi="Calibri" w:cs="Calibri"/>
          <w:szCs w:val="22"/>
        </w:rPr>
        <w:tab/>
      </w:r>
      <w:r>
        <w:rPr>
          <w:rFonts w:ascii="Calibri" w:eastAsia="Calibri" w:hAnsi="Calibri" w:cs="Calibri"/>
          <w:szCs w:val="22"/>
        </w:rPr>
        <w:tab/>
        <w:t>databáze</w:t>
      </w:r>
    </w:p>
    <w:p w14:paraId="3F26D483"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DGN </w:t>
      </w:r>
      <w:r>
        <w:rPr>
          <w:rFonts w:ascii="Calibri" w:eastAsia="Calibri" w:hAnsi="Calibri" w:cs="Calibri"/>
          <w:szCs w:val="22"/>
        </w:rPr>
        <w:tab/>
      </w:r>
      <w:r>
        <w:rPr>
          <w:rFonts w:ascii="Calibri" w:eastAsia="Calibri" w:hAnsi="Calibri" w:cs="Calibri"/>
          <w:szCs w:val="22"/>
        </w:rPr>
        <w:tab/>
        <w:t xml:space="preserve">datový formát CAD </w:t>
      </w:r>
    </w:p>
    <w:p w14:paraId="4FB38353"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DI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Dopravní infrastruktura</w:t>
      </w:r>
    </w:p>
    <w:p w14:paraId="34C1E9E9"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DUG</w:t>
      </w:r>
      <w:r>
        <w:rPr>
          <w:rFonts w:ascii="Calibri" w:eastAsia="Calibri" w:hAnsi="Calibri" w:cs="Calibri"/>
          <w:szCs w:val="22"/>
        </w:rPr>
        <w:tab/>
      </w:r>
      <w:r>
        <w:rPr>
          <w:rFonts w:ascii="Calibri" w:eastAsia="Calibri" w:hAnsi="Calibri" w:cs="Calibri"/>
          <w:szCs w:val="22"/>
        </w:rPr>
        <w:tab/>
        <w:t>Datové úložiště geodat</w:t>
      </w:r>
    </w:p>
    <w:p w14:paraId="0E37528F"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DMVS</w:t>
      </w:r>
      <w:r>
        <w:rPr>
          <w:rFonts w:ascii="Calibri" w:eastAsia="Calibri" w:hAnsi="Calibri" w:cs="Calibri"/>
          <w:szCs w:val="22"/>
        </w:rPr>
        <w:tab/>
        <w:t xml:space="preserve"> </w:t>
      </w:r>
      <w:r>
        <w:rPr>
          <w:rFonts w:ascii="Calibri" w:eastAsia="Calibri" w:hAnsi="Calibri" w:cs="Calibri"/>
          <w:szCs w:val="22"/>
        </w:rPr>
        <w:tab/>
        <w:t>Digitální mapa veřejné správy</w:t>
      </w:r>
    </w:p>
    <w:p w14:paraId="7B66F34A"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DPH </w:t>
      </w:r>
      <w:r>
        <w:rPr>
          <w:rFonts w:ascii="Calibri" w:eastAsia="Calibri" w:hAnsi="Calibri" w:cs="Calibri"/>
          <w:szCs w:val="22"/>
        </w:rPr>
        <w:tab/>
      </w:r>
      <w:r>
        <w:rPr>
          <w:rFonts w:ascii="Calibri" w:eastAsia="Calibri" w:hAnsi="Calibri" w:cs="Calibri"/>
          <w:szCs w:val="22"/>
        </w:rPr>
        <w:tab/>
        <w:t>Daň z přidané hodnoty</w:t>
      </w:r>
    </w:p>
    <w:p w14:paraId="379058B1"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DTI </w:t>
      </w:r>
      <w:r>
        <w:rPr>
          <w:rFonts w:ascii="Calibri" w:eastAsia="Calibri" w:hAnsi="Calibri" w:cs="Calibri"/>
          <w:szCs w:val="22"/>
        </w:rPr>
        <w:tab/>
      </w:r>
      <w:r>
        <w:rPr>
          <w:rFonts w:ascii="Calibri" w:eastAsia="Calibri" w:hAnsi="Calibri" w:cs="Calibri"/>
          <w:szCs w:val="22"/>
        </w:rPr>
        <w:tab/>
        <w:t>Dopravní a technická infrastruktura</w:t>
      </w:r>
    </w:p>
    <w:p w14:paraId="37A74D0D"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DTM ČR  </w:t>
      </w:r>
      <w:r>
        <w:rPr>
          <w:rFonts w:ascii="Calibri" w:eastAsia="Calibri" w:hAnsi="Calibri" w:cs="Calibri"/>
          <w:szCs w:val="22"/>
        </w:rPr>
        <w:tab/>
        <w:t>Digitální technická mapa České republiky</w:t>
      </w:r>
    </w:p>
    <w:p w14:paraId="2843C1E4"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DTMŽ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Digitální technická mapa železnice</w:t>
      </w:r>
    </w:p>
    <w:p w14:paraId="4A721D52"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EML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Elektromagnetická lokalizace (bezkontaktní vyhledávání sítí)</w:t>
      </w:r>
    </w:p>
    <w:p w14:paraId="16DBB64C" w14:textId="30E60EB6"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ETS </w:t>
      </w:r>
      <w:r>
        <w:rPr>
          <w:rFonts w:ascii="Calibri" w:eastAsia="Calibri" w:hAnsi="Calibri" w:cs="Calibri"/>
        </w:rPr>
        <w:tab/>
      </w:r>
      <w:r>
        <w:rPr>
          <w:rFonts w:ascii="Calibri" w:eastAsia="Calibri" w:hAnsi="Calibri" w:cs="Calibri"/>
        </w:rPr>
        <w:tab/>
        <w:t>Evidenční a provozní systém sítí ve správě ČD</w:t>
      </w:r>
      <w:r w:rsidR="00F3033D">
        <w:rPr>
          <w:rFonts w:ascii="Calibri" w:eastAsia="Calibri" w:hAnsi="Calibri" w:cs="Calibri"/>
        </w:rPr>
        <w:t xml:space="preserve"> –</w:t>
      </w:r>
      <w:r>
        <w:rPr>
          <w:rFonts w:ascii="Calibri" w:eastAsia="Calibri" w:hAnsi="Calibri" w:cs="Calibri"/>
        </w:rPr>
        <w:t xml:space="preserve"> Telematika</w:t>
      </w:r>
      <w:r w:rsidR="00F3033D">
        <w:rPr>
          <w:rFonts w:ascii="Calibri" w:eastAsia="Calibri" w:hAnsi="Calibri" w:cs="Calibri"/>
        </w:rPr>
        <w:t xml:space="preserve"> a.s.</w:t>
      </w:r>
    </w:p>
    <w:p w14:paraId="05ED3D7B"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EU </w:t>
      </w:r>
      <w:r>
        <w:rPr>
          <w:rFonts w:ascii="Calibri" w:eastAsia="Calibri" w:hAnsi="Calibri" w:cs="Calibri"/>
          <w:szCs w:val="22"/>
        </w:rPr>
        <w:tab/>
      </w:r>
      <w:r>
        <w:rPr>
          <w:rFonts w:ascii="Calibri" w:eastAsia="Calibri" w:hAnsi="Calibri" w:cs="Calibri"/>
          <w:szCs w:val="22"/>
        </w:rPr>
        <w:tab/>
        <w:t>Evropská unie</w:t>
      </w:r>
    </w:p>
    <w:p w14:paraId="795C502D"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GIS </w:t>
      </w:r>
      <w:r>
        <w:rPr>
          <w:rFonts w:ascii="Calibri" w:eastAsia="Calibri" w:hAnsi="Calibri" w:cs="Calibri"/>
          <w:szCs w:val="22"/>
        </w:rPr>
        <w:tab/>
      </w:r>
      <w:r>
        <w:rPr>
          <w:rFonts w:ascii="Calibri" w:eastAsia="Calibri" w:hAnsi="Calibri" w:cs="Calibri"/>
          <w:szCs w:val="22"/>
        </w:rPr>
        <w:tab/>
        <w:t>geografický informační systém</w:t>
      </w:r>
    </w:p>
    <w:p w14:paraId="657CCCE6"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GNSS </w:t>
      </w:r>
      <w:r>
        <w:rPr>
          <w:rFonts w:ascii="Calibri" w:eastAsia="Calibri" w:hAnsi="Calibri" w:cs="Calibri"/>
          <w:szCs w:val="22"/>
        </w:rPr>
        <w:tab/>
      </w:r>
      <w:r>
        <w:rPr>
          <w:rFonts w:ascii="Calibri" w:eastAsia="Calibri" w:hAnsi="Calibri" w:cs="Calibri"/>
          <w:szCs w:val="22"/>
        </w:rPr>
        <w:tab/>
        <w:t>Global Navigation Satellite System</w:t>
      </w:r>
    </w:p>
    <w:p w14:paraId="7FCD8BD0"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GPR </w:t>
      </w:r>
      <w:r>
        <w:rPr>
          <w:rFonts w:ascii="Calibri" w:eastAsia="Calibri" w:hAnsi="Calibri" w:cs="Calibri"/>
          <w:szCs w:val="22"/>
        </w:rPr>
        <w:tab/>
      </w:r>
      <w:r>
        <w:rPr>
          <w:rFonts w:ascii="Calibri" w:eastAsia="Calibri" w:hAnsi="Calibri" w:cs="Calibri"/>
          <w:szCs w:val="22"/>
        </w:rPr>
        <w:tab/>
        <w:t>Ground Penetrating Radar (bezkontaktní vyhledávání sítí)</w:t>
      </w:r>
    </w:p>
    <w:p w14:paraId="0B7998DC"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GSD </w:t>
      </w:r>
      <w:r>
        <w:rPr>
          <w:rFonts w:ascii="Calibri" w:eastAsia="Calibri" w:hAnsi="Calibri" w:cs="Calibri"/>
        </w:rPr>
        <w:tab/>
      </w:r>
      <w:r>
        <w:rPr>
          <w:rFonts w:ascii="Calibri" w:eastAsia="Calibri" w:hAnsi="Calibri" w:cs="Calibri"/>
        </w:rPr>
        <w:tab/>
        <w:t>Ground sample distance (rozlišení pixelu u leteckého snímkování)</w:t>
      </w:r>
    </w:p>
    <w:p w14:paraId="52E9F1C8"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HW </w:t>
      </w:r>
      <w:r>
        <w:rPr>
          <w:rFonts w:ascii="Calibri" w:eastAsia="Calibri" w:hAnsi="Calibri" w:cs="Calibri"/>
          <w:szCs w:val="22"/>
        </w:rPr>
        <w:tab/>
      </w:r>
      <w:r>
        <w:rPr>
          <w:rFonts w:ascii="Calibri" w:eastAsia="Calibri" w:hAnsi="Calibri" w:cs="Calibri"/>
          <w:szCs w:val="22"/>
        </w:rPr>
        <w:tab/>
        <w:t>Hardware</w:t>
      </w:r>
    </w:p>
    <w:p w14:paraId="73ED78E5" w14:textId="77777777" w:rsidR="00A71D5F" w:rsidRDefault="00A71D5F" w:rsidP="00A71D5F">
      <w:pPr>
        <w:spacing w:after="120" w:line="276" w:lineRule="auto"/>
        <w:jc w:val="both"/>
        <w:rPr>
          <w:rFonts w:asciiTheme="minorHAnsi" w:hAnsiTheme="minorHAnsi" w:cstheme="minorBidi"/>
          <w:i/>
          <w:iCs/>
        </w:rPr>
      </w:pPr>
      <w:r>
        <w:rPr>
          <w:rFonts w:ascii="Calibri" w:eastAsia="Calibri" w:hAnsi="Calibri" w:cs="Calibri"/>
        </w:rPr>
        <w:t xml:space="preserve">IS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Informační systém</w:t>
      </w:r>
    </w:p>
    <w:p w14:paraId="7843D0F7"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IS C.E.Sta</w:t>
      </w:r>
      <w:r>
        <w:rPr>
          <w:rFonts w:ascii="Calibri" w:eastAsia="Calibri" w:hAnsi="Calibri" w:cs="Calibri"/>
        </w:rPr>
        <w:tab/>
        <w:t xml:space="preserve">Informační systém pro centrální evidenci staveb </w:t>
      </w:r>
    </w:p>
    <w:p w14:paraId="33282091" w14:textId="77777777" w:rsidR="00E20D26" w:rsidRDefault="00A71D5F" w:rsidP="00E20D26">
      <w:pPr>
        <w:spacing w:after="120" w:line="276" w:lineRule="auto"/>
        <w:rPr>
          <w:rFonts w:ascii="Calibri" w:eastAsia="Calibri" w:hAnsi="Calibri" w:cs="Calibri"/>
        </w:rPr>
      </w:pPr>
      <w:r>
        <w:rPr>
          <w:rFonts w:ascii="Calibri" w:eastAsia="Calibri" w:hAnsi="Calibri" w:cs="Calibri"/>
        </w:rPr>
        <w:t>IS SPPK</w:t>
      </w:r>
      <w:r>
        <w:rPr>
          <w:rFonts w:ascii="Calibri" w:eastAsia="Calibri" w:hAnsi="Calibri" w:cs="Calibri"/>
        </w:rPr>
        <w:tab/>
      </w:r>
      <w:r>
        <w:rPr>
          <w:rFonts w:ascii="Calibri" w:eastAsia="Calibri" w:hAnsi="Calibri" w:cs="Calibri"/>
        </w:rPr>
        <w:tab/>
        <w:t>Informační systém správy prostorové polohy koleje</w:t>
      </w:r>
    </w:p>
    <w:p w14:paraId="5CB48399" w14:textId="2EF2C97A" w:rsidR="00A71D5F" w:rsidRDefault="00A71D5F" w:rsidP="00E20D26">
      <w:pPr>
        <w:spacing w:after="120" w:line="276" w:lineRule="auto"/>
        <w:rPr>
          <w:rFonts w:ascii="Calibri" w:eastAsia="Calibri" w:hAnsi="Calibri" w:cs="Calibri"/>
        </w:rPr>
      </w:pPr>
      <w:r>
        <w:rPr>
          <w:rFonts w:ascii="Calibri" w:eastAsia="Calibri" w:hAnsi="Calibri" w:cs="Calibri"/>
        </w:rPr>
        <w:t xml:space="preserve">JVF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Jednotný výměnný</w:t>
      </w:r>
      <w:r w:rsidR="00E20D26">
        <w:rPr>
          <w:rFonts w:ascii="Calibri" w:eastAsia="Calibri" w:hAnsi="Calibri" w:cs="Calibri"/>
        </w:rPr>
        <w:t xml:space="preserve"> </w:t>
      </w:r>
      <w:r>
        <w:rPr>
          <w:rFonts w:ascii="Calibri" w:eastAsia="Calibri" w:hAnsi="Calibri" w:cs="Calibri"/>
        </w:rPr>
        <w:t>formát</w:t>
      </w:r>
    </w:p>
    <w:p w14:paraId="142965C4"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LiDAR </w:t>
      </w:r>
      <w:r>
        <w:rPr>
          <w:rFonts w:ascii="Calibri" w:eastAsia="Calibri" w:hAnsi="Calibri" w:cs="Calibri"/>
          <w:szCs w:val="22"/>
        </w:rPr>
        <w:tab/>
      </w:r>
      <w:r>
        <w:rPr>
          <w:rFonts w:ascii="Calibri" w:eastAsia="Calibri" w:hAnsi="Calibri" w:cs="Calibri"/>
          <w:szCs w:val="22"/>
        </w:rPr>
        <w:tab/>
        <w:t>technologie měření vzdálenosti pomocí laserového paprsku</w:t>
      </w:r>
    </w:p>
    <w:p w14:paraId="1331DA3C"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LInO </w:t>
      </w:r>
      <w:r>
        <w:rPr>
          <w:rFonts w:ascii="Calibri" w:eastAsia="Calibri" w:hAnsi="Calibri" w:cs="Calibri"/>
          <w:szCs w:val="22"/>
        </w:rPr>
        <w:tab/>
      </w:r>
      <w:r>
        <w:rPr>
          <w:rFonts w:ascii="Calibri" w:eastAsia="Calibri" w:hAnsi="Calibri" w:cs="Calibri"/>
          <w:szCs w:val="22"/>
        </w:rPr>
        <w:tab/>
        <w:t>Lokalizace infrastrukturních objektů</w:t>
      </w:r>
    </w:p>
    <w:p w14:paraId="7A8DF4F4"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MD</w:t>
      </w:r>
      <w:r>
        <w:rPr>
          <w:rFonts w:ascii="Calibri" w:eastAsia="Calibri" w:hAnsi="Calibri" w:cs="Calibri"/>
          <w:szCs w:val="22"/>
        </w:rPr>
        <w:tab/>
      </w:r>
      <w:r>
        <w:rPr>
          <w:rFonts w:ascii="Calibri" w:eastAsia="Calibri" w:hAnsi="Calibri" w:cs="Calibri"/>
          <w:szCs w:val="22"/>
        </w:rPr>
        <w:tab/>
        <w:t>Ministerstvo dopravy</w:t>
      </w:r>
    </w:p>
    <w:p w14:paraId="32FB2795"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lastRenderedPageBreak/>
        <w:t xml:space="preserve">MPO </w:t>
      </w:r>
      <w:r>
        <w:rPr>
          <w:rFonts w:ascii="Calibri" w:eastAsia="Calibri" w:hAnsi="Calibri" w:cs="Calibri"/>
          <w:szCs w:val="22"/>
        </w:rPr>
        <w:tab/>
      </w:r>
      <w:r>
        <w:rPr>
          <w:rFonts w:ascii="Calibri" w:eastAsia="Calibri" w:hAnsi="Calibri" w:cs="Calibri"/>
          <w:szCs w:val="22"/>
        </w:rPr>
        <w:tab/>
        <w:t>Ministerstvo průmyslu a obchodu</w:t>
      </w:r>
    </w:p>
    <w:p w14:paraId="682A4B2E"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OŘ </w:t>
      </w:r>
      <w:r>
        <w:rPr>
          <w:rFonts w:ascii="Calibri" w:eastAsia="Calibri" w:hAnsi="Calibri" w:cs="Calibri"/>
          <w:szCs w:val="22"/>
        </w:rPr>
        <w:tab/>
      </w:r>
      <w:r>
        <w:rPr>
          <w:rFonts w:ascii="Calibri" w:eastAsia="Calibri" w:hAnsi="Calibri" w:cs="Calibri"/>
          <w:szCs w:val="22"/>
        </w:rPr>
        <w:tab/>
        <w:t>Oblastní ředitelství</w:t>
      </w:r>
    </w:p>
    <w:p w14:paraId="39930B90"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OP PIK </w:t>
      </w:r>
      <w:r>
        <w:rPr>
          <w:rFonts w:ascii="Calibri" w:eastAsia="Calibri" w:hAnsi="Calibri" w:cs="Calibri"/>
          <w:szCs w:val="22"/>
        </w:rPr>
        <w:tab/>
      </w:r>
      <w:r>
        <w:rPr>
          <w:rFonts w:ascii="Calibri" w:eastAsia="Calibri" w:hAnsi="Calibri" w:cs="Calibri"/>
          <w:szCs w:val="22"/>
        </w:rPr>
        <w:tab/>
        <w:t>Operační program podnikání a inovace pro konkurenceschopnost</w:t>
      </w:r>
    </w:p>
    <w:p w14:paraId="592F63B6"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PP-GIS </w:t>
      </w:r>
      <w:r>
        <w:rPr>
          <w:rFonts w:ascii="Calibri" w:eastAsia="Calibri" w:hAnsi="Calibri" w:cs="Calibri"/>
          <w:szCs w:val="22"/>
        </w:rPr>
        <w:tab/>
      </w:r>
      <w:r>
        <w:rPr>
          <w:rFonts w:ascii="Calibri" w:eastAsia="Calibri" w:hAnsi="Calibri" w:cs="Calibri"/>
          <w:szCs w:val="22"/>
        </w:rPr>
        <w:tab/>
        <w:t>Pilotní projekt GIS (výstup projektu pilotní projekt báze železničních geodat a role OJ)</w:t>
      </w:r>
    </w:p>
    <w:p w14:paraId="0A111323"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PTS </w:t>
      </w:r>
      <w:r>
        <w:rPr>
          <w:rFonts w:ascii="Calibri" w:eastAsia="Calibri" w:hAnsi="Calibri" w:cs="Calibri"/>
          <w:szCs w:val="22"/>
        </w:rPr>
        <w:tab/>
      </w:r>
      <w:r>
        <w:rPr>
          <w:rFonts w:ascii="Calibri" w:eastAsia="Calibri" w:hAnsi="Calibri" w:cs="Calibri"/>
          <w:szCs w:val="22"/>
        </w:rPr>
        <w:tab/>
        <w:t>Pasportu topologie sítě</w:t>
      </w:r>
    </w:p>
    <w:p w14:paraId="4C17ED45"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RailML </w:t>
      </w:r>
      <w:r>
        <w:rPr>
          <w:rFonts w:ascii="Calibri" w:eastAsia="Calibri" w:hAnsi="Calibri" w:cs="Calibri"/>
          <w:szCs w:val="22"/>
        </w:rPr>
        <w:tab/>
      </w:r>
      <w:r>
        <w:rPr>
          <w:rFonts w:ascii="Calibri" w:eastAsia="Calibri" w:hAnsi="Calibri" w:cs="Calibri"/>
          <w:szCs w:val="22"/>
        </w:rPr>
        <w:tab/>
        <w:t>Railway Markup Language</w:t>
      </w:r>
    </w:p>
    <w:p w14:paraId="4CF65BD0"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ŘSD </w:t>
      </w:r>
      <w:r>
        <w:rPr>
          <w:rFonts w:ascii="Calibri" w:eastAsia="Calibri" w:hAnsi="Calibri" w:cs="Calibri"/>
          <w:szCs w:val="22"/>
        </w:rPr>
        <w:tab/>
      </w:r>
      <w:r>
        <w:rPr>
          <w:rFonts w:ascii="Calibri" w:eastAsia="Calibri" w:hAnsi="Calibri" w:cs="Calibri"/>
          <w:szCs w:val="22"/>
        </w:rPr>
        <w:tab/>
        <w:t>Ředitelství silnic a dálnic</w:t>
      </w:r>
    </w:p>
    <w:p w14:paraId="222D1C0C"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SFDI </w:t>
      </w:r>
      <w:r>
        <w:rPr>
          <w:rFonts w:ascii="Calibri" w:eastAsia="Calibri" w:hAnsi="Calibri" w:cs="Calibri"/>
          <w:szCs w:val="22"/>
        </w:rPr>
        <w:tab/>
      </w:r>
      <w:r>
        <w:rPr>
          <w:rFonts w:ascii="Calibri" w:eastAsia="Calibri" w:hAnsi="Calibri" w:cs="Calibri"/>
          <w:szCs w:val="22"/>
        </w:rPr>
        <w:tab/>
        <w:t>Státní fond dopravní infrastruktury</w:t>
      </w:r>
    </w:p>
    <w:p w14:paraId="3799B7E6"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SW </w:t>
      </w:r>
      <w:r>
        <w:rPr>
          <w:rFonts w:ascii="Calibri" w:eastAsia="Calibri" w:hAnsi="Calibri" w:cs="Calibri"/>
          <w:szCs w:val="22"/>
        </w:rPr>
        <w:tab/>
      </w:r>
      <w:r>
        <w:rPr>
          <w:rFonts w:ascii="Calibri" w:eastAsia="Calibri" w:hAnsi="Calibri" w:cs="Calibri"/>
          <w:szCs w:val="22"/>
        </w:rPr>
        <w:tab/>
        <w:t>Software</w:t>
      </w:r>
    </w:p>
    <w:p w14:paraId="1F30CD98"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SŽ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Správa železnic, státní organizace</w:t>
      </w:r>
    </w:p>
    <w:p w14:paraId="2E4C0E4C"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SŽ Zam1 </w:t>
      </w:r>
      <w:r>
        <w:rPr>
          <w:rFonts w:ascii="Calibri" w:eastAsia="Calibri" w:hAnsi="Calibri" w:cs="Calibri"/>
        </w:rPr>
        <w:tab/>
        <w:t>Předpis o odborné způsobilosti a znalosti osob při provozování dráhy a drážní dopravy</w:t>
      </w:r>
    </w:p>
    <w:p w14:paraId="36CD376D"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SŽDC </w:t>
      </w:r>
      <w:r>
        <w:rPr>
          <w:rFonts w:ascii="Calibri" w:eastAsia="Calibri" w:hAnsi="Calibri" w:cs="Calibri"/>
          <w:szCs w:val="22"/>
        </w:rPr>
        <w:tab/>
      </w:r>
      <w:r>
        <w:rPr>
          <w:rFonts w:ascii="Calibri" w:eastAsia="Calibri" w:hAnsi="Calibri" w:cs="Calibri"/>
          <w:szCs w:val="22"/>
        </w:rPr>
        <w:tab/>
        <w:t>Správa železniční dopravní cesty, s.o. (dnes Správa železnic, státní organizace)</w:t>
      </w:r>
    </w:p>
    <w:p w14:paraId="79D424D0" w14:textId="70EE39B1"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SŽG </w:t>
      </w:r>
      <w:r>
        <w:rPr>
          <w:rFonts w:ascii="Calibri" w:eastAsia="Calibri" w:hAnsi="Calibri" w:cs="Calibri"/>
          <w:szCs w:val="22"/>
        </w:rPr>
        <w:tab/>
      </w:r>
      <w:r>
        <w:rPr>
          <w:rFonts w:ascii="Calibri" w:eastAsia="Calibri" w:hAnsi="Calibri" w:cs="Calibri"/>
          <w:szCs w:val="22"/>
        </w:rPr>
        <w:tab/>
        <w:t>Správa železniční geodézie (organizační jednotka</w:t>
      </w:r>
      <w:r w:rsidR="00C8777E">
        <w:rPr>
          <w:rFonts w:ascii="Calibri" w:eastAsia="Calibri" w:hAnsi="Calibri" w:cs="Calibri"/>
          <w:szCs w:val="22"/>
        </w:rPr>
        <w:t xml:space="preserve"> SŽ</w:t>
      </w:r>
      <w:r>
        <w:rPr>
          <w:rFonts w:ascii="Calibri" w:eastAsia="Calibri" w:hAnsi="Calibri" w:cs="Calibri"/>
          <w:szCs w:val="22"/>
        </w:rPr>
        <w:t>)</w:t>
      </w:r>
    </w:p>
    <w:p w14:paraId="5A95460F"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TAČR</w:t>
      </w:r>
      <w:r>
        <w:rPr>
          <w:rFonts w:ascii="Calibri" w:eastAsia="Calibri" w:hAnsi="Calibri" w:cs="Calibri"/>
          <w:szCs w:val="22"/>
        </w:rPr>
        <w:tab/>
      </w:r>
      <w:r>
        <w:rPr>
          <w:rFonts w:ascii="Calibri" w:eastAsia="Calibri" w:hAnsi="Calibri" w:cs="Calibri"/>
          <w:szCs w:val="22"/>
        </w:rPr>
        <w:tab/>
        <w:t>Technologická agentura České republiky</w:t>
      </w:r>
    </w:p>
    <w:p w14:paraId="2BAD8917"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 xml:space="preserve">TI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Technická infrastruktura</w:t>
      </w:r>
    </w:p>
    <w:p w14:paraId="3B70F074" w14:textId="77777777" w:rsidR="00A71D5F" w:rsidRDefault="00A71D5F" w:rsidP="00A71D5F">
      <w:pPr>
        <w:spacing w:after="120" w:line="276" w:lineRule="auto"/>
        <w:jc w:val="both"/>
        <w:rPr>
          <w:rFonts w:ascii="Calibri" w:eastAsia="Calibri" w:hAnsi="Calibri" w:cs="Calibri"/>
        </w:rPr>
      </w:pPr>
      <w:r>
        <w:rPr>
          <w:rFonts w:ascii="Calibri" w:eastAsia="Calibri" w:hAnsi="Calibri" w:cs="Calibri"/>
        </w:rPr>
        <w:t>TUDU</w:t>
      </w:r>
      <w:r>
        <w:rPr>
          <w:rFonts w:ascii="Calibri" w:eastAsia="Calibri" w:hAnsi="Calibri" w:cs="Calibri"/>
        </w:rPr>
        <w:tab/>
      </w:r>
      <w:r>
        <w:rPr>
          <w:rFonts w:ascii="Calibri" w:eastAsia="Calibri" w:hAnsi="Calibri" w:cs="Calibri"/>
        </w:rPr>
        <w:tab/>
        <w:t>Traťový úsek, Definiční úsek</w:t>
      </w:r>
    </w:p>
    <w:p w14:paraId="76C55559"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TÚ </w:t>
      </w:r>
      <w:r>
        <w:rPr>
          <w:rFonts w:ascii="Calibri" w:eastAsia="Calibri" w:hAnsi="Calibri" w:cs="Calibri"/>
          <w:szCs w:val="22"/>
        </w:rPr>
        <w:tab/>
      </w:r>
      <w:r>
        <w:rPr>
          <w:rFonts w:ascii="Calibri" w:eastAsia="Calibri" w:hAnsi="Calibri" w:cs="Calibri"/>
          <w:szCs w:val="22"/>
        </w:rPr>
        <w:tab/>
        <w:t>Traťový úsek</w:t>
      </w:r>
    </w:p>
    <w:p w14:paraId="0B6834EA"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ÚAP </w:t>
      </w:r>
      <w:r>
        <w:rPr>
          <w:rFonts w:ascii="Calibri" w:eastAsia="Calibri" w:hAnsi="Calibri" w:cs="Calibri"/>
          <w:szCs w:val="22"/>
        </w:rPr>
        <w:tab/>
      </w:r>
      <w:r>
        <w:rPr>
          <w:rFonts w:ascii="Calibri" w:eastAsia="Calibri" w:hAnsi="Calibri" w:cs="Calibri"/>
          <w:szCs w:val="22"/>
        </w:rPr>
        <w:tab/>
        <w:t>Územně analytické podklady</w:t>
      </w:r>
    </w:p>
    <w:p w14:paraId="37C2B8F8"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VZ </w:t>
      </w:r>
      <w:r>
        <w:rPr>
          <w:rFonts w:ascii="Calibri" w:eastAsia="Calibri" w:hAnsi="Calibri" w:cs="Calibri"/>
          <w:szCs w:val="22"/>
        </w:rPr>
        <w:tab/>
      </w:r>
      <w:r>
        <w:rPr>
          <w:rFonts w:ascii="Calibri" w:eastAsia="Calibri" w:hAnsi="Calibri" w:cs="Calibri"/>
          <w:szCs w:val="22"/>
        </w:rPr>
        <w:tab/>
        <w:t>Veřejná zakázka</w:t>
      </w:r>
    </w:p>
    <w:p w14:paraId="443ED244"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WCS</w:t>
      </w:r>
      <w:r>
        <w:rPr>
          <w:rFonts w:ascii="Calibri" w:eastAsia="Calibri" w:hAnsi="Calibri" w:cs="Calibri"/>
          <w:szCs w:val="22"/>
        </w:rPr>
        <w:tab/>
      </w:r>
      <w:r>
        <w:rPr>
          <w:rFonts w:ascii="Calibri" w:eastAsia="Calibri" w:hAnsi="Calibri" w:cs="Calibri"/>
          <w:szCs w:val="22"/>
        </w:rPr>
        <w:tab/>
        <w:t>Web catalogue service</w:t>
      </w:r>
    </w:p>
    <w:p w14:paraId="3915622E"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WFS</w:t>
      </w:r>
      <w:r>
        <w:rPr>
          <w:rFonts w:ascii="Calibri" w:eastAsia="Calibri" w:hAnsi="Calibri" w:cs="Calibri"/>
          <w:szCs w:val="22"/>
        </w:rPr>
        <w:tab/>
      </w:r>
      <w:r>
        <w:rPr>
          <w:rFonts w:ascii="Calibri" w:eastAsia="Calibri" w:hAnsi="Calibri" w:cs="Calibri"/>
          <w:szCs w:val="22"/>
        </w:rPr>
        <w:tab/>
        <w:t>Web feature service</w:t>
      </w:r>
    </w:p>
    <w:p w14:paraId="046452A2"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WMS</w:t>
      </w:r>
      <w:r>
        <w:rPr>
          <w:rFonts w:ascii="Calibri" w:eastAsia="Calibri" w:hAnsi="Calibri" w:cs="Calibri"/>
          <w:szCs w:val="22"/>
        </w:rPr>
        <w:tab/>
      </w:r>
      <w:r>
        <w:rPr>
          <w:rFonts w:ascii="Calibri" w:eastAsia="Calibri" w:hAnsi="Calibri" w:cs="Calibri"/>
          <w:szCs w:val="22"/>
        </w:rPr>
        <w:tab/>
        <w:t>Web map service</w:t>
      </w:r>
    </w:p>
    <w:p w14:paraId="17C2D51D"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WMTS</w:t>
      </w:r>
      <w:r>
        <w:rPr>
          <w:rFonts w:ascii="Calibri" w:eastAsia="Calibri" w:hAnsi="Calibri" w:cs="Calibri"/>
          <w:szCs w:val="22"/>
        </w:rPr>
        <w:tab/>
      </w:r>
      <w:r>
        <w:rPr>
          <w:rFonts w:ascii="Calibri" w:eastAsia="Calibri" w:hAnsi="Calibri" w:cs="Calibri"/>
          <w:szCs w:val="22"/>
        </w:rPr>
        <w:tab/>
        <w:t>Web map title service</w:t>
      </w:r>
    </w:p>
    <w:p w14:paraId="28767F38"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ZPS </w:t>
      </w:r>
      <w:r>
        <w:rPr>
          <w:rFonts w:ascii="Calibri" w:eastAsia="Calibri" w:hAnsi="Calibri" w:cs="Calibri"/>
          <w:szCs w:val="22"/>
        </w:rPr>
        <w:tab/>
      </w:r>
      <w:r>
        <w:rPr>
          <w:rFonts w:ascii="Calibri" w:eastAsia="Calibri" w:hAnsi="Calibri" w:cs="Calibri"/>
          <w:szCs w:val="22"/>
        </w:rPr>
        <w:tab/>
        <w:t>Základní prostorová situace</w:t>
      </w:r>
    </w:p>
    <w:p w14:paraId="64FB5E55" w14:textId="77777777" w:rsidR="00A71D5F" w:rsidRDefault="00A71D5F" w:rsidP="00A71D5F">
      <w:pPr>
        <w:spacing w:after="120" w:line="276" w:lineRule="auto"/>
        <w:jc w:val="both"/>
        <w:rPr>
          <w:rFonts w:ascii="Calibri" w:eastAsia="Calibri" w:hAnsi="Calibri" w:cs="Calibri"/>
          <w:szCs w:val="22"/>
        </w:rPr>
      </w:pPr>
      <w:r>
        <w:rPr>
          <w:rFonts w:ascii="Calibri" w:eastAsia="Calibri" w:hAnsi="Calibri" w:cs="Calibri"/>
          <w:szCs w:val="22"/>
        </w:rPr>
        <w:t xml:space="preserve">ZV </w:t>
      </w:r>
      <w:r>
        <w:rPr>
          <w:rFonts w:ascii="Calibri" w:eastAsia="Calibri" w:hAnsi="Calibri" w:cs="Calibri"/>
          <w:szCs w:val="22"/>
        </w:rPr>
        <w:tab/>
      </w:r>
      <w:r>
        <w:rPr>
          <w:rFonts w:ascii="Calibri" w:eastAsia="Calibri" w:hAnsi="Calibri" w:cs="Calibri"/>
          <w:szCs w:val="22"/>
        </w:rPr>
        <w:tab/>
        <w:t>Způsobilé výdaje</w:t>
      </w:r>
    </w:p>
    <w:p w14:paraId="1A5EDEAA" w14:textId="77777777" w:rsidR="00A71D5F" w:rsidRDefault="00A71D5F" w:rsidP="00A71D5F">
      <w:pPr>
        <w:spacing w:after="120" w:line="276" w:lineRule="auto"/>
        <w:jc w:val="both"/>
        <w:rPr>
          <w:rFonts w:asciiTheme="majorHAnsi" w:eastAsiaTheme="majorEastAsia" w:hAnsiTheme="majorHAnsi" w:cstheme="majorBidi"/>
          <w:b/>
          <w:bCs/>
          <w:color w:val="365F91" w:themeColor="accent1" w:themeShade="BF"/>
        </w:rPr>
      </w:pPr>
      <w:r>
        <w:rPr>
          <w:rFonts w:ascii="Calibri" w:eastAsia="Calibri" w:hAnsi="Calibri" w:cs="Calibri"/>
        </w:rPr>
        <w:t xml:space="preserve">ŽBP </w:t>
      </w:r>
      <w:r>
        <w:rPr>
          <w:rFonts w:ascii="Calibri" w:eastAsia="Calibri" w:hAnsi="Calibri" w:cs="Calibri"/>
          <w:szCs w:val="22"/>
        </w:rPr>
        <w:tab/>
      </w:r>
      <w:r>
        <w:rPr>
          <w:rFonts w:ascii="Calibri" w:eastAsia="Calibri" w:hAnsi="Calibri" w:cs="Calibri"/>
          <w:szCs w:val="22"/>
        </w:rPr>
        <w:tab/>
      </w:r>
      <w:r>
        <w:rPr>
          <w:rFonts w:ascii="Calibri" w:eastAsia="Calibri" w:hAnsi="Calibri" w:cs="Calibri"/>
        </w:rPr>
        <w:t>Železniční bodové pole</w:t>
      </w:r>
    </w:p>
    <w:p w14:paraId="0C9E95E4" w14:textId="5AF4BAC7" w:rsidR="4E15A9DF" w:rsidRPr="00027FAB" w:rsidRDefault="4E15A9DF" w:rsidP="001063CB">
      <w:pPr>
        <w:spacing w:after="120" w:line="276" w:lineRule="auto"/>
        <w:jc w:val="both"/>
        <w:rPr>
          <w:rFonts w:ascii="Calibri" w:eastAsia="Calibri" w:hAnsi="Calibri" w:cs="Calibri"/>
          <w:szCs w:val="22"/>
        </w:rPr>
      </w:pPr>
    </w:p>
    <w:p w14:paraId="7C4BED01" w14:textId="62B6CF81" w:rsidR="4E15A9DF" w:rsidRPr="00027FAB" w:rsidRDefault="4E15A9DF" w:rsidP="001063CB">
      <w:pPr>
        <w:spacing w:after="120" w:line="276" w:lineRule="auto"/>
        <w:jc w:val="both"/>
        <w:rPr>
          <w:rFonts w:ascii="Calibri" w:eastAsia="Calibri" w:hAnsi="Calibri" w:cs="Calibri"/>
          <w:szCs w:val="22"/>
        </w:rPr>
      </w:pPr>
    </w:p>
    <w:p w14:paraId="1A985D7C" w14:textId="549270F6" w:rsidR="001D5895" w:rsidRPr="00027FAB" w:rsidRDefault="001D5895" w:rsidP="001063CB">
      <w:pPr>
        <w:spacing w:after="120" w:line="276" w:lineRule="auto"/>
        <w:jc w:val="both"/>
        <w:rPr>
          <w:szCs w:val="22"/>
        </w:rPr>
      </w:pPr>
    </w:p>
    <w:p w14:paraId="086615D9" w14:textId="77777777" w:rsidR="001063CB" w:rsidRDefault="001063CB">
      <w:pPr>
        <w:spacing w:after="200" w:line="276" w:lineRule="auto"/>
        <w:rPr>
          <w:rFonts w:asciiTheme="minorHAnsi" w:eastAsiaTheme="majorEastAsia" w:hAnsiTheme="minorHAnsi" w:cstheme="majorBidi"/>
          <w:b/>
          <w:bCs/>
          <w:color w:val="365F91" w:themeColor="accent1" w:themeShade="BF"/>
          <w:sz w:val="28"/>
          <w:szCs w:val="28"/>
        </w:rPr>
      </w:pPr>
      <w:r>
        <w:br w:type="page"/>
      </w:r>
    </w:p>
    <w:p w14:paraId="3C46FE54" w14:textId="14AE93BA" w:rsidR="003B612F" w:rsidRPr="00A71D5F" w:rsidRDefault="53A0FB17" w:rsidP="00771388">
      <w:pPr>
        <w:pStyle w:val="Nadpis1"/>
      </w:pPr>
      <w:bookmarkStart w:id="114" w:name="_Toc61011411"/>
      <w:r w:rsidRPr="00A71D5F">
        <w:lastRenderedPageBreak/>
        <w:t>Přílohy</w:t>
      </w:r>
      <w:bookmarkEnd w:id="114"/>
    </w:p>
    <w:p w14:paraId="54A8F546" w14:textId="77777777" w:rsidR="00A71D5F" w:rsidRPr="00A71D5F" w:rsidRDefault="00A71D5F" w:rsidP="00A71D5F">
      <w:pPr>
        <w:spacing w:after="120" w:line="276" w:lineRule="auto"/>
        <w:jc w:val="both"/>
        <w:rPr>
          <w:rFonts w:asciiTheme="minorHAnsi" w:eastAsiaTheme="minorEastAsia" w:hAnsiTheme="minorHAnsi" w:cstheme="minorHAnsi"/>
        </w:rPr>
      </w:pPr>
      <w:r w:rsidRPr="00A71D5F">
        <w:rPr>
          <w:rFonts w:asciiTheme="minorHAnsi" w:hAnsiTheme="minorHAnsi" w:cstheme="minorHAnsi"/>
        </w:rPr>
        <w:t>Příloh</w:t>
      </w:r>
      <w:r w:rsidRPr="00A71D5F">
        <w:rPr>
          <w:rFonts w:asciiTheme="minorHAnsi" w:eastAsiaTheme="minorEastAsia" w:hAnsiTheme="minorHAnsi" w:cstheme="minorHAnsi"/>
        </w:rPr>
        <w:t>a č. 1: Rozsah projektu – datová část</w:t>
      </w:r>
    </w:p>
    <w:p w14:paraId="70D66E25" w14:textId="77777777" w:rsidR="00A71D5F" w:rsidRPr="00A71D5F" w:rsidRDefault="00A71D5F" w:rsidP="00A71D5F">
      <w:pPr>
        <w:spacing w:after="120" w:line="276" w:lineRule="auto"/>
        <w:jc w:val="both"/>
        <w:rPr>
          <w:rFonts w:asciiTheme="minorHAnsi" w:eastAsiaTheme="minorEastAsia" w:hAnsiTheme="minorHAnsi" w:cstheme="minorHAnsi"/>
        </w:rPr>
      </w:pPr>
      <w:r w:rsidRPr="00A71D5F">
        <w:rPr>
          <w:rFonts w:asciiTheme="minorHAnsi" w:eastAsiaTheme="minorEastAsia" w:hAnsiTheme="minorHAnsi" w:cstheme="minorHAnsi"/>
        </w:rPr>
        <w:t>Příloha č. 2: Formulář žádosti o stanovisko OHA typu A</w:t>
      </w:r>
    </w:p>
    <w:p w14:paraId="6D4C7AF9" w14:textId="77777777" w:rsidR="00A71D5F" w:rsidRPr="00A71D5F" w:rsidRDefault="00A71D5F" w:rsidP="00A71D5F">
      <w:pPr>
        <w:spacing w:after="120" w:line="276" w:lineRule="auto"/>
        <w:jc w:val="both"/>
        <w:rPr>
          <w:rFonts w:asciiTheme="minorHAnsi" w:eastAsiaTheme="minorEastAsia" w:hAnsiTheme="minorHAnsi" w:cstheme="minorHAnsi"/>
        </w:rPr>
      </w:pPr>
      <w:r w:rsidRPr="00A71D5F">
        <w:rPr>
          <w:rFonts w:asciiTheme="minorHAnsi" w:eastAsiaTheme="minorEastAsia" w:hAnsiTheme="minorHAnsi" w:cstheme="minorHAnsi"/>
        </w:rPr>
        <w:t>Příloha č. 3: Průzkum trhu (výsledky)</w:t>
      </w:r>
    </w:p>
    <w:p w14:paraId="169C67B9" w14:textId="14567A92" w:rsidR="003B612F" w:rsidRDefault="003B612F" w:rsidP="00A71D5F">
      <w:pPr>
        <w:spacing w:after="120" w:line="276" w:lineRule="auto"/>
        <w:jc w:val="both"/>
        <w:rPr>
          <w:rFonts w:asciiTheme="minorHAnsi" w:eastAsiaTheme="minorEastAsia" w:hAnsiTheme="minorHAnsi" w:cstheme="minorBidi"/>
        </w:rPr>
      </w:pPr>
    </w:p>
    <w:sectPr w:rsidR="003B612F">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FF83CC" w14:textId="77777777" w:rsidR="007B617B" w:rsidRDefault="007B617B" w:rsidP="00634381">
      <w:r>
        <w:separator/>
      </w:r>
    </w:p>
  </w:endnote>
  <w:endnote w:type="continuationSeparator" w:id="0">
    <w:p w14:paraId="54FA246C" w14:textId="77777777" w:rsidR="007B617B" w:rsidRDefault="007B617B" w:rsidP="00634381">
      <w:r>
        <w:continuationSeparator/>
      </w:r>
    </w:p>
  </w:endnote>
  <w:endnote w:type="continuationNotice" w:id="1">
    <w:p w14:paraId="04AFD64B" w14:textId="77777777" w:rsidR="007B617B" w:rsidRDefault="007B61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80E64E" w14:textId="6A3C12A3" w:rsidR="00FD5917" w:rsidRPr="004F55DD" w:rsidRDefault="00FD5917" w:rsidP="004F55DD">
    <w:pPr>
      <w:pStyle w:val="Zpat"/>
      <w:jc w:val="center"/>
    </w:pPr>
    <w:r w:rsidRPr="004F55DD">
      <w:rPr>
        <w:noProof/>
      </w:rPr>
      <w:drawing>
        <wp:anchor distT="0" distB="0" distL="114300" distR="114300" simplePos="0" relativeHeight="251658240" behindDoc="0" locked="0" layoutInCell="1" allowOverlap="1" wp14:anchorId="600277D3" wp14:editId="59BBCFBD">
          <wp:simplePos x="0" y="0"/>
          <wp:positionH relativeFrom="margin">
            <wp:posOffset>5130165</wp:posOffset>
          </wp:positionH>
          <wp:positionV relativeFrom="paragraph">
            <wp:posOffset>56515</wp:posOffset>
          </wp:positionV>
          <wp:extent cx="978219" cy="123825"/>
          <wp:effectExtent l="0" t="0" r="0" b="0"/>
          <wp:wrapNone/>
          <wp:docPr id="28" name="obrázek 8" descr="Enex Grou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nex Group-logo"/>
                  <pic:cNvPicPr>
                    <a:picLocks noChangeAspect="1" noChangeArrowheads="1"/>
                  </pic:cNvPicPr>
                </pic:nvPicPr>
                <pic:blipFill rotWithShape="1">
                  <a:blip r:embed="rId1"/>
                  <a:srcRect b="28475"/>
                  <a:stretch/>
                </pic:blipFill>
                <pic:spPr bwMode="auto">
                  <a:xfrm>
                    <a:off x="0" y="0"/>
                    <a:ext cx="978219" cy="123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F55DD">
      <w:rPr>
        <w:noProof/>
      </w:rPr>
      <w:drawing>
        <wp:anchor distT="0" distB="0" distL="114300" distR="114300" simplePos="0" relativeHeight="251658241" behindDoc="1" locked="0" layoutInCell="1" allowOverlap="1" wp14:anchorId="151D69B1" wp14:editId="246C7196">
          <wp:simplePos x="0" y="0"/>
          <wp:positionH relativeFrom="margin">
            <wp:posOffset>0</wp:posOffset>
          </wp:positionH>
          <wp:positionV relativeFrom="paragraph">
            <wp:posOffset>0</wp:posOffset>
          </wp:positionV>
          <wp:extent cx="752475" cy="280088"/>
          <wp:effectExtent l="0" t="0" r="0" b="5715"/>
          <wp:wrapNone/>
          <wp:docPr id="29" name="Obrázek 29"/>
          <wp:cNvGraphicFramePr/>
          <a:graphic xmlns:a="http://schemas.openxmlformats.org/drawingml/2006/main">
            <a:graphicData uri="http://schemas.openxmlformats.org/drawingml/2006/picture">
              <pic:pic xmlns:pic="http://schemas.openxmlformats.org/drawingml/2006/picture">
                <pic:nvPicPr>
                  <pic:cNvPr id="732331514" name="Obrázek 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2475" cy="280088"/>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ECF388" w14:textId="2B8E5004" w:rsidR="00FD5917" w:rsidRPr="004F55DD" w:rsidRDefault="00FD5917" w:rsidP="004F55DD">
    <w:pPr>
      <w:pStyle w:val="Zpat"/>
      <w:jc w:val="center"/>
    </w:pPr>
    <w:r w:rsidRPr="004F55DD">
      <w:rPr>
        <w:noProof/>
      </w:rPr>
      <w:drawing>
        <wp:anchor distT="0" distB="0" distL="114300" distR="114300" simplePos="0" relativeHeight="251658242" behindDoc="0" locked="0" layoutInCell="1" allowOverlap="1" wp14:anchorId="1D476BFE" wp14:editId="0C1BE330">
          <wp:simplePos x="0" y="0"/>
          <wp:positionH relativeFrom="margin">
            <wp:align>right</wp:align>
          </wp:positionH>
          <wp:positionV relativeFrom="paragraph">
            <wp:posOffset>56515</wp:posOffset>
          </wp:positionV>
          <wp:extent cx="978219" cy="123825"/>
          <wp:effectExtent l="0" t="0" r="0" b="0"/>
          <wp:wrapNone/>
          <wp:docPr id="1" name="obrázek 8" descr="Enex Group-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nex Group-logo"/>
                  <pic:cNvPicPr>
                    <a:picLocks noChangeAspect="1" noChangeArrowheads="1"/>
                  </pic:cNvPicPr>
                </pic:nvPicPr>
                <pic:blipFill rotWithShape="1">
                  <a:blip r:embed="rId1"/>
                  <a:srcRect b="28475"/>
                  <a:stretch/>
                </pic:blipFill>
                <pic:spPr bwMode="auto">
                  <a:xfrm>
                    <a:off x="0" y="0"/>
                    <a:ext cx="978219" cy="1238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sdt>
      <w:sdtPr>
        <w:id w:val="-1241172780"/>
        <w:placeholder>
          <w:docPart w:val="BAFAEDD2D4C1964C8622AF545BCE7D40"/>
        </w:placeholder>
        <w:docPartObj>
          <w:docPartGallery w:val="Page Numbers (Bottom of Page)"/>
          <w:docPartUnique/>
        </w:docPartObj>
      </w:sdtPr>
      <w:sdtEndPr/>
      <w:sdtContent>
        <w:r>
          <w:fldChar w:fldCharType="begin"/>
        </w:r>
        <w:r>
          <w:instrText>PAGE   \* MERGEFORMAT</w:instrText>
        </w:r>
        <w:r>
          <w:fldChar w:fldCharType="separate"/>
        </w:r>
        <w:r>
          <w:t>2</w:t>
        </w:r>
        <w:r>
          <w:fldChar w:fldCharType="end"/>
        </w:r>
      </w:sdtContent>
    </w:sdt>
    <w:r w:rsidRPr="004F55DD">
      <w:rPr>
        <w:noProof/>
      </w:rPr>
      <w:drawing>
        <wp:anchor distT="0" distB="0" distL="114300" distR="114300" simplePos="0" relativeHeight="251658243" behindDoc="1" locked="0" layoutInCell="1" allowOverlap="1" wp14:anchorId="16728551" wp14:editId="42712EB8">
          <wp:simplePos x="0" y="0"/>
          <wp:positionH relativeFrom="margin">
            <wp:posOffset>0</wp:posOffset>
          </wp:positionH>
          <wp:positionV relativeFrom="paragraph">
            <wp:posOffset>0</wp:posOffset>
          </wp:positionV>
          <wp:extent cx="752475" cy="280088"/>
          <wp:effectExtent l="0" t="0" r="0" b="5715"/>
          <wp:wrapNone/>
          <wp:docPr id="2" name="Obrázek 2"/>
          <wp:cNvGraphicFramePr/>
          <a:graphic xmlns:a="http://schemas.openxmlformats.org/drawingml/2006/main">
            <a:graphicData uri="http://schemas.openxmlformats.org/drawingml/2006/picture">
              <pic:pic xmlns:pic="http://schemas.openxmlformats.org/drawingml/2006/picture">
                <pic:nvPicPr>
                  <pic:cNvPr id="732331514" name="Obrázek 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2475" cy="280088"/>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9ECA606" w14:textId="77777777" w:rsidR="007B617B" w:rsidRDefault="007B617B" w:rsidP="00634381">
      <w:r>
        <w:separator/>
      </w:r>
    </w:p>
  </w:footnote>
  <w:footnote w:type="continuationSeparator" w:id="0">
    <w:p w14:paraId="36C01248" w14:textId="77777777" w:rsidR="007B617B" w:rsidRDefault="007B617B" w:rsidP="00634381">
      <w:r>
        <w:continuationSeparator/>
      </w:r>
    </w:p>
  </w:footnote>
  <w:footnote w:type="continuationNotice" w:id="1">
    <w:p w14:paraId="2975CAF4" w14:textId="77777777" w:rsidR="007B617B" w:rsidRDefault="007B61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FF0AB" w14:textId="4159BA8E" w:rsidR="00FD5917" w:rsidRDefault="00FD5917">
    <w:pPr>
      <w:pStyle w:val="Zhlav"/>
    </w:pPr>
    <w:r>
      <w:t xml:space="preserve">Příloha č. 3: Studie proveditelnosti: </w:t>
    </w:r>
    <w:r w:rsidRPr="008052D3">
      <w:t>„Vznik a rozvoj digitálních technických map železnic (DTMŽ)“</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429C15" w14:textId="0BA26F63" w:rsidR="00FD5917" w:rsidRDefault="00FD5917">
    <w:pPr>
      <w:pStyle w:val="Zhlav"/>
    </w:pPr>
    <w:r>
      <w:t xml:space="preserve">Příloha č. 3: Studie proveditelnosti: </w:t>
    </w:r>
    <w:r w:rsidRPr="00383831">
      <w:t>„Vznik a rozvoj digitálních technických map železnic (DTMŽ)“</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1B7957" w14:textId="77777777" w:rsidR="00FD5917" w:rsidRDefault="00FD5917">
    <w:pPr>
      <w:pStyle w:val="Zhlav"/>
    </w:pPr>
    <w:r>
      <w:t xml:space="preserve">Příloha č. 3: Studie proveditelnosti: </w:t>
    </w:r>
    <w:r w:rsidRPr="00383831">
      <w:t>„Vznik a rozvoj digitálních technických map železnic (DTMŽ)“</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DA9200" w14:textId="77777777" w:rsidR="00FD5917" w:rsidRDefault="00FD5917">
    <w:pPr>
      <w:pStyle w:val="Zhlav"/>
    </w:pPr>
    <w:r>
      <w:t xml:space="preserve">Příloha č. 3: Studie proveditelnosti: </w:t>
    </w:r>
    <w:r w:rsidRPr="00383831">
      <w:t>„Vznik a rozvoj digitálních technických map železnic (DTMŽ)“</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1A514F"/>
    <w:multiLevelType w:val="hybridMultilevel"/>
    <w:tmpl w:val="09A696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3242D72"/>
    <w:multiLevelType w:val="hybridMultilevel"/>
    <w:tmpl w:val="57DE6BF4"/>
    <w:lvl w:ilvl="0" w:tplc="0AD016C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0B3956"/>
    <w:multiLevelType w:val="hybridMultilevel"/>
    <w:tmpl w:val="CB14777E"/>
    <w:lvl w:ilvl="0" w:tplc="B7642038">
      <w:start w:val="1"/>
      <w:numFmt w:val="decimal"/>
      <w:lvlText w:val="%1."/>
      <w:lvlJc w:val="left"/>
      <w:pPr>
        <w:ind w:left="720" w:hanging="360"/>
      </w:pPr>
    </w:lvl>
    <w:lvl w:ilvl="1" w:tplc="4D9CE6A6">
      <w:start w:val="1"/>
      <w:numFmt w:val="bullet"/>
      <w:lvlText w:val="o"/>
      <w:lvlJc w:val="left"/>
      <w:pPr>
        <w:ind w:left="1440" w:hanging="360"/>
      </w:pPr>
      <w:rPr>
        <w:rFonts w:ascii="Courier New" w:hAnsi="Courier New" w:hint="default"/>
      </w:rPr>
    </w:lvl>
    <w:lvl w:ilvl="2" w:tplc="111CD672">
      <w:start w:val="1"/>
      <w:numFmt w:val="bullet"/>
      <w:lvlText w:val=""/>
      <w:lvlJc w:val="left"/>
      <w:pPr>
        <w:ind w:left="2160" w:hanging="360"/>
      </w:pPr>
      <w:rPr>
        <w:rFonts w:ascii="Wingdings" w:hAnsi="Wingdings" w:hint="default"/>
      </w:rPr>
    </w:lvl>
    <w:lvl w:ilvl="3" w:tplc="57FCE8A0">
      <w:start w:val="1"/>
      <w:numFmt w:val="bullet"/>
      <w:lvlText w:val=""/>
      <w:lvlJc w:val="left"/>
      <w:pPr>
        <w:ind w:left="2880" w:hanging="360"/>
      </w:pPr>
      <w:rPr>
        <w:rFonts w:ascii="Symbol" w:hAnsi="Symbol" w:hint="default"/>
      </w:rPr>
    </w:lvl>
    <w:lvl w:ilvl="4" w:tplc="C1487CD2">
      <w:start w:val="1"/>
      <w:numFmt w:val="bullet"/>
      <w:lvlText w:val="o"/>
      <w:lvlJc w:val="left"/>
      <w:pPr>
        <w:ind w:left="3600" w:hanging="360"/>
      </w:pPr>
      <w:rPr>
        <w:rFonts w:ascii="Courier New" w:hAnsi="Courier New" w:hint="default"/>
      </w:rPr>
    </w:lvl>
    <w:lvl w:ilvl="5" w:tplc="1E9EEE96">
      <w:start w:val="1"/>
      <w:numFmt w:val="bullet"/>
      <w:lvlText w:val=""/>
      <w:lvlJc w:val="left"/>
      <w:pPr>
        <w:ind w:left="4320" w:hanging="360"/>
      </w:pPr>
      <w:rPr>
        <w:rFonts w:ascii="Wingdings" w:hAnsi="Wingdings" w:hint="default"/>
      </w:rPr>
    </w:lvl>
    <w:lvl w:ilvl="6" w:tplc="7BB8A9AA">
      <w:start w:val="1"/>
      <w:numFmt w:val="bullet"/>
      <w:lvlText w:val=""/>
      <w:lvlJc w:val="left"/>
      <w:pPr>
        <w:ind w:left="5040" w:hanging="360"/>
      </w:pPr>
      <w:rPr>
        <w:rFonts w:ascii="Symbol" w:hAnsi="Symbol" w:hint="default"/>
      </w:rPr>
    </w:lvl>
    <w:lvl w:ilvl="7" w:tplc="5BC62D20">
      <w:start w:val="1"/>
      <w:numFmt w:val="bullet"/>
      <w:lvlText w:val="o"/>
      <w:lvlJc w:val="left"/>
      <w:pPr>
        <w:ind w:left="5760" w:hanging="360"/>
      </w:pPr>
      <w:rPr>
        <w:rFonts w:ascii="Courier New" w:hAnsi="Courier New" w:hint="default"/>
      </w:rPr>
    </w:lvl>
    <w:lvl w:ilvl="8" w:tplc="A978F578">
      <w:start w:val="1"/>
      <w:numFmt w:val="bullet"/>
      <w:lvlText w:val=""/>
      <w:lvlJc w:val="left"/>
      <w:pPr>
        <w:ind w:left="6480" w:hanging="360"/>
      </w:pPr>
      <w:rPr>
        <w:rFonts w:ascii="Wingdings" w:hAnsi="Wingdings" w:hint="default"/>
      </w:rPr>
    </w:lvl>
  </w:abstractNum>
  <w:abstractNum w:abstractNumId="3" w15:restartNumberingAfterBreak="0">
    <w:nsid w:val="08456495"/>
    <w:multiLevelType w:val="hybridMultilevel"/>
    <w:tmpl w:val="48E295FE"/>
    <w:lvl w:ilvl="0" w:tplc="5E6A994A">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4" w15:restartNumberingAfterBreak="0">
    <w:nsid w:val="0A8372FB"/>
    <w:multiLevelType w:val="hybridMultilevel"/>
    <w:tmpl w:val="BF5CB632"/>
    <w:lvl w:ilvl="0" w:tplc="1B2248B4">
      <w:start w:val="1"/>
      <w:numFmt w:val="bullet"/>
      <w:lvlText w:val=""/>
      <w:lvlJc w:val="left"/>
      <w:pPr>
        <w:ind w:left="720" w:hanging="360"/>
      </w:pPr>
      <w:rPr>
        <w:rFonts w:ascii="Symbol" w:hAnsi="Symbol" w:hint="default"/>
      </w:rPr>
    </w:lvl>
    <w:lvl w:ilvl="1" w:tplc="9D0AF388">
      <w:start w:val="1"/>
      <w:numFmt w:val="bullet"/>
      <w:lvlText w:val="o"/>
      <w:lvlJc w:val="left"/>
      <w:pPr>
        <w:ind w:left="1440" w:hanging="360"/>
      </w:pPr>
      <w:rPr>
        <w:rFonts w:ascii="Courier New" w:hAnsi="Courier New" w:hint="default"/>
      </w:rPr>
    </w:lvl>
    <w:lvl w:ilvl="2" w:tplc="2A70975A">
      <w:start w:val="1"/>
      <w:numFmt w:val="bullet"/>
      <w:lvlText w:val=""/>
      <w:lvlJc w:val="left"/>
      <w:pPr>
        <w:ind w:left="2160" w:hanging="360"/>
      </w:pPr>
      <w:rPr>
        <w:rFonts w:ascii="Wingdings" w:hAnsi="Wingdings" w:hint="default"/>
      </w:rPr>
    </w:lvl>
    <w:lvl w:ilvl="3" w:tplc="CE702B86">
      <w:start w:val="1"/>
      <w:numFmt w:val="bullet"/>
      <w:lvlText w:val=""/>
      <w:lvlJc w:val="left"/>
      <w:pPr>
        <w:ind w:left="2880" w:hanging="360"/>
      </w:pPr>
      <w:rPr>
        <w:rFonts w:ascii="Symbol" w:hAnsi="Symbol" w:hint="default"/>
      </w:rPr>
    </w:lvl>
    <w:lvl w:ilvl="4" w:tplc="08947F44">
      <w:start w:val="1"/>
      <w:numFmt w:val="bullet"/>
      <w:lvlText w:val="o"/>
      <w:lvlJc w:val="left"/>
      <w:pPr>
        <w:ind w:left="3600" w:hanging="360"/>
      </w:pPr>
      <w:rPr>
        <w:rFonts w:ascii="Courier New" w:hAnsi="Courier New" w:hint="default"/>
      </w:rPr>
    </w:lvl>
    <w:lvl w:ilvl="5" w:tplc="D34C97E2">
      <w:start w:val="1"/>
      <w:numFmt w:val="bullet"/>
      <w:lvlText w:val=""/>
      <w:lvlJc w:val="left"/>
      <w:pPr>
        <w:ind w:left="4320" w:hanging="360"/>
      </w:pPr>
      <w:rPr>
        <w:rFonts w:ascii="Wingdings" w:hAnsi="Wingdings" w:hint="default"/>
      </w:rPr>
    </w:lvl>
    <w:lvl w:ilvl="6" w:tplc="55EA6CE2">
      <w:start w:val="1"/>
      <w:numFmt w:val="bullet"/>
      <w:lvlText w:val=""/>
      <w:lvlJc w:val="left"/>
      <w:pPr>
        <w:ind w:left="5040" w:hanging="360"/>
      </w:pPr>
      <w:rPr>
        <w:rFonts w:ascii="Symbol" w:hAnsi="Symbol" w:hint="default"/>
      </w:rPr>
    </w:lvl>
    <w:lvl w:ilvl="7" w:tplc="B26A3322">
      <w:start w:val="1"/>
      <w:numFmt w:val="bullet"/>
      <w:lvlText w:val="o"/>
      <w:lvlJc w:val="left"/>
      <w:pPr>
        <w:ind w:left="5760" w:hanging="360"/>
      </w:pPr>
      <w:rPr>
        <w:rFonts w:ascii="Courier New" w:hAnsi="Courier New" w:hint="default"/>
      </w:rPr>
    </w:lvl>
    <w:lvl w:ilvl="8" w:tplc="E648FF4E">
      <w:start w:val="1"/>
      <w:numFmt w:val="bullet"/>
      <w:lvlText w:val=""/>
      <w:lvlJc w:val="left"/>
      <w:pPr>
        <w:ind w:left="6480" w:hanging="360"/>
      </w:pPr>
      <w:rPr>
        <w:rFonts w:ascii="Wingdings" w:hAnsi="Wingdings" w:hint="default"/>
      </w:rPr>
    </w:lvl>
  </w:abstractNum>
  <w:abstractNum w:abstractNumId="5" w15:restartNumberingAfterBreak="0">
    <w:nsid w:val="0B1B31D4"/>
    <w:multiLevelType w:val="hybridMultilevel"/>
    <w:tmpl w:val="7B026F18"/>
    <w:lvl w:ilvl="0" w:tplc="5B12534A">
      <w:start w:val="1"/>
      <w:numFmt w:val="bullet"/>
      <w:lvlText w:val=""/>
      <w:lvlJc w:val="left"/>
      <w:pPr>
        <w:ind w:left="720" w:hanging="360"/>
      </w:pPr>
      <w:rPr>
        <w:rFonts w:ascii="Symbol" w:hAnsi="Symbol" w:hint="default"/>
      </w:rPr>
    </w:lvl>
    <w:lvl w:ilvl="1" w:tplc="AA400B54">
      <w:start w:val="1"/>
      <w:numFmt w:val="bullet"/>
      <w:lvlText w:val="o"/>
      <w:lvlJc w:val="left"/>
      <w:pPr>
        <w:ind w:left="1440" w:hanging="360"/>
      </w:pPr>
      <w:rPr>
        <w:rFonts w:ascii="Courier New" w:hAnsi="Courier New" w:hint="default"/>
      </w:rPr>
    </w:lvl>
    <w:lvl w:ilvl="2" w:tplc="D040C224">
      <w:start w:val="1"/>
      <w:numFmt w:val="bullet"/>
      <w:lvlText w:val=""/>
      <w:lvlJc w:val="left"/>
      <w:pPr>
        <w:ind w:left="2160" w:hanging="360"/>
      </w:pPr>
      <w:rPr>
        <w:rFonts w:ascii="Wingdings" w:hAnsi="Wingdings" w:hint="default"/>
      </w:rPr>
    </w:lvl>
    <w:lvl w:ilvl="3" w:tplc="8E68BD92">
      <w:start w:val="1"/>
      <w:numFmt w:val="bullet"/>
      <w:lvlText w:val=""/>
      <w:lvlJc w:val="left"/>
      <w:pPr>
        <w:ind w:left="2880" w:hanging="360"/>
      </w:pPr>
      <w:rPr>
        <w:rFonts w:ascii="Symbol" w:hAnsi="Symbol" w:hint="default"/>
      </w:rPr>
    </w:lvl>
    <w:lvl w:ilvl="4" w:tplc="FC0CE38C">
      <w:start w:val="1"/>
      <w:numFmt w:val="bullet"/>
      <w:lvlText w:val="o"/>
      <w:lvlJc w:val="left"/>
      <w:pPr>
        <w:ind w:left="3600" w:hanging="360"/>
      </w:pPr>
      <w:rPr>
        <w:rFonts w:ascii="Courier New" w:hAnsi="Courier New" w:hint="default"/>
      </w:rPr>
    </w:lvl>
    <w:lvl w:ilvl="5" w:tplc="F5F20E32">
      <w:start w:val="1"/>
      <w:numFmt w:val="bullet"/>
      <w:lvlText w:val=""/>
      <w:lvlJc w:val="left"/>
      <w:pPr>
        <w:ind w:left="4320" w:hanging="360"/>
      </w:pPr>
      <w:rPr>
        <w:rFonts w:ascii="Wingdings" w:hAnsi="Wingdings" w:hint="default"/>
      </w:rPr>
    </w:lvl>
    <w:lvl w:ilvl="6" w:tplc="EA403848">
      <w:start w:val="1"/>
      <w:numFmt w:val="bullet"/>
      <w:lvlText w:val=""/>
      <w:lvlJc w:val="left"/>
      <w:pPr>
        <w:ind w:left="5040" w:hanging="360"/>
      </w:pPr>
      <w:rPr>
        <w:rFonts w:ascii="Symbol" w:hAnsi="Symbol" w:hint="default"/>
      </w:rPr>
    </w:lvl>
    <w:lvl w:ilvl="7" w:tplc="A7145CD0">
      <w:start w:val="1"/>
      <w:numFmt w:val="bullet"/>
      <w:lvlText w:val="o"/>
      <w:lvlJc w:val="left"/>
      <w:pPr>
        <w:ind w:left="5760" w:hanging="360"/>
      </w:pPr>
      <w:rPr>
        <w:rFonts w:ascii="Courier New" w:hAnsi="Courier New" w:hint="default"/>
      </w:rPr>
    </w:lvl>
    <w:lvl w:ilvl="8" w:tplc="06F2AD60">
      <w:start w:val="1"/>
      <w:numFmt w:val="bullet"/>
      <w:lvlText w:val=""/>
      <w:lvlJc w:val="left"/>
      <w:pPr>
        <w:ind w:left="6480" w:hanging="360"/>
      </w:pPr>
      <w:rPr>
        <w:rFonts w:ascii="Wingdings" w:hAnsi="Wingdings" w:hint="default"/>
      </w:rPr>
    </w:lvl>
  </w:abstractNum>
  <w:abstractNum w:abstractNumId="6" w15:restartNumberingAfterBreak="0">
    <w:nsid w:val="0BEB7903"/>
    <w:multiLevelType w:val="hybridMultilevel"/>
    <w:tmpl w:val="880252EE"/>
    <w:lvl w:ilvl="0" w:tplc="ED3A715E">
      <w:start w:val="1"/>
      <w:numFmt w:val="decimal"/>
      <w:lvlText w:val="%1."/>
      <w:lvlJc w:val="left"/>
      <w:pPr>
        <w:ind w:left="720" w:hanging="360"/>
      </w:pPr>
    </w:lvl>
    <w:lvl w:ilvl="1" w:tplc="A7C238B0">
      <w:start w:val="1"/>
      <w:numFmt w:val="lowerLetter"/>
      <w:lvlText w:val="%2."/>
      <w:lvlJc w:val="left"/>
      <w:pPr>
        <w:ind w:left="1440" w:hanging="360"/>
      </w:pPr>
    </w:lvl>
    <w:lvl w:ilvl="2" w:tplc="3D264E8E">
      <w:start w:val="1"/>
      <w:numFmt w:val="lowerRoman"/>
      <w:lvlText w:val="%3."/>
      <w:lvlJc w:val="right"/>
      <w:pPr>
        <w:ind w:left="2160" w:hanging="180"/>
      </w:pPr>
    </w:lvl>
    <w:lvl w:ilvl="3" w:tplc="240A0B0A">
      <w:start w:val="1"/>
      <w:numFmt w:val="decimal"/>
      <w:lvlText w:val="%4."/>
      <w:lvlJc w:val="left"/>
      <w:pPr>
        <w:ind w:left="2880" w:hanging="360"/>
      </w:pPr>
    </w:lvl>
    <w:lvl w:ilvl="4" w:tplc="CA5CBA3E">
      <w:start w:val="1"/>
      <w:numFmt w:val="lowerLetter"/>
      <w:lvlText w:val="%5."/>
      <w:lvlJc w:val="left"/>
      <w:pPr>
        <w:ind w:left="3600" w:hanging="360"/>
      </w:pPr>
    </w:lvl>
    <w:lvl w:ilvl="5" w:tplc="50EAB1EC">
      <w:start w:val="1"/>
      <w:numFmt w:val="lowerRoman"/>
      <w:lvlText w:val="%6."/>
      <w:lvlJc w:val="right"/>
      <w:pPr>
        <w:ind w:left="4320" w:hanging="180"/>
      </w:pPr>
    </w:lvl>
    <w:lvl w:ilvl="6" w:tplc="1740521A">
      <w:start w:val="1"/>
      <w:numFmt w:val="decimal"/>
      <w:lvlText w:val="%7."/>
      <w:lvlJc w:val="left"/>
      <w:pPr>
        <w:ind w:left="5040" w:hanging="360"/>
      </w:pPr>
    </w:lvl>
    <w:lvl w:ilvl="7" w:tplc="01A67DE4">
      <w:start w:val="1"/>
      <w:numFmt w:val="lowerLetter"/>
      <w:lvlText w:val="%8."/>
      <w:lvlJc w:val="left"/>
      <w:pPr>
        <w:ind w:left="5760" w:hanging="360"/>
      </w:pPr>
    </w:lvl>
    <w:lvl w:ilvl="8" w:tplc="147C243E">
      <w:start w:val="1"/>
      <w:numFmt w:val="lowerRoman"/>
      <w:lvlText w:val="%9."/>
      <w:lvlJc w:val="right"/>
      <w:pPr>
        <w:ind w:left="6480" w:hanging="180"/>
      </w:pPr>
    </w:lvl>
  </w:abstractNum>
  <w:abstractNum w:abstractNumId="7" w15:restartNumberingAfterBreak="0">
    <w:nsid w:val="108035E0"/>
    <w:multiLevelType w:val="hybridMultilevel"/>
    <w:tmpl w:val="08726E98"/>
    <w:lvl w:ilvl="0" w:tplc="36769636">
      <w:start w:val="1"/>
      <w:numFmt w:val="bullet"/>
      <w:lvlText w:val=""/>
      <w:lvlJc w:val="left"/>
      <w:pPr>
        <w:ind w:left="720" w:hanging="360"/>
      </w:pPr>
      <w:rPr>
        <w:rFonts w:ascii="Symbol" w:hAnsi="Symbol" w:hint="default"/>
      </w:rPr>
    </w:lvl>
    <w:lvl w:ilvl="1" w:tplc="29CA734C">
      <w:start w:val="1"/>
      <w:numFmt w:val="bullet"/>
      <w:lvlText w:val="o"/>
      <w:lvlJc w:val="left"/>
      <w:pPr>
        <w:ind w:left="1440" w:hanging="360"/>
      </w:pPr>
      <w:rPr>
        <w:rFonts w:ascii="Courier New" w:hAnsi="Courier New" w:hint="default"/>
      </w:rPr>
    </w:lvl>
    <w:lvl w:ilvl="2" w:tplc="8588458C">
      <w:start w:val="1"/>
      <w:numFmt w:val="bullet"/>
      <w:lvlText w:val=""/>
      <w:lvlJc w:val="left"/>
      <w:pPr>
        <w:ind w:left="2160" w:hanging="360"/>
      </w:pPr>
      <w:rPr>
        <w:rFonts w:ascii="Wingdings" w:hAnsi="Wingdings" w:hint="default"/>
      </w:rPr>
    </w:lvl>
    <w:lvl w:ilvl="3" w:tplc="742070FE">
      <w:start w:val="1"/>
      <w:numFmt w:val="bullet"/>
      <w:lvlText w:val=""/>
      <w:lvlJc w:val="left"/>
      <w:pPr>
        <w:ind w:left="2880" w:hanging="360"/>
      </w:pPr>
      <w:rPr>
        <w:rFonts w:ascii="Symbol" w:hAnsi="Symbol" w:hint="default"/>
      </w:rPr>
    </w:lvl>
    <w:lvl w:ilvl="4" w:tplc="3408A24E">
      <w:start w:val="1"/>
      <w:numFmt w:val="bullet"/>
      <w:lvlText w:val="o"/>
      <w:lvlJc w:val="left"/>
      <w:pPr>
        <w:ind w:left="3600" w:hanging="360"/>
      </w:pPr>
      <w:rPr>
        <w:rFonts w:ascii="Courier New" w:hAnsi="Courier New" w:hint="default"/>
      </w:rPr>
    </w:lvl>
    <w:lvl w:ilvl="5" w:tplc="2AFEBC12">
      <w:start w:val="1"/>
      <w:numFmt w:val="bullet"/>
      <w:lvlText w:val=""/>
      <w:lvlJc w:val="left"/>
      <w:pPr>
        <w:ind w:left="4320" w:hanging="360"/>
      </w:pPr>
      <w:rPr>
        <w:rFonts w:ascii="Wingdings" w:hAnsi="Wingdings" w:hint="default"/>
      </w:rPr>
    </w:lvl>
    <w:lvl w:ilvl="6" w:tplc="AF5C0AAC">
      <w:start w:val="1"/>
      <w:numFmt w:val="bullet"/>
      <w:lvlText w:val=""/>
      <w:lvlJc w:val="left"/>
      <w:pPr>
        <w:ind w:left="5040" w:hanging="360"/>
      </w:pPr>
      <w:rPr>
        <w:rFonts w:ascii="Symbol" w:hAnsi="Symbol" w:hint="default"/>
      </w:rPr>
    </w:lvl>
    <w:lvl w:ilvl="7" w:tplc="D63EBD7E">
      <w:start w:val="1"/>
      <w:numFmt w:val="bullet"/>
      <w:lvlText w:val="o"/>
      <w:lvlJc w:val="left"/>
      <w:pPr>
        <w:ind w:left="5760" w:hanging="360"/>
      </w:pPr>
      <w:rPr>
        <w:rFonts w:ascii="Courier New" w:hAnsi="Courier New" w:hint="default"/>
      </w:rPr>
    </w:lvl>
    <w:lvl w:ilvl="8" w:tplc="222A30A8">
      <w:start w:val="1"/>
      <w:numFmt w:val="bullet"/>
      <w:lvlText w:val=""/>
      <w:lvlJc w:val="left"/>
      <w:pPr>
        <w:ind w:left="6480" w:hanging="360"/>
      </w:pPr>
      <w:rPr>
        <w:rFonts w:ascii="Wingdings" w:hAnsi="Wingdings" w:hint="default"/>
      </w:rPr>
    </w:lvl>
  </w:abstractNum>
  <w:abstractNum w:abstractNumId="8" w15:restartNumberingAfterBreak="0">
    <w:nsid w:val="14483591"/>
    <w:multiLevelType w:val="hybridMultilevel"/>
    <w:tmpl w:val="9988968E"/>
    <w:lvl w:ilvl="0" w:tplc="30162D72">
      <w:start w:val="1"/>
      <w:numFmt w:val="decimal"/>
      <w:lvlText w:val="%1."/>
      <w:lvlJc w:val="left"/>
      <w:pPr>
        <w:ind w:left="720" w:hanging="360"/>
      </w:pPr>
    </w:lvl>
    <w:lvl w:ilvl="1" w:tplc="D68AE386">
      <w:start w:val="1"/>
      <w:numFmt w:val="lowerLetter"/>
      <w:lvlText w:val="%2."/>
      <w:lvlJc w:val="left"/>
      <w:pPr>
        <w:ind w:left="1440" w:hanging="360"/>
      </w:pPr>
    </w:lvl>
    <w:lvl w:ilvl="2" w:tplc="0C4872D6">
      <w:start w:val="1"/>
      <w:numFmt w:val="lowerRoman"/>
      <w:lvlText w:val="%3."/>
      <w:lvlJc w:val="right"/>
      <w:pPr>
        <w:ind w:left="2160" w:hanging="180"/>
      </w:pPr>
    </w:lvl>
    <w:lvl w:ilvl="3" w:tplc="FF9EE560">
      <w:start w:val="1"/>
      <w:numFmt w:val="decimal"/>
      <w:lvlText w:val="%4."/>
      <w:lvlJc w:val="left"/>
      <w:pPr>
        <w:ind w:left="2880" w:hanging="360"/>
      </w:pPr>
    </w:lvl>
    <w:lvl w:ilvl="4" w:tplc="2F403492">
      <w:start w:val="1"/>
      <w:numFmt w:val="lowerLetter"/>
      <w:lvlText w:val="%5."/>
      <w:lvlJc w:val="left"/>
      <w:pPr>
        <w:ind w:left="3600" w:hanging="360"/>
      </w:pPr>
    </w:lvl>
    <w:lvl w:ilvl="5" w:tplc="19289320">
      <w:start w:val="1"/>
      <w:numFmt w:val="lowerRoman"/>
      <w:lvlText w:val="%6."/>
      <w:lvlJc w:val="right"/>
      <w:pPr>
        <w:ind w:left="4320" w:hanging="180"/>
      </w:pPr>
    </w:lvl>
    <w:lvl w:ilvl="6" w:tplc="E070D078">
      <w:start w:val="1"/>
      <w:numFmt w:val="decimal"/>
      <w:lvlText w:val="%7."/>
      <w:lvlJc w:val="left"/>
      <w:pPr>
        <w:ind w:left="5040" w:hanging="360"/>
      </w:pPr>
    </w:lvl>
    <w:lvl w:ilvl="7" w:tplc="21ECA34A">
      <w:start w:val="1"/>
      <w:numFmt w:val="lowerLetter"/>
      <w:lvlText w:val="%8."/>
      <w:lvlJc w:val="left"/>
      <w:pPr>
        <w:ind w:left="5760" w:hanging="360"/>
      </w:pPr>
    </w:lvl>
    <w:lvl w:ilvl="8" w:tplc="EC92397E">
      <w:start w:val="1"/>
      <w:numFmt w:val="lowerRoman"/>
      <w:lvlText w:val="%9."/>
      <w:lvlJc w:val="right"/>
      <w:pPr>
        <w:ind w:left="6480" w:hanging="180"/>
      </w:pPr>
    </w:lvl>
  </w:abstractNum>
  <w:abstractNum w:abstractNumId="9" w15:restartNumberingAfterBreak="0">
    <w:nsid w:val="19324BA0"/>
    <w:multiLevelType w:val="hybridMultilevel"/>
    <w:tmpl w:val="DA86ED32"/>
    <w:lvl w:ilvl="0" w:tplc="36246B9A">
      <w:start w:val="1"/>
      <w:numFmt w:val="bullet"/>
      <w:lvlText w:val=""/>
      <w:lvlJc w:val="left"/>
      <w:pPr>
        <w:ind w:left="720" w:hanging="360"/>
      </w:pPr>
      <w:rPr>
        <w:rFonts w:ascii="Symbol" w:hAnsi="Symbol" w:hint="default"/>
      </w:rPr>
    </w:lvl>
    <w:lvl w:ilvl="1" w:tplc="73481D1C">
      <w:start w:val="1"/>
      <w:numFmt w:val="bullet"/>
      <w:lvlText w:val="o"/>
      <w:lvlJc w:val="left"/>
      <w:pPr>
        <w:ind w:left="1440" w:hanging="360"/>
      </w:pPr>
      <w:rPr>
        <w:rFonts w:ascii="Courier New" w:hAnsi="Courier New" w:hint="default"/>
      </w:rPr>
    </w:lvl>
    <w:lvl w:ilvl="2" w:tplc="2310A1F2">
      <w:start w:val="1"/>
      <w:numFmt w:val="bullet"/>
      <w:lvlText w:val=""/>
      <w:lvlJc w:val="left"/>
      <w:pPr>
        <w:ind w:left="2160" w:hanging="360"/>
      </w:pPr>
      <w:rPr>
        <w:rFonts w:ascii="Wingdings" w:hAnsi="Wingdings" w:hint="default"/>
      </w:rPr>
    </w:lvl>
    <w:lvl w:ilvl="3" w:tplc="5272466A">
      <w:start w:val="1"/>
      <w:numFmt w:val="bullet"/>
      <w:lvlText w:val=""/>
      <w:lvlJc w:val="left"/>
      <w:pPr>
        <w:ind w:left="2880" w:hanging="360"/>
      </w:pPr>
      <w:rPr>
        <w:rFonts w:ascii="Symbol" w:hAnsi="Symbol" w:hint="default"/>
      </w:rPr>
    </w:lvl>
    <w:lvl w:ilvl="4" w:tplc="D846B364">
      <w:start w:val="1"/>
      <w:numFmt w:val="bullet"/>
      <w:lvlText w:val="o"/>
      <w:lvlJc w:val="left"/>
      <w:pPr>
        <w:ind w:left="3600" w:hanging="360"/>
      </w:pPr>
      <w:rPr>
        <w:rFonts w:ascii="Courier New" w:hAnsi="Courier New" w:hint="default"/>
      </w:rPr>
    </w:lvl>
    <w:lvl w:ilvl="5" w:tplc="A1302EFE">
      <w:start w:val="1"/>
      <w:numFmt w:val="bullet"/>
      <w:lvlText w:val=""/>
      <w:lvlJc w:val="left"/>
      <w:pPr>
        <w:ind w:left="4320" w:hanging="360"/>
      </w:pPr>
      <w:rPr>
        <w:rFonts w:ascii="Wingdings" w:hAnsi="Wingdings" w:hint="default"/>
      </w:rPr>
    </w:lvl>
    <w:lvl w:ilvl="6" w:tplc="0F1CF4AA">
      <w:start w:val="1"/>
      <w:numFmt w:val="bullet"/>
      <w:lvlText w:val=""/>
      <w:lvlJc w:val="left"/>
      <w:pPr>
        <w:ind w:left="5040" w:hanging="360"/>
      </w:pPr>
      <w:rPr>
        <w:rFonts w:ascii="Symbol" w:hAnsi="Symbol" w:hint="default"/>
      </w:rPr>
    </w:lvl>
    <w:lvl w:ilvl="7" w:tplc="A89E2C6E">
      <w:start w:val="1"/>
      <w:numFmt w:val="bullet"/>
      <w:lvlText w:val="o"/>
      <w:lvlJc w:val="left"/>
      <w:pPr>
        <w:ind w:left="5760" w:hanging="360"/>
      </w:pPr>
      <w:rPr>
        <w:rFonts w:ascii="Courier New" w:hAnsi="Courier New" w:hint="default"/>
      </w:rPr>
    </w:lvl>
    <w:lvl w:ilvl="8" w:tplc="DA80EC38">
      <w:start w:val="1"/>
      <w:numFmt w:val="bullet"/>
      <w:lvlText w:val=""/>
      <w:lvlJc w:val="left"/>
      <w:pPr>
        <w:ind w:left="6480" w:hanging="360"/>
      </w:pPr>
      <w:rPr>
        <w:rFonts w:ascii="Wingdings" w:hAnsi="Wingdings" w:hint="default"/>
      </w:rPr>
    </w:lvl>
  </w:abstractNum>
  <w:abstractNum w:abstractNumId="10" w15:restartNumberingAfterBreak="0">
    <w:nsid w:val="1F140709"/>
    <w:multiLevelType w:val="hybridMultilevel"/>
    <w:tmpl w:val="72EC5B8C"/>
    <w:lvl w:ilvl="0" w:tplc="08090011">
      <w:start w:val="1"/>
      <w:numFmt w:val="decimal"/>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1" w15:restartNumberingAfterBreak="0">
    <w:nsid w:val="1FDA3214"/>
    <w:multiLevelType w:val="hybridMultilevel"/>
    <w:tmpl w:val="B6B013C2"/>
    <w:lvl w:ilvl="0" w:tplc="70303F08">
      <w:start w:val="1"/>
      <w:numFmt w:val="bullet"/>
      <w:lvlText w:val=""/>
      <w:lvlJc w:val="left"/>
      <w:pPr>
        <w:ind w:left="720" w:hanging="360"/>
      </w:pPr>
      <w:rPr>
        <w:rFonts w:ascii="Symbol" w:hAnsi="Symbol" w:hint="default"/>
      </w:rPr>
    </w:lvl>
    <w:lvl w:ilvl="1" w:tplc="7B6E9222">
      <w:start w:val="1"/>
      <w:numFmt w:val="bullet"/>
      <w:lvlText w:val="o"/>
      <w:lvlJc w:val="left"/>
      <w:pPr>
        <w:ind w:left="1440" w:hanging="360"/>
      </w:pPr>
      <w:rPr>
        <w:rFonts w:ascii="Courier New" w:hAnsi="Courier New" w:hint="default"/>
      </w:rPr>
    </w:lvl>
    <w:lvl w:ilvl="2" w:tplc="BF6E6720">
      <w:start w:val="1"/>
      <w:numFmt w:val="bullet"/>
      <w:lvlText w:val=""/>
      <w:lvlJc w:val="left"/>
      <w:pPr>
        <w:ind w:left="2160" w:hanging="360"/>
      </w:pPr>
      <w:rPr>
        <w:rFonts w:ascii="Wingdings" w:hAnsi="Wingdings" w:hint="default"/>
      </w:rPr>
    </w:lvl>
    <w:lvl w:ilvl="3" w:tplc="A9E8A306">
      <w:start w:val="1"/>
      <w:numFmt w:val="bullet"/>
      <w:lvlText w:val=""/>
      <w:lvlJc w:val="left"/>
      <w:pPr>
        <w:ind w:left="2880" w:hanging="360"/>
      </w:pPr>
      <w:rPr>
        <w:rFonts w:ascii="Symbol" w:hAnsi="Symbol" w:hint="default"/>
      </w:rPr>
    </w:lvl>
    <w:lvl w:ilvl="4" w:tplc="9BEA0DE6">
      <w:start w:val="1"/>
      <w:numFmt w:val="bullet"/>
      <w:lvlText w:val="o"/>
      <w:lvlJc w:val="left"/>
      <w:pPr>
        <w:ind w:left="3600" w:hanging="360"/>
      </w:pPr>
      <w:rPr>
        <w:rFonts w:ascii="Courier New" w:hAnsi="Courier New" w:hint="default"/>
      </w:rPr>
    </w:lvl>
    <w:lvl w:ilvl="5" w:tplc="77206764">
      <w:start w:val="1"/>
      <w:numFmt w:val="bullet"/>
      <w:lvlText w:val=""/>
      <w:lvlJc w:val="left"/>
      <w:pPr>
        <w:ind w:left="4320" w:hanging="360"/>
      </w:pPr>
      <w:rPr>
        <w:rFonts w:ascii="Wingdings" w:hAnsi="Wingdings" w:hint="default"/>
      </w:rPr>
    </w:lvl>
    <w:lvl w:ilvl="6" w:tplc="E0EE9B62">
      <w:start w:val="1"/>
      <w:numFmt w:val="bullet"/>
      <w:lvlText w:val=""/>
      <w:lvlJc w:val="left"/>
      <w:pPr>
        <w:ind w:left="5040" w:hanging="360"/>
      </w:pPr>
      <w:rPr>
        <w:rFonts w:ascii="Symbol" w:hAnsi="Symbol" w:hint="default"/>
      </w:rPr>
    </w:lvl>
    <w:lvl w:ilvl="7" w:tplc="9BE650BE">
      <w:start w:val="1"/>
      <w:numFmt w:val="bullet"/>
      <w:lvlText w:val="o"/>
      <w:lvlJc w:val="left"/>
      <w:pPr>
        <w:ind w:left="5760" w:hanging="360"/>
      </w:pPr>
      <w:rPr>
        <w:rFonts w:ascii="Courier New" w:hAnsi="Courier New" w:hint="default"/>
      </w:rPr>
    </w:lvl>
    <w:lvl w:ilvl="8" w:tplc="0F9C332E">
      <w:start w:val="1"/>
      <w:numFmt w:val="bullet"/>
      <w:lvlText w:val=""/>
      <w:lvlJc w:val="left"/>
      <w:pPr>
        <w:ind w:left="6480" w:hanging="360"/>
      </w:pPr>
      <w:rPr>
        <w:rFonts w:ascii="Wingdings" w:hAnsi="Wingdings" w:hint="default"/>
      </w:rPr>
    </w:lvl>
  </w:abstractNum>
  <w:abstractNum w:abstractNumId="12" w15:restartNumberingAfterBreak="0">
    <w:nsid w:val="239248BB"/>
    <w:multiLevelType w:val="hybridMultilevel"/>
    <w:tmpl w:val="0232B714"/>
    <w:lvl w:ilvl="0" w:tplc="0116EA44">
      <w:start w:val="1"/>
      <w:numFmt w:val="decimal"/>
      <w:lvlText w:val="%1."/>
      <w:lvlJc w:val="left"/>
      <w:pPr>
        <w:ind w:left="720" w:hanging="360"/>
      </w:pPr>
    </w:lvl>
    <w:lvl w:ilvl="1" w:tplc="C2C24262">
      <w:start w:val="1"/>
      <w:numFmt w:val="decimal"/>
      <w:lvlText w:val="%2."/>
      <w:lvlJc w:val="left"/>
      <w:pPr>
        <w:ind w:left="1440" w:hanging="360"/>
      </w:pPr>
    </w:lvl>
    <w:lvl w:ilvl="2" w:tplc="09BA9CA6">
      <w:start w:val="1"/>
      <w:numFmt w:val="lowerRoman"/>
      <w:lvlText w:val="%3."/>
      <w:lvlJc w:val="right"/>
      <w:pPr>
        <w:ind w:left="2160" w:hanging="180"/>
      </w:pPr>
    </w:lvl>
    <w:lvl w:ilvl="3" w:tplc="2BE09CEC">
      <w:start w:val="1"/>
      <w:numFmt w:val="decimal"/>
      <w:lvlText w:val="%4."/>
      <w:lvlJc w:val="left"/>
      <w:pPr>
        <w:ind w:left="2880" w:hanging="360"/>
      </w:pPr>
    </w:lvl>
    <w:lvl w:ilvl="4" w:tplc="B8C054D8">
      <w:start w:val="1"/>
      <w:numFmt w:val="lowerLetter"/>
      <w:lvlText w:val="%5."/>
      <w:lvlJc w:val="left"/>
      <w:pPr>
        <w:ind w:left="3600" w:hanging="360"/>
      </w:pPr>
    </w:lvl>
    <w:lvl w:ilvl="5" w:tplc="33EC6E5E">
      <w:start w:val="1"/>
      <w:numFmt w:val="lowerRoman"/>
      <w:lvlText w:val="%6."/>
      <w:lvlJc w:val="right"/>
      <w:pPr>
        <w:ind w:left="4320" w:hanging="180"/>
      </w:pPr>
    </w:lvl>
    <w:lvl w:ilvl="6" w:tplc="740C6B8E">
      <w:start w:val="1"/>
      <w:numFmt w:val="decimal"/>
      <w:lvlText w:val="%7."/>
      <w:lvlJc w:val="left"/>
      <w:pPr>
        <w:ind w:left="5040" w:hanging="360"/>
      </w:pPr>
    </w:lvl>
    <w:lvl w:ilvl="7" w:tplc="A4C0CC62">
      <w:start w:val="1"/>
      <w:numFmt w:val="lowerLetter"/>
      <w:lvlText w:val="%8."/>
      <w:lvlJc w:val="left"/>
      <w:pPr>
        <w:ind w:left="5760" w:hanging="360"/>
      </w:pPr>
    </w:lvl>
    <w:lvl w:ilvl="8" w:tplc="8B6E6AD2">
      <w:start w:val="1"/>
      <w:numFmt w:val="lowerRoman"/>
      <w:lvlText w:val="%9."/>
      <w:lvlJc w:val="right"/>
      <w:pPr>
        <w:ind w:left="6480" w:hanging="180"/>
      </w:pPr>
    </w:lvl>
  </w:abstractNum>
  <w:abstractNum w:abstractNumId="13" w15:restartNumberingAfterBreak="0">
    <w:nsid w:val="23BD3816"/>
    <w:multiLevelType w:val="hybridMultilevel"/>
    <w:tmpl w:val="E0A47340"/>
    <w:lvl w:ilvl="0" w:tplc="C65C3D54">
      <w:start w:val="1"/>
      <w:numFmt w:val="bullet"/>
      <w:lvlText w:val=""/>
      <w:lvlJc w:val="left"/>
      <w:pPr>
        <w:ind w:left="720" w:hanging="360"/>
      </w:pPr>
      <w:rPr>
        <w:rFonts w:ascii="Symbol" w:hAnsi="Symbol" w:hint="default"/>
      </w:rPr>
    </w:lvl>
    <w:lvl w:ilvl="1" w:tplc="19CCE750">
      <w:start w:val="1"/>
      <w:numFmt w:val="bullet"/>
      <w:lvlText w:val="o"/>
      <w:lvlJc w:val="left"/>
      <w:pPr>
        <w:ind w:left="1440" w:hanging="360"/>
      </w:pPr>
      <w:rPr>
        <w:rFonts w:ascii="Courier New" w:hAnsi="Courier New" w:hint="default"/>
      </w:rPr>
    </w:lvl>
    <w:lvl w:ilvl="2" w:tplc="A858B472">
      <w:start w:val="1"/>
      <w:numFmt w:val="bullet"/>
      <w:lvlText w:val=""/>
      <w:lvlJc w:val="left"/>
      <w:pPr>
        <w:ind w:left="2160" w:hanging="360"/>
      </w:pPr>
      <w:rPr>
        <w:rFonts w:ascii="Wingdings" w:hAnsi="Wingdings" w:hint="default"/>
      </w:rPr>
    </w:lvl>
    <w:lvl w:ilvl="3" w:tplc="2A5201E8">
      <w:start w:val="1"/>
      <w:numFmt w:val="bullet"/>
      <w:lvlText w:val=""/>
      <w:lvlJc w:val="left"/>
      <w:pPr>
        <w:ind w:left="2880" w:hanging="360"/>
      </w:pPr>
      <w:rPr>
        <w:rFonts w:ascii="Symbol" w:hAnsi="Symbol" w:hint="default"/>
      </w:rPr>
    </w:lvl>
    <w:lvl w:ilvl="4" w:tplc="87821A46">
      <w:start w:val="1"/>
      <w:numFmt w:val="bullet"/>
      <w:lvlText w:val="o"/>
      <w:lvlJc w:val="left"/>
      <w:pPr>
        <w:ind w:left="3600" w:hanging="360"/>
      </w:pPr>
      <w:rPr>
        <w:rFonts w:ascii="Courier New" w:hAnsi="Courier New" w:hint="default"/>
      </w:rPr>
    </w:lvl>
    <w:lvl w:ilvl="5" w:tplc="4B6021D2">
      <w:start w:val="1"/>
      <w:numFmt w:val="bullet"/>
      <w:lvlText w:val=""/>
      <w:lvlJc w:val="left"/>
      <w:pPr>
        <w:ind w:left="4320" w:hanging="360"/>
      </w:pPr>
      <w:rPr>
        <w:rFonts w:ascii="Wingdings" w:hAnsi="Wingdings" w:hint="default"/>
      </w:rPr>
    </w:lvl>
    <w:lvl w:ilvl="6" w:tplc="F698B67A">
      <w:start w:val="1"/>
      <w:numFmt w:val="bullet"/>
      <w:lvlText w:val=""/>
      <w:lvlJc w:val="left"/>
      <w:pPr>
        <w:ind w:left="5040" w:hanging="360"/>
      </w:pPr>
      <w:rPr>
        <w:rFonts w:ascii="Symbol" w:hAnsi="Symbol" w:hint="default"/>
      </w:rPr>
    </w:lvl>
    <w:lvl w:ilvl="7" w:tplc="19902CE4">
      <w:start w:val="1"/>
      <w:numFmt w:val="bullet"/>
      <w:lvlText w:val="o"/>
      <w:lvlJc w:val="left"/>
      <w:pPr>
        <w:ind w:left="5760" w:hanging="360"/>
      </w:pPr>
      <w:rPr>
        <w:rFonts w:ascii="Courier New" w:hAnsi="Courier New" w:hint="default"/>
      </w:rPr>
    </w:lvl>
    <w:lvl w:ilvl="8" w:tplc="A0346FEC">
      <w:start w:val="1"/>
      <w:numFmt w:val="bullet"/>
      <w:lvlText w:val=""/>
      <w:lvlJc w:val="left"/>
      <w:pPr>
        <w:ind w:left="6480" w:hanging="360"/>
      </w:pPr>
      <w:rPr>
        <w:rFonts w:ascii="Wingdings" w:hAnsi="Wingdings" w:hint="default"/>
      </w:rPr>
    </w:lvl>
  </w:abstractNum>
  <w:abstractNum w:abstractNumId="14" w15:restartNumberingAfterBreak="0">
    <w:nsid w:val="271D4265"/>
    <w:multiLevelType w:val="hybridMultilevel"/>
    <w:tmpl w:val="F8C40FB2"/>
    <w:lvl w:ilvl="0" w:tplc="D040DC6E">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5" w15:restartNumberingAfterBreak="0">
    <w:nsid w:val="2F2C704C"/>
    <w:multiLevelType w:val="hybridMultilevel"/>
    <w:tmpl w:val="72EC5B8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3D76A89"/>
    <w:multiLevelType w:val="hybridMultilevel"/>
    <w:tmpl w:val="C9CAEF44"/>
    <w:lvl w:ilvl="0" w:tplc="C46AC026">
      <w:start w:val="1"/>
      <w:numFmt w:val="decimal"/>
      <w:lvlText w:val="%1."/>
      <w:lvlJc w:val="left"/>
      <w:pPr>
        <w:ind w:left="720" w:hanging="360"/>
      </w:pPr>
    </w:lvl>
    <w:lvl w:ilvl="1" w:tplc="00865456">
      <w:start w:val="1"/>
      <w:numFmt w:val="lowerLetter"/>
      <w:lvlText w:val="%2."/>
      <w:lvlJc w:val="left"/>
      <w:pPr>
        <w:ind w:left="1440" w:hanging="360"/>
      </w:pPr>
    </w:lvl>
    <w:lvl w:ilvl="2" w:tplc="01B01694">
      <w:start w:val="1"/>
      <w:numFmt w:val="lowerRoman"/>
      <w:lvlText w:val="%3."/>
      <w:lvlJc w:val="right"/>
      <w:pPr>
        <w:ind w:left="2160" w:hanging="180"/>
      </w:pPr>
    </w:lvl>
    <w:lvl w:ilvl="3" w:tplc="A00EDB70">
      <w:start w:val="1"/>
      <w:numFmt w:val="decimal"/>
      <w:lvlText w:val="%4."/>
      <w:lvlJc w:val="left"/>
      <w:pPr>
        <w:ind w:left="2880" w:hanging="360"/>
      </w:pPr>
    </w:lvl>
    <w:lvl w:ilvl="4" w:tplc="0E48214C">
      <w:start w:val="1"/>
      <w:numFmt w:val="lowerLetter"/>
      <w:lvlText w:val="%5."/>
      <w:lvlJc w:val="left"/>
      <w:pPr>
        <w:ind w:left="3600" w:hanging="360"/>
      </w:pPr>
    </w:lvl>
    <w:lvl w:ilvl="5" w:tplc="C08671A4">
      <w:start w:val="1"/>
      <w:numFmt w:val="lowerRoman"/>
      <w:lvlText w:val="%6."/>
      <w:lvlJc w:val="right"/>
      <w:pPr>
        <w:ind w:left="4320" w:hanging="180"/>
      </w:pPr>
    </w:lvl>
    <w:lvl w:ilvl="6" w:tplc="1B7E28E4">
      <w:start w:val="1"/>
      <w:numFmt w:val="decimal"/>
      <w:lvlText w:val="%7."/>
      <w:lvlJc w:val="left"/>
      <w:pPr>
        <w:ind w:left="5040" w:hanging="360"/>
      </w:pPr>
    </w:lvl>
    <w:lvl w:ilvl="7" w:tplc="0A629708">
      <w:start w:val="1"/>
      <w:numFmt w:val="lowerLetter"/>
      <w:lvlText w:val="%8."/>
      <w:lvlJc w:val="left"/>
      <w:pPr>
        <w:ind w:left="5760" w:hanging="360"/>
      </w:pPr>
    </w:lvl>
    <w:lvl w:ilvl="8" w:tplc="9E9C437E">
      <w:start w:val="1"/>
      <w:numFmt w:val="lowerRoman"/>
      <w:lvlText w:val="%9."/>
      <w:lvlJc w:val="right"/>
      <w:pPr>
        <w:ind w:left="6480" w:hanging="180"/>
      </w:pPr>
    </w:lvl>
  </w:abstractNum>
  <w:abstractNum w:abstractNumId="17" w15:restartNumberingAfterBreak="0">
    <w:nsid w:val="37561C0D"/>
    <w:multiLevelType w:val="hybridMultilevel"/>
    <w:tmpl w:val="88DE374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87D60C6"/>
    <w:multiLevelType w:val="hybridMultilevel"/>
    <w:tmpl w:val="D2D6D91C"/>
    <w:lvl w:ilvl="0" w:tplc="B2BEBE14">
      <w:start w:val="1"/>
      <w:numFmt w:val="bullet"/>
      <w:lvlText w:val=""/>
      <w:lvlJc w:val="left"/>
      <w:pPr>
        <w:ind w:left="720" w:hanging="360"/>
      </w:pPr>
      <w:rPr>
        <w:rFonts w:ascii="Symbol" w:hAnsi="Symbol" w:hint="default"/>
      </w:rPr>
    </w:lvl>
    <w:lvl w:ilvl="1" w:tplc="9D4AD09C">
      <w:start w:val="1"/>
      <w:numFmt w:val="bullet"/>
      <w:lvlText w:val="o"/>
      <w:lvlJc w:val="left"/>
      <w:pPr>
        <w:ind w:left="1440" w:hanging="360"/>
      </w:pPr>
      <w:rPr>
        <w:rFonts w:ascii="Courier New" w:hAnsi="Courier New" w:hint="default"/>
      </w:rPr>
    </w:lvl>
    <w:lvl w:ilvl="2" w:tplc="8EA4C3B2">
      <w:start w:val="1"/>
      <w:numFmt w:val="bullet"/>
      <w:lvlText w:val=""/>
      <w:lvlJc w:val="left"/>
      <w:pPr>
        <w:ind w:left="2160" w:hanging="360"/>
      </w:pPr>
      <w:rPr>
        <w:rFonts w:ascii="Wingdings" w:hAnsi="Wingdings" w:hint="default"/>
      </w:rPr>
    </w:lvl>
    <w:lvl w:ilvl="3" w:tplc="107825C8">
      <w:start w:val="1"/>
      <w:numFmt w:val="bullet"/>
      <w:lvlText w:val=""/>
      <w:lvlJc w:val="left"/>
      <w:pPr>
        <w:ind w:left="2880" w:hanging="360"/>
      </w:pPr>
      <w:rPr>
        <w:rFonts w:ascii="Symbol" w:hAnsi="Symbol" w:hint="default"/>
      </w:rPr>
    </w:lvl>
    <w:lvl w:ilvl="4" w:tplc="B9128AA6">
      <w:start w:val="1"/>
      <w:numFmt w:val="bullet"/>
      <w:lvlText w:val="o"/>
      <w:lvlJc w:val="left"/>
      <w:pPr>
        <w:ind w:left="3600" w:hanging="360"/>
      </w:pPr>
      <w:rPr>
        <w:rFonts w:ascii="Courier New" w:hAnsi="Courier New" w:hint="default"/>
      </w:rPr>
    </w:lvl>
    <w:lvl w:ilvl="5" w:tplc="9CF60F1C">
      <w:start w:val="1"/>
      <w:numFmt w:val="bullet"/>
      <w:lvlText w:val=""/>
      <w:lvlJc w:val="left"/>
      <w:pPr>
        <w:ind w:left="4320" w:hanging="360"/>
      </w:pPr>
      <w:rPr>
        <w:rFonts w:ascii="Wingdings" w:hAnsi="Wingdings" w:hint="default"/>
      </w:rPr>
    </w:lvl>
    <w:lvl w:ilvl="6" w:tplc="0DF27A1A">
      <w:start w:val="1"/>
      <w:numFmt w:val="bullet"/>
      <w:lvlText w:val=""/>
      <w:lvlJc w:val="left"/>
      <w:pPr>
        <w:ind w:left="5040" w:hanging="360"/>
      </w:pPr>
      <w:rPr>
        <w:rFonts w:ascii="Symbol" w:hAnsi="Symbol" w:hint="default"/>
      </w:rPr>
    </w:lvl>
    <w:lvl w:ilvl="7" w:tplc="C0A282F2">
      <w:start w:val="1"/>
      <w:numFmt w:val="bullet"/>
      <w:lvlText w:val="o"/>
      <w:lvlJc w:val="left"/>
      <w:pPr>
        <w:ind w:left="5760" w:hanging="360"/>
      </w:pPr>
      <w:rPr>
        <w:rFonts w:ascii="Courier New" w:hAnsi="Courier New" w:hint="default"/>
      </w:rPr>
    </w:lvl>
    <w:lvl w:ilvl="8" w:tplc="E9F4B530">
      <w:start w:val="1"/>
      <w:numFmt w:val="bullet"/>
      <w:lvlText w:val=""/>
      <w:lvlJc w:val="left"/>
      <w:pPr>
        <w:ind w:left="6480" w:hanging="360"/>
      </w:pPr>
      <w:rPr>
        <w:rFonts w:ascii="Wingdings" w:hAnsi="Wingdings" w:hint="default"/>
      </w:rPr>
    </w:lvl>
  </w:abstractNum>
  <w:abstractNum w:abstractNumId="19" w15:restartNumberingAfterBreak="0">
    <w:nsid w:val="3D506E36"/>
    <w:multiLevelType w:val="hybridMultilevel"/>
    <w:tmpl w:val="D2A0E0E6"/>
    <w:lvl w:ilvl="0" w:tplc="8EAA7A0C">
      <w:start w:val="1"/>
      <w:numFmt w:val="decimal"/>
      <w:lvlText w:val="%1."/>
      <w:lvlJc w:val="left"/>
      <w:pPr>
        <w:ind w:left="720" w:hanging="360"/>
      </w:pPr>
    </w:lvl>
    <w:lvl w:ilvl="1" w:tplc="8A72CD62">
      <w:start w:val="1"/>
      <w:numFmt w:val="lowerLetter"/>
      <w:lvlText w:val="%2."/>
      <w:lvlJc w:val="left"/>
      <w:pPr>
        <w:ind w:left="1440" w:hanging="360"/>
      </w:pPr>
    </w:lvl>
    <w:lvl w:ilvl="2" w:tplc="A7DA0194">
      <w:start w:val="1"/>
      <w:numFmt w:val="lowerRoman"/>
      <w:lvlText w:val="%3."/>
      <w:lvlJc w:val="right"/>
      <w:pPr>
        <w:ind w:left="2160" w:hanging="180"/>
      </w:pPr>
    </w:lvl>
    <w:lvl w:ilvl="3" w:tplc="DC2055E6">
      <w:start w:val="1"/>
      <w:numFmt w:val="decimal"/>
      <w:lvlText w:val="%4."/>
      <w:lvlJc w:val="left"/>
      <w:pPr>
        <w:ind w:left="2880" w:hanging="360"/>
      </w:pPr>
    </w:lvl>
    <w:lvl w:ilvl="4" w:tplc="D37260EC">
      <w:start w:val="1"/>
      <w:numFmt w:val="lowerLetter"/>
      <w:lvlText w:val="%5."/>
      <w:lvlJc w:val="left"/>
      <w:pPr>
        <w:ind w:left="3600" w:hanging="360"/>
      </w:pPr>
    </w:lvl>
    <w:lvl w:ilvl="5" w:tplc="ACA25492">
      <w:start w:val="1"/>
      <w:numFmt w:val="lowerRoman"/>
      <w:lvlText w:val="%6."/>
      <w:lvlJc w:val="right"/>
      <w:pPr>
        <w:ind w:left="4320" w:hanging="180"/>
      </w:pPr>
    </w:lvl>
    <w:lvl w:ilvl="6" w:tplc="0016CC80">
      <w:start w:val="1"/>
      <w:numFmt w:val="decimal"/>
      <w:lvlText w:val="%7."/>
      <w:lvlJc w:val="left"/>
      <w:pPr>
        <w:ind w:left="5040" w:hanging="360"/>
      </w:pPr>
    </w:lvl>
    <w:lvl w:ilvl="7" w:tplc="C214F34A">
      <w:start w:val="1"/>
      <w:numFmt w:val="lowerLetter"/>
      <w:lvlText w:val="%8."/>
      <w:lvlJc w:val="left"/>
      <w:pPr>
        <w:ind w:left="5760" w:hanging="360"/>
      </w:pPr>
    </w:lvl>
    <w:lvl w:ilvl="8" w:tplc="1FB6FBEC">
      <w:start w:val="1"/>
      <w:numFmt w:val="lowerRoman"/>
      <w:lvlText w:val="%9."/>
      <w:lvlJc w:val="right"/>
      <w:pPr>
        <w:ind w:left="6480" w:hanging="180"/>
      </w:pPr>
    </w:lvl>
  </w:abstractNum>
  <w:abstractNum w:abstractNumId="20" w15:restartNumberingAfterBreak="0">
    <w:nsid w:val="3D9D72DD"/>
    <w:multiLevelType w:val="hybridMultilevel"/>
    <w:tmpl w:val="9D0440E6"/>
    <w:lvl w:ilvl="0" w:tplc="FFD06D16">
      <w:start w:val="1"/>
      <w:numFmt w:val="decimal"/>
      <w:lvlText w:val="%1"/>
      <w:lvlJc w:val="left"/>
      <w:pPr>
        <w:tabs>
          <w:tab w:val="num" w:pos="0"/>
        </w:tabs>
        <w:ind w:left="432" w:hanging="432"/>
      </w:pPr>
    </w:lvl>
    <w:lvl w:ilvl="1" w:tplc="7F08C298">
      <w:start w:val="5"/>
      <w:numFmt w:val="decimal"/>
      <w:lvlText w:val="%1.%2"/>
      <w:lvlJc w:val="left"/>
      <w:pPr>
        <w:tabs>
          <w:tab w:val="num" w:pos="0"/>
        </w:tabs>
        <w:ind w:left="576" w:hanging="576"/>
      </w:pPr>
      <w:rPr>
        <w:rFonts w:ascii="Times New Roman" w:hAnsi="Times New Roman" w:cs="Times New Roman"/>
        <w:b w:val="0"/>
        <w:bCs w:val="0"/>
        <w:i w:val="0"/>
        <w:iCs w:val="0"/>
        <w:caps w:val="0"/>
        <w:smallCaps w:val="0"/>
        <w:strike w:val="0"/>
        <w:dstrike w:val="0"/>
        <w:vanish w:val="0"/>
        <w:color w:val="000000"/>
        <w:spacing w:val="0"/>
        <w:w w:val="100"/>
        <w:kern w:val="0"/>
        <w:position w:val="0"/>
        <w:sz w:val="22"/>
        <w:szCs w:val="0"/>
        <w:u w:val="none"/>
        <w:vertAlign w:val="baseline"/>
        <w:em w:val="none"/>
      </w:rPr>
    </w:lvl>
    <w:lvl w:ilvl="2" w:tplc="C06803E6">
      <w:start w:val="1"/>
      <w:numFmt w:val="decimal"/>
      <w:lvlText w:val="%1.%2.%3"/>
      <w:lvlJc w:val="left"/>
      <w:pPr>
        <w:tabs>
          <w:tab w:val="num" w:pos="0"/>
        </w:tabs>
        <w:ind w:left="720" w:hanging="720"/>
      </w:pPr>
      <w:rPr>
        <w:rFonts w:ascii="Times New Roman" w:hAnsi="Times New Roman" w:cs="Times New Roman"/>
        <w:b w:val="0"/>
        <w:bCs w:val="0"/>
        <w:i w:val="0"/>
        <w:iCs w:val="0"/>
        <w:caps w:val="0"/>
        <w:smallCaps w:val="0"/>
        <w:strike w:val="0"/>
        <w:dstrike w:val="0"/>
        <w:vanish w:val="0"/>
        <w:color w:val="000000"/>
        <w:spacing w:val="0"/>
        <w:w w:val="100"/>
        <w:kern w:val="0"/>
        <w:position w:val="0"/>
        <w:sz w:val="22"/>
        <w:szCs w:val="0"/>
        <w:u w:val="none"/>
        <w:vertAlign w:val="baseline"/>
        <w:em w:val="none"/>
      </w:rPr>
    </w:lvl>
    <w:lvl w:ilvl="3" w:tplc="E93C1FDA">
      <w:start w:val="1"/>
      <w:numFmt w:val="decimal"/>
      <w:lvlText w:val="%1.%2.%3.%4"/>
      <w:lvlJc w:val="left"/>
      <w:pPr>
        <w:tabs>
          <w:tab w:val="num" w:pos="0"/>
        </w:tabs>
        <w:ind w:left="864" w:hanging="864"/>
      </w:pPr>
      <w:rPr>
        <w:rFonts w:ascii="Times New Roman" w:hAnsi="Times New Roman" w:cs="Times New Roman"/>
        <w:b w:val="0"/>
        <w:bCs w:val="0"/>
        <w:i w:val="0"/>
        <w:iCs w:val="0"/>
        <w:caps w:val="0"/>
        <w:smallCaps w:val="0"/>
        <w:strike w:val="0"/>
        <w:dstrike w:val="0"/>
        <w:vanish w:val="0"/>
        <w:color w:val="000000"/>
        <w:spacing w:val="0"/>
        <w:w w:val="100"/>
        <w:kern w:val="0"/>
        <w:position w:val="0"/>
        <w:sz w:val="22"/>
        <w:szCs w:val="0"/>
        <w:u w:val="none"/>
        <w:vertAlign w:val="baseline"/>
        <w:em w:val="none"/>
      </w:rPr>
    </w:lvl>
    <w:lvl w:ilvl="4" w:tplc="69D81B4E">
      <w:start w:val="1"/>
      <w:numFmt w:val="decimal"/>
      <w:lvlText w:val="%1.%2.%3.%4.%5"/>
      <w:lvlJc w:val="left"/>
      <w:pPr>
        <w:tabs>
          <w:tab w:val="num" w:pos="0"/>
        </w:tabs>
        <w:ind w:left="1008" w:hanging="1008"/>
      </w:pPr>
    </w:lvl>
    <w:lvl w:ilvl="5" w:tplc="F6F0165E">
      <w:start w:val="1"/>
      <w:numFmt w:val="decimal"/>
      <w:lvlText w:val="%1.%2.%3.%4.%5.%6"/>
      <w:lvlJc w:val="left"/>
      <w:pPr>
        <w:tabs>
          <w:tab w:val="num" w:pos="0"/>
        </w:tabs>
        <w:ind w:left="1152" w:hanging="1152"/>
      </w:pPr>
    </w:lvl>
    <w:lvl w:ilvl="6" w:tplc="82FA23D0">
      <w:start w:val="1"/>
      <w:numFmt w:val="decimal"/>
      <w:lvlText w:val="%1.%2.%3.%4.%5.%6.%7"/>
      <w:lvlJc w:val="left"/>
      <w:pPr>
        <w:tabs>
          <w:tab w:val="num" w:pos="0"/>
        </w:tabs>
        <w:ind w:left="1296" w:hanging="1296"/>
      </w:pPr>
    </w:lvl>
    <w:lvl w:ilvl="7" w:tplc="2EFE3BE6">
      <w:start w:val="1"/>
      <w:numFmt w:val="decimal"/>
      <w:lvlText w:val="%1.%2.%3.%4.%5.%6.%7.%8"/>
      <w:lvlJc w:val="left"/>
      <w:pPr>
        <w:tabs>
          <w:tab w:val="num" w:pos="0"/>
        </w:tabs>
        <w:ind w:left="1440" w:hanging="1440"/>
      </w:pPr>
    </w:lvl>
    <w:lvl w:ilvl="8" w:tplc="4606AFD0">
      <w:start w:val="1"/>
      <w:numFmt w:val="decimal"/>
      <w:lvlText w:val="%1.%2.%3.%4.%5.%6.%7.%8.%9"/>
      <w:lvlJc w:val="left"/>
      <w:pPr>
        <w:tabs>
          <w:tab w:val="num" w:pos="0"/>
        </w:tabs>
        <w:ind w:left="1584" w:hanging="1584"/>
      </w:pPr>
    </w:lvl>
  </w:abstractNum>
  <w:abstractNum w:abstractNumId="21" w15:restartNumberingAfterBreak="0">
    <w:nsid w:val="437E0274"/>
    <w:multiLevelType w:val="hybridMultilevel"/>
    <w:tmpl w:val="A1D4BDE0"/>
    <w:lvl w:ilvl="0" w:tplc="379E3620">
      <w:start w:val="1"/>
      <w:numFmt w:val="decimal"/>
      <w:pStyle w:val="Nadpis1"/>
      <w:lvlText w:val="%1"/>
      <w:lvlJc w:val="left"/>
      <w:pPr>
        <w:ind w:left="432" w:hanging="432"/>
      </w:pPr>
      <w:rPr>
        <w:rFonts w:hint="default"/>
      </w:rPr>
    </w:lvl>
    <w:lvl w:ilvl="1" w:tplc="B2562A74">
      <w:start w:val="1"/>
      <w:numFmt w:val="decimal"/>
      <w:pStyle w:val="Nadpis2"/>
      <w:lvlText w:val="%1.%2"/>
      <w:lvlJc w:val="left"/>
      <w:pPr>
        <w:ind w:left="576" w:hanging="576"/>
      </w:pPr>
      <w:rPr>
        <w:rFonts w:hint="default"/>
      </w:rPr>
    </w:lvl>
    <w:lvl w:ilvl="2" w:tplc="8A660108">
      <w:start w:val="1"/>
      <w:numFmt w:val="decimal"/>
      <w:pStyle w:val="Nadpis3"/>
      <w:lvlText w:val="%1.%2.%3"/>
      <w:lvlJc w:val="left"/>
      <w:pPr>
        <w:ind w:left="720" w:hanging="720"/>
      </w:pPr>
      <w:rPr>
        <w:rFonts w:hint="default"/>
      </w:rPr>
    </w:lvl>
    <w:lvl w:ilvl="3" w:tplc="C69CDFA8">
      <w:start w:val="1"/>
      <w:numFmt w:val="decimal"/>
      <w:pStyle w:val="Nadpis4"/>
      <w:lvlText w:val="%1.%2.%3.%4"/>
      <w:lvlJc w:val="left"/>
      <w:pPr>
        <w:ind w:left="864" w:hanging="864"/>
      </w:pPr>
      <w:rPr>
        <w:rFonts w:hint="default"/>
      </w:rPr>
    </w:lvl>
    <w:lvl w:ilvl="4" w:tplc="C9381FF4">
      <w:start w:val="1"/>
      <w:numFmt w:val="decimal"/>
      <w:pStyle w:val="Nadpis5"/>
      <w:lvlText w:val="%1.%2.%3.%4.%5"/>
      <w:lvlJc w:val="left"/>
      <w:pPr>
        <w:ind w:left="1008" w:hanging="1008"/>
      </w:pPr>
      <w:rPr>
        <w:rFonts w:hint="default"/>
      </w:rPr>
    </w:lvl>
    <w:lvl w:ilvl="5" w:tplc="17125060">
      <w:start w:val="1"/>
      <w:numFmt w:val="decimal"/>
      <w:pStyle w:val="Nadpis6"/>
      <w:lvlText w:val="%1.%2.%3.%4.%5.%6"/>
      <w:lvlJc w:val="left"/>
      <w:pPr>
        <w:ind w:left="1152" w:hanging="1152"/>
      </w:pPr>
      <w:rPr>
        <w:rFonts w:hint="default"/>
      </w:rPr>
    </w:lvl>
    <w:lvl w:ilvl="6" w:tplc="01742ECA">
      <w:start w:val="1"/>
      <w:numFmt w:val="decimal"/>
      <w:pStyle w:val="Nadpis7"/>
      <w:lvlText w:val="%1.%2.%3.%4.%5.%6.%7"/>
      <w:lvlJc w:val="left"/>
      <w:pPr>
        <w:ind w:left="1296" w:hanging="1296"/>
      </w:pPr>
      <w:rPr>
        <w:rFonts w:hint="default"/>
      </w:rPr>
    </w:lvl>
    <w:lvl w:ilvl="7" w:tplc="5B64A072">
      <w:start w:val="1"/>
      <w:numFmt w:val="decimal"/>
      <w:pStyle w:val="Nadpis8"/>
      <w:lvlText w:val="%1.%2.%3.%4.%5.%6.%7.%8"/>
      <w:lvlJc w:val="left"/>
      <w:pPr>
        <w:ind w:left="1440" w:hanging="1440"/>
      </w:pPr>
      <w:rPr>
        <w:rFonts w:hint="default"/>
      </w:rPr>
    </w:lvl>
    <w:lvl w:ilvl="8" w:tplc="C43A84A0">
      <w:start w:val="1"/>
      <w:numFmt w:val="decimal"/>
      <w:pStyle w:val="Nadpis9"/>
      <w:lvlText w:val="%1.%2.%3.%4.%5.%6.%7.%8.%9"/>
      <w:lvlJc w:val="left"/>
      <w:pPr>
        <w:ind w:left="1584" w:hanging="1584"/>
      </w:pPr>
      <w:rPr>
        <w:rFonts w:hint="default"/>
      </w:rPr>
    </w:lvl>
  </w:abstractNum>
  <w:abstractNum w:abstractNumId="22" w15:restartNumberingAfterBreak="0">
    <w:nsid w:val="44AB0D1B"/>
    <w:multiLevelType w:val="hybridMultilevel"/>
    <w:tmpl w:val="1428AB5C"/>
    <w:lvl w:ilvl="0" w:tplc="5B146038">
      <w:start w:val="1"/>
      <w:numFmt w:val="bullet"/>
      <w:lvlText w:val=""/>
      <w:lvlJc w:val="left"/>
      <w:pPr>
        <w:ind w:left="720" w:hanging="360"/>
      </w:pPr>
      <w:rPr>
        <w:rFonts w:ascii="Symbol" w:hAnsi="Symbol" w:hint="default"/>
      </w:rPr>
    </w:lvl>
    <w:lvl w:ilvl="1" w:tplc="9AC890EC">
      <w:start w:val="1"/>
      <w:numFmt w:val="bullet"/>
      <w:lvlText w:val="o"/>
      <w:lvlJc w:val="left"/>
      <w:pPr>
        <w:ind w:left="1440" w:hanging="360"/>
      </w:pPr>
      <w:rPr>
        <w:rFonts w:ascii="Courier New" w:hAnsi="Courier New" w:hint="default"/>
      </w:rPr>
    </w:lvl>
    <w:lvl w:ilvl="2" w:tplc="0F908B3C">
      <w:start w:val="1"/>
      <w:numFmt w:val="bullet"/>
      <w:lvlText w:val=""/>
      <w:lvlJc w:val="left"/>
      <w:pPr>
        <w:ind w:left="2160" w:hanging="360"/>
      </w:pPr>
      <w:rPr>
        <w:rFonts w:ascii="Wingdings" w:hAnsi="Wingdings" w:hint="default"/>
      </w:rPr>
    </w:lvl>
    <w:lvl w:ilvl="3" w:tplc="E0442316">
      <w:start w:val="1"/>
      <w:numFmt w:val="bullet"/>
      <w:lvlText w:val=""/>
      <w:lvlJc w:val="left"/>
      <w:pPr>
        <w:ind w:left="2880" w:hanging="360"/>
      </w:pPr>
      <w:rPr>
        <w:rFonts w:ascii="Symbol" w:hAnsi="Symbol" w:hint="default"/>
      </w:rPr>
    </w:lvl>
    <w:lvl w:ilvl="4" w:tplc="63D44DCC">
      <w:start w:val="1"/>
      <w:numFmt w:val="bullet"/>
      <w:lvlText w:val="o"/>
      <w:lvlJc w:val="left"/>
      <w:pPr>
        <w:ind w:left="3600" w:hanging="360"/>
      </w:pPr>
      <w:rPr>
        <w:rFonts w:ascii="Courier New" w:hAnsi="Courier New" w:hint="default"/>
      </w:rPr>
    </w:lvl>
    <w:lvl w:ilvl="5" w:tplc="02E20452">
      <w:start w:val="1"/>
      <w:numFmt w:val="bullet"/>
      <w:lvlText w:val=""/>
      <w:lvlJc w:val="left"/>
      <w:pPr>
        <w:ind w:left="4320" w:hanging="360"/>
      </w:pPr>
      <w:rPr>
        <w:rFonts w:ascii="Wingdings" w:hAnsi="Wingdings" w:hint="default"/>
      </w:rPr>
    </w:lvl>
    <w:lvl w:ilvl="6" w:tplc="3B245068">
      <w:start w:val="1"/>
      <w:numFmt w:val="bullet"/>
      <w:lvlText w:val=""/>
      <w:lvlJc w:val="left"/>
      <w:pPr>
        <w:ind w:left="5040" w:hanging="360"/>
      </w:pPr>
      <w:rPr>
        <w:rFonts w:ascii="Symbol" w:hAnsi="Symbol" w:hint="default"/>
      </w:rPr>
    </w:lvl>
    <w:lvl w:ilvl="7" w:tplc="28A6D8D6">
      <w:start w:val="1"/>
      <w:numFmt w:val="bullet"/>
      <w:lvlText w:val="o"/>
      <w:lvlJc w:val="left"/>
      <w:pPr>
        <w:ind w:left="5760" w:hanging="360"/>
      </w:pPr>
      <w:rPr>
        <w:rFonts w:ascii="Courier New" w:hAnsi="Courier New" w:hint="default"/>
      </w:rPr>
    </w:lvl>
    <w:lvl w:ilvl="8" w:tplc="01823318">
      <w:start w:val="1"/>
      <w:numFmt w:val="bullet"/>
      <w:lvlText w:val=""/>
      <w:lvlJc w:val="left"/>
      <w:pPr>
        <w:ind w:left="6480" w:hanging="360"/>
      </w:pPr>
      <w:rPr>
        <w:rFonts w:ascii="Wingdings" w:hAnsi="Wingdings" w:hint="default"/>
      </w:rPr>
    </w:lvl>
  </w:abstractNum>
  <w:abstractNum w:abstractNumId="23" w15:restartNumberingAfterBreak="0">
    <w:nsid w:val="475C5ACA"/>
    <w:multiLevelType w:val="hybridMultilevel"/>
    <w:tmpl w:val="93326632"/>
    <w:lvl w:ilvl="0" w:tplc="2780DDC8">
      <w:start w:val="3"/>
      <w:numFmt w:val="bullet"/>
      <w:lvlText w:val="-"/>
      <w:lvlJc w:val="left"/>
      <w:pPr>
        <w:ind w:left="720" w:hanging="360"/>
      </w:pPr>
      <w:rPr>
        <w:rFonts w:ascii="Cambria" w:eastAsia="Times New Roman" w:hAnsi="Cambria" w:cs="Times New Roman"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AB308D3"/>
    <w:multiLevelType w:val="hybridMultilevel"/>
    <w:tmpl w:val="759AEEF6"/>
    <w:lvl w:ilvl="0" w:tplc="2780DDC8">
      <w:start w:val="3"/>
      <w:numFmt w:val="bullet"/>
      <w:lvlText w:val="-"/>
      <w:lvlJc w:val="left"/>
      <w:pPr>
        <w:ind w:left="720" w:hanging="360"/>
      </w:pPr>
      <w:rPr>
        <w:rFonts w:ascii="Cambria" w:eastAsia="Times New Roman" w:hAnsi="Cambria"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CA0544A"/>
    <w:multiLevelType w:val="hybridMultilevel"/>
    <w:tmpl w:val="ABF2D37A"/>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DF74C9A"/>
    <w:multiLevelType w:val="hybridMultilevel"/>
    <w:tmpl w:val="D6B21D5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53D142D9"/>
    <w:multiLevelType w:val="hybridMultilevel"/>
    <w:tmpl w:val="5DB684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42E22F9"/>
    <w:multiLevelType w:val="hybridMultilevel"/>
    <w:tmpl w:val="B44E8A9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54C30D3A"/>
    <w:multiLevelType w:val="hybridMultilevel"/>
    <w:tmpl w:val="531E3A9E"/>
    <w:lvl w:ilvl="0" w:tplc="44225420">
      <w:start w:val="1"/>
      <w:numFmt w:val="bullet"/>
      <w:lvlText w:val=""/>
      <w:lvlJc w:val="left"/>
      <w:pPr>
        <w:ind w:left="720" w:hanging="360"/>
      </w:pPr>
      <w:rPr>
        <w:rFonts w:ascii="Symbol" w:hAnsi="Symbol" w:hint="default"/>
      </w:rPr>
    </w:lvl>
    <w:lvl w:ilvl="1" w:tplc="D3064ED2">
      <w:start w:val="1"/>
      <w:numFmt w:val="bullet"/>
      <w:lvlText w:val="o"/>
      <w:lvlJc w:val="left"/>
      <w:pPr>
        <w:ind w:left="1440" w:hanging="360"/>
      </w:pPr>
      <w:rPr>
        <w:rFonts w:ascii="Courier New" w:hAnsi="Courier New" w:hint="default"/>
      </w:rPr>
    </w:lvl>
    <w:lvl w:ilvl="2" w:tplc="32821A78">
      <w:start w:val="1"/>
      <w:numFmt w:val="bullet"/>
      <w:lvlText w:val=""/>
      <w:lvlJc w:val="left"/>
      <w:pPr>
        <w:ind w:left="2160" w:hanging="360"/>
      </w:pPr>
      <w:rPr>
        <w:rFonts w:ascii="Wingdings" w:hAnsi="Wingdings" w:hint="default"/>
      </w:rPr>
    </w:lvl>
    <w:lvl w:ilvl="3" w:tplc="CB5C1C9C">
      <w:start w:val="1"/>
      <w:numFmt w:val="bullet"/>
      <w:lvlText w:val=""/>
      <w:lvlJc w:val="left"/>
      <w:pPr>
        <w:ind w:left="2880" w:hanging="360"/>
      </w:pPr>
      <w:rPr>
        <w:rFonts w:ascii="Symbol" w:hAnsi="Symbol" w:hint="default"/>
      </w:rPr>
    </w:lvl>
    <w:lvl w:ilvl="4" w:tplc="D56A024E">
      <w:start w:val="1"/>
      <w:numFmt w:val="bullet"/>
      <w:lvlText w:val="o"/>
      <w:lvlJc w:val="left"/>
      <w:pPr>
        <w:ind w:left="3600" w:hanging="360"/>
      </w:pPr>
      <w:rPr>
        <w:rFonts w:ascii="Courier New" w:hAnsi="Courier New" w:hint="default"/>
      </w:rPr>
    </w:lvl>
    <w:lvl w:ilvl="5" w:tplc="D53609AC">
      <w:start w:val="1"/>
      <w:numFmt w:val="bullet"/>
      <w:lvlText w:val=""/>
      <w:lvlJc w:val="left"/>
      <w:pPr>
        <w:ind w:left="4320" w:hanging="360"/>
      </w:pPr>
      <w:rPr>
        <w:rFonts w:ascii="Wingdings" w:hAnsi="Wingdings" w:hint="default"/>
      </w:rPr>
    </w:lvl>
    <w:lvl w:ilvl="6" w:tplc="6F1CFC2C">
      <w:start w:val="1"/>
      <w:numFmt w:val="bullet"/>
      <w:lvlText w:val=""/>
      <w:lvlJc w:val="left"/>
      <w:pPr>
        <w:ind w:left="5040" w:hanging="360"/>
      </w:pPr>
      <w:rPr>
        <w:rFonts w:ascii="Symbol" w:hAnsi="Symbol" w:hint="default"/>
      </w:rPr>
    </w:lvl>
    <w:lvl w:ilvl="7" w:tplc="CF50D9D2">
      <w:start w:val="1"/>
      <w:numFmt w:val="bullet"/>
      <w:lvlText w:val="o"/>
      <w:lvlJc w:val="left"/>
      <w:pPr>
        <w:ind w:left="5760" w:hanging="360"/>
      </w:pPr>
      <w:rPr>
        <w:rFonts w:ascii="Courier New" w:hAnsi="Courier New" w:hint="default"/>
      </w:rPr>
    </w:lvl>
    <w:lvl w:ilvl="8" w:tplc="CC64B4EA">
      <w:start w:val="1"/>
      <w:numFmt w:val="bullet"/>
      <w:lvlText w:val=""/>
      <w:lvlJc w:val="left"/>
      <w:pPr>
        <w:ind w:left="6480" w:hanging="360"/>
      </w:pPr>
      <w:rPr>
        <w:rFonts w:ascii="Wingdings" w:hAnsi="Wingdings" w:hint="default"/>
      </w:rPr>
    </w:lvl>
  </w:abstractNum>
  <w:abstractNum w:abstractNumId="30" w15:restartNumberingAfterBreak="0">
    <w:nsid w:val="57C731CE"/>
    <w:multiLevelType w:val="hybridMultilevel"/>
    <w:tmpl w:val="CEC4D980"/>
    <w:lvl w:ilvl="0" w:tplc="95F43DC4">
      <w:start w:val="1"/>
      <w:numFmt w:val="bullet"/>
      <w:lvlText w:val=""/>
      <w:lvlJc w:val="left"/>
      <w:pPr>
        <w:ind w:left="720" w:hanging="360"/>
      </w:pPr>
      <w:rPr>
        <w:rFonts w:ascii="Symbol" w:hAnsi="Symbol" w:hint="default"/>
      </w:rPr>
    </w:lvl>
    <w:lvl w:ilvl="1" w:tplc="0FC8BC44">
      <w:start w:val="1"/>
      <w:numFmt w:val="bullet"/>
      <w:lvlText w:val="o"/>
      <w:lvlJc w:val="left"/>
      <w:pPr>
        <w:ind w:left="1440" w:hanging="360"/>
      </w:pPr>
      <w:rPr>
        <w:rFonts w:ascii="Courier New" w:hAnsi="Courier New" w:hint="default"/>
      </w:rPr>
    </w:lvl>
    <w:lvl w:ilvl="2" w:tplc="EB4A0EF4">
      <w:start w:val="1"/>
      <w:numFmt w:val="bullet"/>
      <w:lvlText w:val=""/>
      <w:lvlJc w:val="left"/>
      <w:pPr>
        <w:ind w:left="2160" w:hanging="360"/>
      </w:pPr>
      <w:rPr>
        <w:rFonts w:ascii="Wingdings" w:hAnsi="Wingdings" w:hint="default"/>
      </w:rPr>
    </w:lvl>
    <w:lvl w:ilvl="3" w:tplc="F4EEDD92">
      <w:start w:val="1"/>
      <w:numFmt w:val="bullet"/>
      <w:lvlText w:val=""/>
      <w:lvlJc w:val="left"/>
      <w:pPr>
        <w:ind w:left="2880" w:hanging="360"/>
      </w:pPr>
      <w:rPr>
        <w:rFonts w:ascii="Symbol" w:hAnsi="Symbol" w:hint="default"/>
      </w:rPr>
    </w:lvl>
    <w:lvl w:ilvl="4" w:tplc="CDC45B9C">
      <w:start w:val="1"/>
      <w:numFmt w:val="bullet"/>
      <w:lvlText w:val="o"/>
      <w:lvlJc w:val="left"/>
      <w:pPr>
        <w:ind w:left="3600" w:hanging="360"/>
      </w:pPr>
      <w:rPr>
        <w:rFonts w:ascii="Courier New" w:hAnsi="Courier New" w:hint="default"/>
      </w:rPr>
    </w:lvl>
    <w:lvl w:ilvl="5" w:tplc="DC122E38">
      <w:start w:val="1"/>
      <w:numFmt w:val="bullet"/>
      <w:lvlText w:val=""/>
      <w:lvlJc w:val="left"/>
      <w:pPr>
        <w:ind w:left="4320" w:hanging="360"/>
      </w:pPr>
      <w:rPr>
        <w:rFonts w:ascii="Wingdings" w:hAnsi="Wingdings" w:hint="default"/>
      </w:rPr>
    </w:lvl>
    <w:lvl w:ilvl="6" w:tplc="A16637FA">
      <w:start w:val="1"/>
      <w:numFmt w:val="bullet"/>
      <w:lvlText w:val=""/>
      <w:lvlJc w:val="left"/>
      <w:pPr>
        <w:ind w:left="5040" w:hanging="360"/>
      </w:pPr>
      <w:rPr>
        <w:rFonts w:ascii="Symbol" w:hAnsi="Symbol" w:hint="default"/>
      </w:rPr>
    </w:lvl>
    <w:lvl w:ilvl="7" w:tplc="BB600308">
      <w:start w:val="1"/>
      <w:numFmt w:val="bullet"/>
      <w:lvlText w:val="o"/>
      <w:lvlJc w:val="left"/>
      <w:pPr>
        <w:ind w:left="5760" w:hanging="360"/>
      </w:pPr>
      <w:rPr>
        <w:rFonts w:ascii="Courier New" w:hAnsi="Courier New" w:hint="default"/>
      </w:rPr>
    </w:lvl>
    <w:lvl w:ilvl="8" w:tplc="AF480808">
      <w:start w:val="1"/>
      <w:numFmt w:val="bullet"/>
      <w:lvlText w:val=""/>
      <w:lvlJc w:val="left"/>
      <w:pPr>
        <w:ind w:left="6480" w:hanging="360"/>
      </w:pPr>
      <w:rPr>
        <w:rFonts w:ascii="Wingdings" w:hAnsi="Wingdings" w:hint="default"/>
      </w:rPr>
    </w:lvl>
  </w:abstractNum>
  <w:abstractNum w:abstractNumId="31" w15:restartNumberingAfterBreak="0">
    <w:nsid w:val="59A37CB6"/>
    <w:multiLevelType w:val="hybridMultilevel"/>
    <w:tmpl w:val="2E9C7940"/>
    <w:lvl w:ilvl="0" w:tplc="ECA05188">
      <w:start w:val="1"/>
      <w:numFmt w:val="bullet"/>
      <w:lvlText w:val=""/>
      <w:lvlJc w:val="left"/>
      <w:pPr>
        <w:ind w:left="720" w:hanging="360"/>
      </w:pPr>
      <w:rPr>
        <w:rFonts w:ascii="Symbol" w:hAnsi="Symbol" w:hint="default"/>
      </w:rPr>
    </w:lvl>
    <w:lvl w:ilvl="1" w:tplc="1F3A52E4">
      <w:start w:val="1"/>
      <w:numFmt w:val="bullet"/>
      <w:lvlText w:val="o"/>
      <w:lvlJc w:val="left"/>
      <w:pPr>
        <w:ind w:left="1440" w:hanging="360"/>
      </w:pPr>
      <w:rPr>
        <w:rFonts w:ascii="Courier New" w:hAnsi="Courier New" w:hint="default"/>
      </w:rPr>
    </w:lvl>
    <w:lvl w:ilvl="2" w:tplc="67C0B230">
      <w:start w:val="1"/>
      <w:numFmt w:val="bullet"/>
      <w:lvlText w:val=""/>
      <w:lvlJc w:val="left"/>
      <w:pPr>
        <w:ind w:left="2160" w:hanging="360"/>
      </w:pPr>
      <w:rPr>
        <w:rFonts w:ascii="Wingdings" w:hAnsi="Wingdings" w:hint="default"/>
      </w:rPr>
    </w:lvl>
    <w:lvl w:ilvl="3" w:tplc="4E7EAE9A">
      <w:start w:val="1"/>
      <w:numFmt w:val="bullet"/>
      <w:lvlText w:val=""/>
      <w:lvlJc w:val="left"/>
      <w:pPr>
        <w:ind w:left="2880" w:hanging="360"/>
      </w:pPr>
      <w:rPr>
        <w:rFonts w:ascii="Symbol" w:hAnsi="Symbol" w:hint="default"/>
      </w:rPr>
    </w:lvl>
    <w:lvl w:ilvl="4" w:tplc="EE9C7698">
      <w:start w:val="1"/>
      <w:numFmt w:val="bullet"/>
      <w:lvlText w:val="o"/>
      <w:lvlJc w:val="left"/>
      <w:pPr>
        <w:ind w:left="3600" w:hanging="360"/>
      </w:pPr>
      <w:rPr>
        <w:rFonts w:ascii="Courier New" w:hAnsi="Courier New" w:hint="default"/>
      </w:rPr>
    </w:lvl>
    <w:lvl w:ilvl="5" w:tplc="371EEE9C">
      <w:start w:val="1"/>
      <w:numFmt w:val="bullet"/>
      <w:lvlText w:val=""/>
      <w:lvlJc w:val="left"/>
      <w:pPr>
        <w:ind w:left="4320" w:hanging="360"/>
      </w:pPr>
      <w:rPr>
        <w:rFonts w:ascii="Wingdings" w:hAnsi="Wingdings" w:hint="default"/>
      </w:rPr>
    </w:lvl>
    <w:lvl w:ilvl="6" w:tplc="93BE689A">
      <w:start w:val="1"/>
      <w:numFmt w:val="bullet"/>
      <w:lvlText w:val=""/>
      <w:lvlJc w:val="left"/>
      <w:pPr>
        <w:ind w:left="5040" w:hanging="360"/>
      </w:pPr>
      <w:rPr>
        <w:rFonts w:ascii="Symbol" w:hAnsi="Symbol" w:hint="default"/>
      </w:rPr>
    </w:lvl>
    <w:lvl w:ilvl="7" w:tplc="6F14A9EC">
      <w:start w:val="1"/>
      <w:numFmt w:val="bullet"/>
      <w:lvlText w:val="o"/>
      <w:lvlJc w:val="left"/>
      <w:pPr>
        <w:ind w:left="5760" w:hanging="360"/>
      </w:pPr>
      <w:rPr>
        <w:rFonts w:ascii="Courier New" w:hAnsi="Courier New" w:hint="default"/>
      </w:rPr>
    </w:lvl>
    <w:lvl w:ilvl="8" w:tplc="721ABDEE">
      <w:start w:val="1"/>
      <w:numFmt w:val="bullet"/>
      <w:lvlText w:val=""/>
      <w:lvlJc w:val="left"/>
      <w:pPr>
        <w:ind w:left="6480" w:hanging="360"/>
      </w:pPr>
      <w:rPr>
        <w:rFonts w:ascii="Wingdings" w:hAnsi="Wingdings" w:hint="default"/>
      </w:rPr>
    </w:lvl>
  </w:abstractNum>
  <w:abstractNum w:abstractNumId="32" w15:restartNumberingAfterBreak="0">
    <w:nsid w:val="6167009C"/>
    <w:multiLevelType w:val="hybridMultilevel"/>
    <w:tmpl w:val="0DA01C48"/>
    <w:lvl w:ilvl="0" w:tplc="72F6AD70">
      <w:start w:val="1"/>
      <w:numFmt w:val="decimal"/>
      <w:lvlText w:val="%1)"/>
      <w:lvlJc w:val="left"/>
      <w:pPr>
        <w:ind w:left="1428" w:hanging="360"/>
      </w:pPr>
    </w:lvl>
    <w:lvl w:ilvl="1" w:tplc="04050019">
      <w:start w:val="1"/>
      <w:numFmt w:val="lowerLetter"/>
      <w:lvlText w:val="%2."/>
      <w:lvlJc w:val="left"/>
      <w:pPr>
        <w:ind w:left="2148" w:hanging="360"/>
      </w:pPr>
    </w:lvl>
    <w:lvl w:ilvl="2" w:tplc="0405001B">
      <w:start w:val="1"/>
      <w:numFmt w:val="lowerRoman"/>
      <w:lvlText w:val="%3."/>
      <w:lvlJc w:val="right"/>
      <w:pPr>
        <w:ind w:left="2868" w:hanging="180"/>
      </w:pPr>
    </w:lvl>
    <w:lvl w:ilvl="3" w:tplc="0405000F">
      <w:start w:val="1"/>
      <w:numFmt w:val="decimal"/>
      <w:lvlText w:val="%4."/>
      <w:lvlJc w:val="left"/>
      <w:pPr>
        <w:ind w:left="3588" w:hanging="360"/>
      </w:pPr>
    </w:lvl>
    <w:lvl w:ilvl="4" w:tplc="04050019">
      <w:start w:val="1"/>
      <w:numFmt w:val="lowerLetter"/>
      <w:lvlText w:val="%5."/>
      <w:lvlJc w:val="left"/>
      <w:pPr>
        <w:ind w:left="4308" w:hanging="360"/>
      </w:pPr>
    </w:lvl>
    <w:lvl w:ilvl="5" w:tplc="0405001B">
      <w:start w:val="1"/>
      <w:numFmt w:val="lowerRoman"/>
      <w:lvlText w:val="%6."/>
      <w:lvlJc w:val="right"/>
      <w:pPr>
        <w:ind w:left="5028" w:hanging="180"/>
      </w:pPr>
    </w:lvl>
    <w:lvl w:ilvl="6" w:tplc="0405000F">
      <w:start w:val="1"/>
      <w:numFmt w:val="decimal"/>
      <w:lvlText w:val="%7."/>
      <w:lvlJc w:val="left"/>
      <w:pPr>
        <w:ind w:left="5748" w:hanging="360"/>
      </w:pPr>
    </w:lvl>
    <w:lvl w:ilvl="7" w:tplc="04050019">
      <w:start w:val="1"/>
      <w:numFmt w:val="lowerLetter"/>
      <w:lvlText w:val="%8."/>
      <w:lvlJc w:val="left"/>
      <w:pPr>
        <w:ind w:left="6468" w:hanging="360"/>
      </w:pPr>
    </w:lvl>
    <w:lvl w:ilvl="8" w:tplc="0405001B">
      <w:start w:val="1"/>
      <w:numFmt w:val="lowerRoman"/>
      <w:lvlText w:val="%9."/>
      <w:lvlJc w:val="right"/>
      <w:pPr>
        <w:ind w:left="7188" w:hanging="180"/>
      </w:pPr>
    </w:lvl>
  </w:abstractNum>
  <w:abstractNum w:abstractNumId="33" w15:restartNumberingAfterBreak="0">
    <w:nsid w:val="624A6E70"/>
    <w:multiLevelType w:val="hybridMultilevel"/>
    <w:tmpl w:val="FFFFFFFF"/>
    <w:lvl w:ilvl="0" w:tplc="28BC37C2">
      <w:start w:val="1"/>
      <w:numFmt w:val="decimal"/>
      <w:lvlText w:val="%1."/>
      <w:lvlJc w:val="left"/>
      <w:pPr>
        <w:ind w:left="720" w:hanging="360"/>
      </w:pPr>
    </w:lvl>
    <w:lvl w:ilvl="1" w:tplc="7FB6E870">
      <w:start w:val="1"/>
      <w:numFmt w:val="lowerLetter"/>
      <w:lvlText w:val="%2."/>
      <w:lvlJc w:val="left"/>
      <w:pPr>
        <w:ind w:left="1440" w:hanging="360"/>
      </w:pPr>
    </w:lvl>
    <w:lvl w:ilvl="2" w:tplc="9B8A7A70">
      <w:start w:val="1"/>
      <w:numFmt w:val="lowerRoman"/>
      <w:lvlText w:val="%3."/>
      <w:lvlJc w:val="right"/>
      <w:pPr>
        <w:ind w:left="2160" w:hanging="180"/>
      </w:pPr>
    </w:lvl>
    <w:lvl w:ilvl="3" w:tplc="B3A8EA0A">
      <w:start w:val="1"/>
      <w:numFmt w:val="decimal"/>
      <w:lvlText w:val="%4."/>
      <w:lvlJc w:val="left"/>
      <w:pPr>
        <w:ind w:left="2880" w:hanging="360"/>
      </w:pPr>
    </w:lvl>
    <w:lvl w:ilvl="4" w:tplc="48B4AC5C">
      <w:start w:val="1"/>
      <w:numFmt w:val="lowerLetter"/>
      <w:lvlText w:val="%5."/>
      <w:lvlJc w:val="left"/>
      <w:pPr>
        <w:ind w:left="3600" w:hanging="360"/>
      </w:pPr>
    </w:lvl>
    <w:lvl w:ilvl="5" w:tplc="EF54EDE8">
      <w:start w:val="1"/>
      <w:numFmt w:val="lowerRoman"/>
      <w:lvlText w:val="%6."/>
      <w:lvlJc w:val="right"/>
      <w:pPr>
        <w:ind w:left="4320" w:hanging="180"/>
      </w:pPr>
    </w:lvl>
    <w:lvl w:ilvl="6" w:tplc="8A240952">
      <w:start w:val="1"/>
      <w:numFmt w:val="decimal"/>
      <w:lvlText w:val="%7."/>
      <w:lvlJc w:val="left"/>
      <w:pPr>
        <w:ind w:left="5040" w:hanging="360"/>
      </w:pPr>
    </w:lvl>
    <w:lvl w:ilvl="7" w:tplc="01EAEC32">
      <w:start w:val="1"/>
      <w:numFmt w:val="lowerLetter"/>
      <w:lvlText w:val="%8."/>
      <w:lvlJc w:val="left"/>
      <w:pPr>
        <w:ind w:left="5760" w:hanging="360"/>
      </w:pPr>
    </w:lvl>
    <w:lvl w:ilvl="8" w:tplc="C5F00564">
      <w:start w:val="1"/>
      <w:numFmt w:val="lowerRoman"/>
      <w:lvlText w:val="%9."/>
      <w:lvlJc w:val="right"/>
      <w:pPr>
        <w:ind w:left="6480" w:hanging="180"/>
      </w:pPr>
    </w:lvl>
  </w:abstractNum>
  <w:abstractNum w:abstractNumId="34" w15:restartNumberingAfterBreak="0">
    <w:nsid w:val="63AE4AC1"/>
    <w:multiLevelType w:val="hybridMultilevel"/>
    <w:tmpl w:val="86DAC276"/>
    <w:lvl w:ilvl="0" w:tplc="F6860642">
      <w:numFmt w:val="bullet"/>
      <w:lvlText w:val=""/>
      <w:lvlJc w:val="left"/>
      <w:pPr>
        <w:ind w:left="720" w:hanging="360"/>
      </w:pPr>
      <w:rPr>
        <w:rFonts w:ascii="Symbol" w:eastAsiaTheme="minorHAnsi" w:hAnsi="Symbol"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5" w15:restartNumberingAfterBreak="0">
    <w:nsid w:val="6CF839B1"/>
    <w:multiLevelType w:val="hybridMultilevel"/>
    <w:tmpl w:val="09F0BF94"/>
    <w:lvl w:ilvl="0" w:tplc="2E200F70">
      <w:start w:val="1"/>
      <w:numFmt w:val="bullet"/>
      <w:lvlText w:val=""/>
      <w:lvlJc w:val="left"/>
      <w:pPr>
        <w:ind w:left="720" w:hanging="360"/>
      </w:pPr>
      <w:rPr>
        <w:rFonts w:ascii="Symbol" w:hAnsi="Symbol" w:hint="default"/>
      </w:rPr>
    </w:lvl>
    <w:lvl w:ilvl="1" w:tplc="913649DA">
      <w:start w:val="1"/>
      <w:numFmt w:val="bullet"/>
      <w:lvlText w:val="o"/>
      <w:lvlJc w:val="left"/>
      <w:pPr>
        <w:ind w:left="1440" w:hanging="360"/>
      </w:pPr>
      <w:rPr>
        <w:rFonts w:ascii="Courier New" w:hAnsi="Courier New" w:hint="default"/>
      </w:rPr>
    </w:lvl>
    <w:lvl w:ilvl="2" w:tplc="A9C44FBA">
      <w:start w:val="1"/>
      <w:numFmt w:val="bullet"/>
      <w:lvlText w:val=""/>
      <w:lvlJc w:val="left"/>
      <w:pPr>
        <w:ind w:left="2160" w:hanging="360"/>
      </w:pPr>
      <w:rPr>
        <w:rFonts w:ascii="Wingdings" w:hAnsi="Wingdings" w:hint="default"/>
      </w:rPr>
    </w:lvl>
    <w:lvl w:ilvl="3" w:tplc="01E057BC">
      <w:start w:val="1"/>
      <w:numFmt w:val="bullet"/>
      <w:lvlText w:val=""/>
      <w:lvlJc w:val="left"/>
      <w:pPr>
        <w:ind w:left="2880" w:hanging="360"/>
      </w:pPr>
      <w:rPr>
        <w:rFonts w:ascii="Symbol" w:hAnsi="Symbol" w:hint="default"/>
      </w:rPr>
    </w:lvl>
    <w:lvl w:ilvl="4" w:tplc="5B261392">
      <w:start w:val="1"/>
      <w:numFmt w:val="bullet"/>
      <w:lvlText w:val="o"/>
      <w:lvlJc w:val="left"/>
      <w:pPr>
        <w:ind w:left="3600" w:hanging="360"/>
      </w:pPr>
      <w:rPr>
        <w:rFonts w:ascii="Courier New" w:hAnsi="Courier New" w:hint="default"/>
      </w:rPr>
    </w:lvl>
    <w:lvl w:ilvl="5" w:tplc="16A05A2A">
      <w:start w:val="1"/>
      <w:numFmt w:val="bullet"/>
      <w:lvlText w:val=""/>
      <w:lvlJc w:val="left"/>
      <w:pPr>
        <w:ind w:left="4320" w:hanging="360"/>
      </w:pPr>
      <w:rPr>
        <w:rFonts w:ascii="Wingdings" w:hAnsi="Wingdings" w:hint="default"/>
      </w:rPr>
    </w:lvl>
    <w:lvl w:ilvl="6" w:tplc="5366BF9E">
      <w:start w:val="1"/>
      <w:numFmt w:val="bullet"/>
      <w:lvlText w:val=""/>
      <w:lvlJc w:val="left"/>
      <w:pPr>
        <w:ind w:left="5040" w:hanging="360"/>
      </w:pPr>
      <w:rPr>
        <w:rFonts w:ascii="Symbol" w:hAnsi="Symbol" w:hint="default"/>
      </w:rPr>
    </w:lvl>
    <w:lvl w:ilvl="7" w:tplc="96B8B840">
      <w:start w:val="1"/>
      <w:numFmt w:val="bullet"/>
      <w:lvlText w:val="o"/>
      <w:lvlJc w:val="left"/>
      <w:pPr>
        <w:ind w:left="5760" w:hanging="360"/>
      </w:pPr>
      <w:rPr>
        <w:rFonts w:ascii="Courier New" w:hAnsi="Courier New" w:hint="default"/>
      </w:rPr>
    </w:lvl>
    <w:lvl w:ilvl="8" w:tplc="FA3EE99A">
      <w:start w:val="1"/>
      <w:numFmt w:val="bullet"/>
      <w:lvlText w:val=""/>
      <w:lvlJc w:val="left"/>
      <w:pPr>
        <w:ind w:left="6480" w:hanging="360"/>
      </w:pPr>
      <w:rPr>
        <w:rFonts w:ascii="Wingdings" w:hAnsi="Wingdings" w:hint="default"/>
      </w:rPr>
    </w:lvl>
  </w:abstractNum>
  <w:abstractNum w:abstractNumId="36" w15:restartNumberingAfterBreak="0">
    <w:nsid w:val="6E3E162D"/>
    <w:multiLevelType w:val="hybridMultilevel"/>
    <w:tmpl w:val="E02CB406"/>
    <w:lvl w:ilvl="0" w:tplc="BE60E252">
      <w:start w:val="1"/>
      <w:numFmt w:val="bullet"/>
      <w:lvlText w:val=""/>
      <w:lvlJc w:val="left"/>
      <w:pPr>
        <w:ind w:left="720" w:hanging="360"/>
      </w:pPr>
      <w:rPr>
        <w:rFonts w:ascii="Symbol" w:hAnsi="Symbol" w:hint="default"/>
      </w:rPr>
    </w:lvl>
    <w:lvl w:ilvl="1" w:tplc="DDF0F322">
      <w:start w:val="1"/>
      <w:numFmt w:val="bullet"/>
      <w:lvlText w:val="o"/>
      <w:lvlJc w:val="left"/>
      <w:pPr>
        <w:ind w:left="1440" w:hanging="360"/>
      </w:pPr>
      <w:rPr>
        <w:rFonts w:ascii="Courier New" w:hAnsi="Courier New" w:hint="default"/>
      </w:rPr>
    </w:lvl>
    <w:lvl w:ilvl="2" w:tplc="EC8EACA4">
      <w:start w:val="1"/>
      <w:numFmt w:val="bullet"/>
      <w:lvlText w:val=""/>
      <w:lvlJc w:val="left"/>
      <w:pPr>
        <w:ind w:left="2160" w:hanging="360"/>
      </w:pPr>
      <w:rPr>
        <w:rFonts w:ascii="Wingdings" w:hAnsi="Wingdings" w:hint="default"/>
      </w:rPr>
    </w:lvl>
    <w:lvl w:ilvl="3" w:tplc="C4AA6726">
      <w:start w:val="1"/>
      <w:numFmt w:val="bullet"/>
      <w:lvlText w:val=""/>
      <w:lvlJc w:val="left"/>
      <w:pPr>
        <w:ind w:left="2880" w:hanging="360"/>
      </w:pPr>
      <w:rPr>
        <w:rFonts w:ascii="Symbol" w:hAnsi="Symbol" w:hint="default"/>
      </w:rPr>
    </w:lvl>
    <w:lvl w:ilvl="4" w:tplc="A5E0F38C">
      <w:start w:val="1"/>
      <w:numFmt w:val="bullet"/>
      <w:lvlText w:val="o"/>
      <w:lvlJc w:val="left"/>
      <w:pPr>
        <w:ind w:left="3600" w:hanging="360"/>
      </w:pPr>
      <w:rPr>
        <w:rFonts w:ascii="Courier New" w:hAnsi="Courier New" w:hint="default"/>
      </w:rPr>
    </w:lvl>
    <w:lvl w:ilvl="5" w:tplc="FB6C09B4">
      <w:start w:val="1"/>
      <w:numFmt w:val="bullet"/>
      <w:lvlText w:val=""/>
      <w:lvlJc w:val="left"/>
      <w:pPr>
        <w:ind w:left="4320" w:hanging="360"/>
      </w:pPr>
      <w:rPr>
        <w:rFonts w:ascii="Wingdings" w:hAnsi="Wingdings" w:hint="default"/>
      </w:rPr>
    </w:lvl>
    <w:lvl w:ilvl="6" w:tplc="B9824114">
      <w:start w:val="1"/>
      <w:numFmt w:val="bullet"/>
      <w:lvlText w:val=""/>
      <w:lvlJc w:val="left"/>
      <w:pPr>
        <w:ind w:left="5040" w:hanging="360"/>
      </w:pPr>
      <w:rPr>
        <w:rFonts w:ascii="Symbol" w:hAnsi="Symbol" w:hint="default"/>
      </w:rPr>
    </w:lvl>
    <w:lvl w:ilvl="7" w:tplc="EF6A6BF0">
      <w:start w:val="1"/>
      <w:numFmt w:val="bullet"/>
      <w:lvlText w:val="o"/>
      <w:lvlJc w:val="left"/>
      <w:pPr>
        <w:ind w:left="5760" w:hanging="360"/>
      </w:pPr>
      <w:rPr>
        <w:rFonts w:ascii="Courier New" w:hAnsi="Courier New" w:hint="default"/>
      </w:rPr>
    </w:lvl>
    <w:lvl w:ilvl="8" w:tplc="30C41616">
      <w:start w:val="1"/>
      <w:numFmt w:val="bullet"/>
      <w:lvlText w:val=""/>
      <w:lvlJc w:val="left"/>
      <w:pPr>
        <w:ind w:left="6480" w:hanging="360"/>
      </w:pPr>
      <w:rPr>
        <w:rFonts w:ascii="Wingdings" w:hAnsi="Wingdings" w:hint="default"/>
      </w:rPr>
    </w:lvl>
  </w:abstractNum>
  <w:abstractNum w:abstractNumId="37" w15:restartNumberingAfterBreak="0">
    <w:nsid w:val="71065326"/>
    <w:multiLevelType w:val="hybridMultilevel"/>
    <w:tmpl w:val="48F093E0"/>
    <w:lvl w:ilvl="0" w:tplc="8A020336">
      <w:start w:val="1"/>
      <w:numFmt w:val="bullet"/>
      <w:lvlText w:val=""/>
      <w:lvlJc w:val="left"/>
      <w:pPr>
        <w:ind w:left="720" w:hanging="360"/>
      </w:pPr>
      <w:rPr>
        <w:rFonts w:ascii="Symbol" w:hAnsi="Symbol" w:hint="default"/>
      </w:rPr>
    </w:lvl>
    <w:lvl w:ilvl="1" w:tplc="896C96B6">
      <w:start w:val="1"/>
      <w:numFmt w:val="bullet"/>
      <w:lvlText w:val="o"/>
      <w:lvlJc w:val="left"/>
      <w:pPr>
        <w:ind w:left="1440" w:hanging="360"/>
      </w:pPr>
      <w:rPr>
        <w:rFonts w:ascii="Courier New" w:hAnsi="Courier New" w:hint="default"/>
      </w:rPr>
    </w:lvl>
    <w:lvl w:ilvl="2" w:tplc="43023124">
      <w:start w:val="1"/>
      <w:numFmt w:val="bullet"/>
      <w:lvlText w:val=""/>
      <w:lvlJc w:val="left"/>
      <w:pPr>
        <w:ind w:left="2160" w:hanging="360"/>
      </w:pPr>
      <w:rPr>
        <w:rFonts w:ascii="Wingdings" w:hAnsi="Wingdings" w:hint="default"/>
      </w:rPr>
    </w:lvl>
    <w:lvl w:ilvl="3" w:tplc="9BFC935A">
      <w:start w:val="1"/>
      <w:numFmt w:val="bullet"/>
      <w:lvlText w:val=""/>
      <w:lvlJc w:val="left"/>
      <w:pPr>
        <w:ind w:left="2880" w:hanging="360"/>
      </w:pPr>
      <w:rPr>
        <w:rFonts w:ascii="Symbol" w:hAnsi="Symbol" w:hint="default"/>
      </w:rPr>
    </w:lvl>
    <w:lvl w:ilvl="4" w:tplc="51FC83EC">
      <w:start w:val="1"/>
      <w:numFmt w:val="bullet"/>
      <w:lvlText w:val="o"/>
      <w:lvlJc w:val="left"/>
      <w:pPr>
        <w:ind w:left="3600" w:hanging="360"/>
      </w:pPr>
      <w:rPr>
        <w:rFonts w:ascii="Courier New" w:hAnsi="Courier New" w:hint="default"/>
      </w:rPr>
    </w:lvl>
    <w:lvl w:ilvl="5" w:tplc="88801596">
      <w:start w:val="1"/>
      <w:numFmt w:val="bullet"/>
      <w:lvlText w:val=""/>
      <w:lvlJc w:val="left"/>
      <w:pPr>
        <w:ind w:left="4320" w:hanging="360"/>
      </w:pPr>
      <w:rPr>
        <w:rFonts w:ascii="Wingdings" w:hAnsi="Wingdings" w:hint="default"/>
      </w:rPr>
    </w:lvl>
    <w:lvl w:ilvl="6" w:tplc="6F5EFAE6">
      <w:start w:val="1"/>
      <w:numFmt w:val="bullet"/>
      <w:lvlText w:val=""/>
      <w:lvlJc w:val="left"/>
      <w:pPr>
        <w:ind w:left="5040" w:hanging="360"/>
      </w:pPr>
      <w:rPr>
        <w:rFonts w:ascii="Symbol" w:hAnsi="Symbol" w:hint="default"/>
      </w:rPr>
    </w:lvl>
    <w:lvl w:ilvl="7" w:tplc="1206ECCA">
      <w:start w:val="1"/>
      <w:numFmt w:val="bullet"/>
      <w:lvlText w:val="o"/>
      <w:lvlJc w:val="left"/>
      <w:pPr>
        <w:ind w:left="5760" w:hanging="360"/>
      </w:pPr>
      <w:rPr>
        <w:rFonts w:ascii="Courier New" w:hAnsi="Courier New" w:hint="default"/>
      </w:rPr>
    </w:lvl>
    <w:lvl w:ilvl="8" w:tplc="A14EB9B4">
      <w:start w:val="1"/>
      <w:numFmt w:val="bullet"/>
      <w:lvlText w:val=""/>
      <w:lvlJc w:val="left"/>
      <w:pPr>
        <w:ind w:left="6480" w:hanging="360"/>
      </w:pPr>
      <w:rPr>
        <w:rFonts w:ascii="Wingdings" w:hAnsi="Wingdings" w:hint="default"/>
      </w:rPr>
    </w:lvl>
  </w:abstractNum>
  <w:abstractNum w:abstractNumId="38" w15:restartNumberingAfterBreak="0">
    <w:nsid w:val="71870C71"/>
    <w:multiLevelType w:val="hybridMultilevel"/>
    <w:tmpl w:val="20107340"/>
    <w:lvl w:ilvl="0" w:tplc="F39415AE">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4A47E50"/>
    <w:multiLevelType w:val="hybridMultilevel"/>
    <w:tmpl w:val="A66E7918"/>
    <w:lvl w:ilvl="0" w:tplc="F16426E0">
      <w:start w:val="11"/>
      <w:numFmt w:val="bullet"/>
      <w:lvlText w:val="-"/>
      <w:lvlJc w:val="left"/>
      <w:pPr>
        <w:ind w:left="720" w:hanging="360"/>
      </w:pPr>
      <w:rPr>
        <w:rFonts w:ascii="Calibri" w:eastAsia="Times New Roman"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6347470"/>
    <w:multiLevelType w:val="hybridMultilevel"/>
    <w:tmpl w:val="9A9E3F1A"/>
    <w:lvl w:ilvl="0" w:tplc="1292BE92">
      <w:start w:val="1"/>
      <w:numFmt w:val="decimal"/>
      <w:lvlText w:val="%1."/>
      <w:lvlJc w:val="left"/>
      <w:pPr>
        <w:ind w:left="720" w:hanging="360"/>
      </w:pPr>
    </w:lvl>
    <w:lvl w:ilvl="1" w:tplc="84B0C070">
      <w:start w:val="1"/>
      <w:numFmt w:val="lowerLetter"/>
      <w:lvlText w:val="%2."/>
      <w:lvlJc w:val="left"/>
      <w:pPr>
        <w:ind w:left="1440" w:hanging="360"/>
      </w:pPr>
    </w:lvl>
    <w:lvl w:ilvl="2" w:tplc="0588AEC8">
      <w:start w:val="1"/>
      <w:numFmt w:val="lowerRoman"/>
      <w:lvlText w:val="%3."/>
      <w:lvlJc w:val="right"/>
      <w:pPr>
        <w:ind w:left="2160" w:hanging="180"/>
      </w:pPr>
    </w:lvl>
    <w:lvl w:ilvl="3" w:tplc="9FC82802">
      <w:start w:val="1"/>
      <w:numFmt w:val="decimal"/>
      <w:lvlText w:val="%4."/>
      <w:lvlJc w:val="left"/>
      <w:pPr>
        <w:ind w:left="2880" w:hanging="360"/>
      </w:pPr>
    </w:lvl>
    <w:lvl w:ilvl="4" w:tplc="54AE0800">
      <w:start w:val="1"/>
      <w:numFmt w:val="lowerLetter"/>
      <w:lvlText w:val="%5."/>
      <w:lvlJc w:val="left"/>
      <w:pPr>
        <w:ind w:left="3600" w:hanging="360"/>
      </w:pPr>
    </w:lvl>
    <w:lvl w:ilvl="5" w:tplc="547C7C3A">
      <w:start w:val="1"/>
      <w:numFmt w:val="lowerRoman"/>
      <w:lvlText w:val="%6."/>
      <w:lvlJc w:val="right"/>
      <w:pPr>
        <w:ind w:left="4320" w:hanging="180"/>
      </w:pPr>
    </w:lvl>
    <w:lvl w:ilvl="6" w:tplc="3BB280D2">
      <w:start w:val="1"/>
      <w:numFmt w:val="decimal"/>
      <w:lvlText w:val="%7."/>
      <w:lvlJc w:val="left"/>
      <w:pPr>
        <w:ind w:left="5040" w:hanging="360"/>
      </w:pPr>
    </w:lvl>
    <w:lvl w:ilvl="7" w:tplc="72A6BC70">
      <w:start w:val="1"/>
      <w:numFmt w:val="lowerLetter"/>
      <w:lvlText w:val="%8."/>
      <w:lvlJc w:val="left"/>
      <w:pPr>
        <w:ind w:left="5760" w:hanging="360"/>
      </w:pPr>
    </w:lvl>
    <w:lvl w:ilvl="8" w:tplc="83A83FFC">
      <w:start w:val="1"/>
      <w:numFmt w:val="lowerRoman"/>
      <w:lvlText w:val="%9."/>
      <w:lvlJc w:val="right"/>
      <w:pPr>
        <w:ind w:left="6480" w:hanging="180"/>
      </w:pPr>
    </w:lvl>
  </w:abstractNum>
  <w:abstractNum w:abstractNumId="41" w15:restartNumberingAfterBreak="0">
    <w:nsid w:val="77AB3BCA"/>
    <w:multiLevelType w:val="hybridMultilevel"/>
    <w:tmpl w:val="D30E4C84"/>
    <w:lvl w:ilvl="0" w:tplc="C21A0F6C">
      <w:start w:val="1"/>
      <w:numFmt w:val="bullet"/>
      <w:lvlText w:val=""/>
      <w:lvlJc w:val="left"/>
      <w:pPr>
        <w:ind w:left="720" w:hanging="360"/>
      </w:pPr>
      <w:rPr>
        <w:rFonts w:ascii="Symbol" w:hAnsi="Symbol" w:hint="default"/>
      </w:rPr>
    </w:lvl>
    <w:lvl w:ilvl="1" w:tplc="0BAC396C">
      <w:start w:val="1"/>
      <w:numFmt w:val="bullet"/>
      <w:lvlText w:val="o"/>
      <w:lvlJc w:val="left"/>
      <w:pPr>
        <w:ind w:left="1440" w:hanging="360"/>
      </w:pPr>
      <w:rPr>
        <w:rFonts w:ascii="Courier New" w:hAnsi="Courier New" w:hint="default"/>
      </w:rPr>
    </w:lvl>
    <w:lvl w:ilvl="2" w:tplc="508A2EF6">
      <w:start w:val="1"/>
      <w:numFmt w:val="bullet"/>
      <w:lvlText w:val=""/>
      <w:lvlJc w:val="left"/>
      <w:pPr>
        <w:ind w:left="2160" w:hanging="360"/>
      </w:pPr>
      <w:rPr>
        <w:rFonts w:ascii="Wingdings" w:hAnsi="Wingdings" w:hint="default"/>
      </w:rPr>
    </w:lvl>
    <w:lvl w:ilvl="3" w:tplc="1CCC3216">
      <w:start w:val="1"/>
      <w:numFmt w:val="bullet"/>
      <w:lvlText w:val=""/>
      <w:lvlJc w:val="left"/>
      <w:pPr>
        <w:ind w:left="2880" w:hanging="360"/>
      </w:pPr>
      <w:rPr>
        <w:rFonts w:ascii="Symbol" w:hAnsi="Symbol" w:hint="default"/>
      </w:rPr>
    </w:lvl>
    <w:lvl w:ilvl="4" w:tplc="BFA4993E">
      <w:start w:val="1"/>
      <w:numFmt w:val="bullet"/>
      <w:lvlText w:val="o"/>
      <w:lvlJc w:val="left"/>
      <w:pPr>
        <w:ind w:left="3600" w:hanging="360"/>
      </w:pPr>
      <w:rPr>
        <w:rFonts w:ascii="Courier New" w:hAnsi="Courier New" w:hint="default"/>
      </w:rPr>
    </w:lvl>
    <w:lvl w:ilvl="5" w:tplc="60D443D8">
      <w:start w:val="1"/>
      <w:numFmt w:val="bullet"/>
      <w:lvlText w:val=""/>
      <w:lvlJc w:val="left"/>
      <w:pPr>
        <w:ind w:left="4320" w:hanging="360"/>
      </w:pPr>
      <w:rPr>
        <w:rFonts w:ascii="Wingdings" w:hAnsi="Wingdings" w:hint="default"/>
      </w:rPr>
    </w:lvl>
    <w:lvl w:ilvl="6" w:tplc="2AF0B01E">
      <w:start w:val="1"/>
      <w:numFmt w:val="bullet"/>
      <w:lvlText w:val=""/>
      <w:lvlJc w:val="left"/>
      <w:pPr>
        <w:ind w:left="5040" w:hanging="360"/>
      </w:pPr>
      <w:rPr>
        <w:rFonts w:ascii="Symbol" w:hAnsi="Symbol" w:hint="default"/>
      </w:rPr>
    </w:lvl>
    <w:lvl w:ilvl="7" w:tplc="0D106ED2">
      <w:start w:val="1"/>
      <w:numFmt w:val="bullet"/>
      <w:lvlText w:val="o"/>
      <w:lvlJc w:val="left"/>
      <w:pPr>
        <w:ind w:left="5760" w:hanging="360"/>
      </w:pPr>
      <w:rPr>
        <w:rFonts w:ascii="Courier New" w:hAnsi="Courier New" w:hint="default"/>
      </w:rPr>
    </w:lvl>
    <w:lvl w:ilvl="8" w:tplc="0602BBAC">
      <w:start w:val="1"/>
      <w:numFmt w:val="bullet"/>
      <w:lvlText w:val=""/>
      <w:lvlJc w:val="left"/>
      <w:pPr>
        <w:ind w:left="6480" w:hanging="360"/>
      </w:pPr>
      <w:rPr>
        <w:rFonts w:ascii="Wingdings" w:hAnsi="Wingdings" w:hint="default"/>
      </w:rPr>
    </w:lvl>
  </w:abstractNum>
  <w:abstractNum w:abstractNumId="42" w15:restartNumberingAfterBreak="0">
    <w:nsid w:val="7AAD0493"/>
    <w:multiLevelType w:val="hybridMultilevel"/>
    <w:tmpl w:val="742299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B33310D"/>
    <w:multiLevelType w:val="hybridMultilevel"/>
    <w:tmpl w:val="E72887F8"/>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6"/>
  </w:num>
  <w:num w:numId="2">
    <w:abstractNumId w:val="12"/>
  </w:num>
  <w:num w:numId="3">
    <w:abstractNumId w:val="30"/>
  </w:num>
  <w:num w:numId="4">
    <w:abstractNumId w:val="22"/>
  </w:num>
  <w:num w:numId="5">
    <w:abstractNumId w:val="16"/>
  </w:num>
  <w:num w:numId="6">
    <w:abstractNumId w:val="8"/>
  </w:num>
  <w:num w:numId="7">
    <w:abstractNumId w:val="40"/>
  </w:num>
  <w:num w:numId="8">
    <w:abstractNumId w:val="6"/>
  </w:num>
  <w:num w:numId="9">
    <w:abstractNumId w:val="9"/>
  </w:num>
  <w:num w:numId="10">
    <w:abstractNumId w:val="33"/>
  </w:num>
  <w:num w:numId="11">
    <w:abstractNumId w:val="18"/>
  </w:num>
  <w:num w:numId="12">
    <w:abstractNumId w:val="35"/>
  </w:num>
  <w:num w:numId="13">
    <w:abstractNumId w:val="11"/>
  </w:num>
  <w:num w:numId="14">
    <w:abstractNumId w:val="31"/>
  </w:num>
  <w:num w:numId="15">
    <w:abstractNumId w:val="19"/>
  </w:num>
  <w:num w:numId="16">
    <w:abstractNumId w:val="4"/>
  </w:num>
  <w:num w:numId="17">
    <w:abstractNumId w:val="2"/>
  </w:num>
  <w:num w:numId="18">
    <w:abstractNumId w:val="29"/>
  </w:num>
  <w:num w:numId="19">
    <w:abstractNumId w:val="37"/>
  </w:num>
  <w:num w:numId="20">
    <w:abstractNumId w:val="24"/>
  </w:num>
  <w:num w:numId="21">
    <w:abstractNumId w:val="23"/>
  </w:num>
  <w:num w:numId="22">
    <w:abstractNumId w:val="15"/>
  </w:num>
  <w:num w:numId="23">
    <w:abstractNumId w:val="28"/>
  </w:num>
  <w:num w:numId="24">
    <w:abstractNumId w:val="27"/>
  </w:num>
  <w:num w:numId="25">
    <w:abstractNumId w:val="26"/>
  </w:num>
  <w:num w:numId="26">
    <w:abstractNumId w:val="39"/>
  </w:num>
  <w:num w:numId="27">
    <w:abstractNumId w:val="41"/>
  </w:num>
  <w:num w:numId="28">
    <w:abstractNumId w:val="13"/>
  </w:num>
  <w:num w:numId="29">
    <w:abstractNumId w:val="43"/>
  </w:num>
  <w:num w:numId="30">
    <w:abstractNumId w:val="25"/>
  </w:num>
  <w:num w:numId="31">
    <w:abstractNumId w:val="21"/>
  </w:num>
  <w:num w:numId="32">
    <w:abstractNumId w:val="20"/>
  </w:num>
  <w:num w:numId="33">
    <w:abstractNumId w:val="1"/>
  </w:num>
  <w:num w:numId="34">
    <w:abstractNumId w:val="7"/>
  </w:num>
  <w:num w:numId="35">
    <w:abstractNumId w:val="5"/>
  </w:num>
  <w:num w:numId="36">
    <w:abstractNumId w:val="38"/>
  </w:num>
  <w:num w:numId="37">
    <w:abstractNumId w:val="10"/>
  </w:num>
  <w:num w:numId="38">
    <w:abstractNumId w:val="42"/>
  </w:num>
  <w:num w:numId="39">
    <w:abstractNumId w:val="17"/>
  </w:num>
  <w:num w:numId="40">
    <w:abstractNumId w:val="0"/>
  </w:num>
  <w:num w:numId="41">
    <w:abstractNumId w:val="5"/>
  </w:num>
  <w:num w:numId="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num>
  <w:num w:numId="44">
    <w:abstractNumId w:val="22"/>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num>
  <w:num w:numId="48">
    <w:abstractNumId w:val="21"/>
  </w:num>
  <w:num w:numId="49">
    <w:abstractNumId w:val="21"/>
  </w:num>
  <w:num w:numId="50">
    <w:abstractNumId w:val="18"/>
  </w:num>
  <w:num w:numId="51">
    <w:abstractNumId w:val="34"/>
  </w:num>
  <w:num w:numId="52">
    <w:abstractNumId w:val="3"/>
  </w:num>
  <w:num w:numId="53">
    <w:abstractNumId w:val="1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05C8"/>
    <w:rsid w:val="00003F58"/>
    <w:rsid w:val="00004215"/>
    <w:rsid w:val="00004B1D"/>
    <w:rsid w:val="00007AE0"/>
    <w:rsid w:val="00007FD8"/>
    <w:rsid w:val="00010A5F"/>
    <w:rsid w:val="0001123F"/>
    <w:rsid w:val="00011F1F"/>
    <w:rsid w:val="000122E4"/>
    <w:rsid w:val="0001333F"/>
    <w:rsid w:val="00014F63"/>
    <w:rsid w:val="000157B0"/>
    <w:rsid w:val="00016813"/>
    <w:rsid w:val="000169C3"/>
    <w:rsid w:val="000175DF"/>
    <w:rsid w:val="00017EC2"/>
    <w:rsid w:val="000214B4"/>
    <w:rsid w:val="00022D55"/>
    <w:rsid w:val="000233B6"/>
    <w:rsid w:val="00026331"/>
    <w:rsid w:val="000274B5"/>
    <w:rsid w:val="00027FAB"/>
    <w:rsid w:val="0003257F"/>
    <w:rsid w:val="00033D9F"/>
    <w:rsid w:val="00033DC7"/>
    <w:rsid w:val="000349B4"/>
    <w:rsid w:val="00035902"/>
    <w:rsid w:val="0003720F"/>
    <w:rsid w:val="00043F17"/>
    <w:rsid w:val="00044B8B"/>
    <w:rsid w:val="0004616A"/>
    <w:rsid w:val="0004762A"/>
    <w:rsid w:val="0005018E"/>
    <w:rsid w:val="0005046C"/>
    <w:rsid w:val="0005049D"/>
    <w:rsid w:val="00056103"/>
    <w:rsid w:val="000565CC"/>
    <w:rsid w:val="00057399"/>
    <w:rsid w:val="00057C7F"/>
    <w:rsid w:val="000603C9"/>
    <w:rsid w:val="00061438"/>
    <w:rsid w:val="00062BD9"/>
    <w:rsid w:val="00065102"/>
    <w:rsid w:val="000674E9"/>
    <w:rsid w:val="00067EE3"/>
    <w:rsid w:val="000705A3"/>
    <w:rsid w:val="00070FE9"/>
    <w:rsid w:val="0007103D"/>
    <w:rsid w:val="00073114"/>
    <w:rsid w:val="00074CA9"/>
    <w:rsid w:val="00081304"/>
    <w:rsid w:val="000824E6"/>
    <w:rsid w:val="000826CF"/>
    <w:rsid w:val="000832C2"/>
    <w:rsid w:val="000834B9"/>
    <w:rsid w:val="000845C8"/>
    <w:rsid w:val="00087F3D"/>
    <w:rsid w:val="00093ABC"/>
    <w:rsid w:val="000941D9"/>
    <w:rsid w:val="00095235"/>
    <w:rsid w:val="00095EC8"/>
    <w:rsid w:val="000963C1"/>
    <w:rsid w:val="00097B22"/>
    <w:rsid w:val="000A0387"/>
    <w:rsid w:val="000A1A22"/>
    <w:rsid w:val="000A2F83"/>
    <w:rsid w:val="000A409E"/>
    <w:rsid w:val="000A4DBF"/>
    <w:rsid w:val="000A5EDA"/>
    <w:rsid w:val="000B44EC"/>
    <w:rsid w:val="000B4701"/>
    <w:rsid w:val="000B66D2"/>
    <w:rsid w:val="000B6E04"/>
    <w:rsid w:val="000B7E1B"/>
    <w:rsid w:val="000C03AE"/>
    <w:rsid w:val="000C119B"/>
    <w:rsid w:val="000C2830"/>
    <w:rsid w:val="000C3533"/>
    <w:rsid w:val="000C5F10"/>
    <w:rsid w:val="000C5FD0"/>
    <w:rsid w:val="000D1BAF"/>
    <w:rsid w:val="000D276F"/>
    <w:rsid w:val="000D287F"/>
    <w:rsid w:val="000D4A91"/>
    <w:rsid w:val="000D4E68"/>
    <w:rsid w:val="000E1844"/>
    <w:rsid w:val="000E1A83"/>
    <w:rsid w:val="000E23A2"/>
    <w:rsid w:val="000E63E5"/>
    <w:rsid w:val="000F454E"/>
    <w:rsid w:val="000F5E01"/>
    <w:rsid w:val="000F723F"/>
    <w:rsid w:val="000F75B7"/>
    <w:rsid w:val="00100509"/>
    <w:rsid w:val="0010138F"/>
    <w:rsid w:val="001025CF"/>
    <w:rsid w:val="0010352A"/>
    <w:rsid w:val="0010373E"/>
    <w:rsid w:val="001037A4"/>
    <w:rsid w:val="00103CFF"/>
    <w:rsid w:val="00104B9A"/>
    <w:rsid w:val="00104F1B"/>
    <w:rsid w:val="001052BF"/>
    <w:rsid w:val="00106251"/>
    <w:rsid w:val="001063CB"/>
    <w:rsid w:val="0010703D"/>
    <w:rsid w:val="0010794F"/>
    <w:rsid w:val="00110696"/>
    <w:rsid w:val="0011136B"/>
    <w:rsid w:val="00111F1B"/>
    <w:rsid w:val="00112AB4"/>
    <w:rsid w:val="00114909"/>
    <w:rsid w:val="00115DF4"/>
    <w:rsid w:val="00117202"/>
    <w:rsid w:val="00117C5F"/>
    <w:rsid w:val="00117CCB"/>
    <w:rsid w:val="00120379"/>
    <w:rsid w:val="001206A6"/>
    <w:rsid w:val="00120E8A"/>
    <w:rsid w:val="001215E4"/>
    <w:rsid w:val="00121A2B"/>
    <w:rsid w:val="00124454"/>
    <w:rsid w:val="00124520"/>
    <w:rsid w:val="00125F00"/>
    <w:rsid w:val="00131701"/>
    <w:rsid w:val="0013291B"/>
    <w:rsid w:val="0013337B"/>
    <w:rsid w:val="00137AC5"/>
    <w:rsid w:val="00137EAC"/>
    <w:rsid w:val="0013DE15"/>
    <w:rsid w:val="00141C5B"/>
    <w:rsid w:val="0014304C"/>
    <w:rsid w:val="001443F6"/>
    <w:rsid w:val="001444B1"/>
    <w:rsid w:val="0014456D"/>
    <w:rsid w:val="00146BFD"/>
    <w:rsid w:val="00147B30"/>
    <w:rsid w:val="00150CF9"/>
    <w:rsid w:val="00151238"/>
    <w:rsid w:val="00151A3A"/>
    <w:rsid w:val="00155A3F"/>
    <w:rsid w:val="00155ED6"/>
    <w:rsid w:val="00161FF1"/>
    <w:rsid w:val="0016318F"/>
    <w:rsid w:val="00164657"/>
    <w:rsid w:val="0016653F"/>
    <w:rsid w:val="001668D2"/>
    <w:rsid w:val="0016776B"/>
    <w:rsid w:val="001707EC"/>
    <w:rsid w:val="00171CF2"/>
    <w:rsid w:val="001724B6"/>
    <w:rsid w:val="00173339"/>
    <w:rsid w:val="001741F3"/>
    <w:rsid w:val="00174C20"/>
    <w:rsid w:val="00174CA1"/>
    <w:rsid w:val="00175947"/>
    <w:rsid w:val="00175EB2"/>
    <w:rsid w:val="0017DB09"/>
    <w:rsid w:val="0018055C"/>
    <w:rsid w:val="001811E6"/>
    <w:rsid w:val="0018197D"/>
    <w:rsid w:val="001843CE"/>
    <w:rsid w:val="0018543C"/>
    <w:rsid w:val="0018671D"/>
    <w:rsid w:val="001908F8"/>
    <w:rsid w:val="001910AC"/>
    <w:rsid w:val="00191E63"/>
    <w:rsid w:val="001940E7"/>
    <w:rsid w:val="0019483E"/>
    <w:rsid w:val="001955DB"/>
    <w:rsid w:val="0019578F"/>
    <w:rsid w:val="00195941"/>
    <w:rsid w:val="00196948"/>
    <w:rsid w:val="00196D58"/>
    <w:rsid w:val="00197753"/>
    <w:rsid w:val="001A14BD"/>
    <w:rsid w:val="001A1D7B"/>
    <w:rsid w:val="001A23D0"/>
    <w:rsid w:val="001A30E2"/>
    <w:rsid w:val="001A3F88"/>
    <w:rsid w:val="001A4F26"/>
    <w:rsid w:val="001A66E2"/>
    <w:rsid w:val="001A732C"/>
    <w:rsid w:val="001A7569"/>
    <w:rsid w:val="001B0304"/>
    <w:rsid w:val="001B136A"/>
    <w:rsid w:val="001B353F"/>
    <w:rsid w:val="001B4915"/>
    <w:rsid w:val="001B4944"/>
    <w:rsid w:val="001B533E"/>
    <w:rsid w:val="001B72E4"/>
    <w:rsid w:val="001C0499"/>
    <w:rsid w:val="001C1713"/>
    <w:rsid w:val="001C212D"/>
    <w:rsid w:val="001C2A81"/>
    <w:rsid w:val="001C2E33"/>
    <w:rsid w:val="001C37DF"/>
    <w:rsid w:val="001C4749"/>
    <w:rsid w:val="001C4A9D"/>
    <w:rsid w:val="001C5F5D"/>
    <w:rsid w:val="001D038E"/>
    <w:rsid w:val="001D1C46"/>
    <w:rsid w:val="001D1DF6"/>
    <w:rsid w:val="001D408F"/>
    <w:rsid w:val="001D5895"/>
    <w:rsid w:val="001D6412"/>
    <w:rsid w:val="001D6CD4"/>
    <w:rsid w:val="001D769E"/>
    <w:rsid w:val="001D7D56"/>
    <w:rsid w:val="001E044D"/>
    <w:rsid w:val="001E0E00"/>
    <w:rsid w:val="001E0E6C"/>
    <w:rsid w:val="001E1337"/>
    <w:rsid w:val="001E18AA"/>
    <w:rsid w:val="001E3423"/>
    <w:rsid w:val="001E3F1F"/>
    <w:rsid w:val="001E5433"/>
    <w:rsid w:val="001E779B"/>
    <w:rsid w:val="001E7D1C"/>
    <w:rsid w:val="001F327A"/>
    <w:rsid w:val="001F386C"/>
    <w:rsid w:val="001F3919"/>
    <w:rsid w:val="001F3F11"/>
    <w:rsid w:val="001F4C01"/>
    <w:rsid w:val="001F4D07"/>
    <w:rsid w:val="001F585E"/>
    <w:rsid w:val="001F757B"/>
    <w:rsid w:val="002002AB"/>
    <w:rsid w:val="00201A7B"/>
    <w:rsid w:val="00203E92"/>
    <w:rsid w:val="00204D9A"/>
    <w:rsid w:val="00206C0B"/>
    <w:rsid w:val="0020721F"/>
    <w:rsid w:val="00207799"/>
    <w:rsid w:val="00212A85"/>
    <w:rsid w:val="00213003"/>
    <w:rsid w:val="00213558"/>
    <w:rsid w:val="00213ED2"/>
    <w:rsid w:val="00216A1B"/>
    <w:rsid w:val="002171CE"/>
    <w:rsid w:val="0021750B"/>
    <w:rsid w:val="00221B02"/>
    <w:rsid w:val="002226AC"/>
    <w:rsid w:val="002265AB"/>
    <w:rsid w:val="0022678B"/>
    <w:rsid w:val="0022765B"/>
    <w:rsid w:val="00230395"/>
    <w:rsid w:val="002311E2"/>
    <w:rsid w:val="00231F50"/>
    <w:rsid w:val="00232240"/>
    <w:rsid w:val="00232F43"/>
    <w:rsid w:val="00234C5F"/>
    <w:rsid w:val="00235057"/>
    <w:rsid w:val="0023513D"/>
    <w:rsid w:val="00236648"/>
    <w:rsid w:val="0023669D"/>
    <w:rsid w:val="00237F27"/>
    <w:rsid w:val="00240E6B"/>
    <w:rsid w:val="0024127F"/>
    <w:rsid w:val="00241884"/>
    <w:rsid w:val="00243093"/>
    <w:rsid w:val="002448FF"/>
    <w:rsid w:val="00246FAD"/>
    <w:rsid w:val="0025243F"/>
    <w:rsid w:val="0025246F"/>
    <w:rsid w:val="00253011"/>
    <w:rsid w:val="002530C4"/>
    <w:rsid w:val="0025388F"/>
    <w:rsid w:val="00253A75"/>
    <w:rsid w:val="00253F99"/>
    <w:rsid w:val="002542E2"/>
    <w:rsid w:val="00255450"/>
    <w:rsid w:val="00256EFF"/>
    <w:rsid w:val="002575FD"/>
    <w:rsid w:val="00260074"/>
    <w:rsid w:val="00260B07"/>
    <w:rsid w:val="00261F76"/>
    <w:rsid w:val="00262411"/>
    <w:rsid w:val="00262DEB"/>
    <w:rsid w:val="0026396A"/>
    <w:rsid w:val="00263AB3"/>
    <w:rsid w:val="00263D17"/>
    <w:rsid w:val="0026428C"/>
    <w:rsid w:val="0026452F"/>
    <w:rsid w:val="002650AD"/>
    <w:rsid w:val="002656CF"/>
    <w:rsid w:val="002678BB"/>
    <w:rsid w:val="00270B71"/>
    <w:rsid w:val="0027147C"/>
    <w:rsid w:val="002748BB"/>
    <w:rsid w:val="0027680F"/>
    <w:rsid w:val="00276929"/>
    <w:rsid w:val="00276F64"/>
    <w:rsid w:val="00277B91"/>
    <w:rsid w:val="00277C4D"/>
    <w:rsid w:val="002806B2"/>
    <w:rsid w:val="00280718"/>
    <w:rsid w:val="00281F72"/>
    <w:rsid w:val="002831D5"/>
    <w:rsid w:val="002838DA"/>
    <w:rsid w:val="00283E78"/>
    <w:rsid w:val="00284882"/>
    <w:rsid w:val="002852C3"/>
    <w:rsid w:val="00286BB2"/>
    <w:rsid w:val="00286C01"/>
    <w:rsid w:val="00290391"/>
    <w:rsid w:val="0029069B"/>
    <w:rsid w:val="0029295A"/>
    <w:rsid w:val="00295CBB"/>
    <w:rsid w:val="00295E5A"/>
    <w:rsid w:val="002964B6"/>
    <w:rsid w:val="002A0F3E"/>
    <w:rsid w:val="002A4CEC"/>
    <w:rsid w:val="002A64C8"/>
    <w:rsid w:val="002B352C"/>
    <w:rsid w:val="002B4245"/>
    <w:rsid w:val="002B4EE0"/>
    <w:rsid w:val="002B5629"/>
    <w:rsid w:val="002B6138"/>
    <w:rsid w:val="002B66C0"/>
    <w:rsid w:val="002B6977"/>
    <w:rsid w:val="002B7FD7"/>
    <w:rsid w:val="002C0209"/>
    <w:rsid w:val="002C144C"/>
    <w:rsid w:val="002C177C"/>
    <w:rsid w:val="002C17BD"/>
    <w:rsid w:val="002C27D2"/>
    <w:rsid w:val="002C2A05"/>
    <w:rsid w:val="002C507C"/>
    <w:rsid w:val="002C5252"/>
    <w:rsid w:val="002C60FD"/>
    <w:rsid w:val="002C631D"/>
    <w:rsid w:val="002D098D"/>
    <w:rsid w:val="002D262D"/>
    <w:rsid w:val="002D265E"/>
    <w:rsid w:val="002D3266"/>
    <w:rsid w:val="002D3D4F"/>
    <w:rsid w:val="002D4063"/>
    <w:rsid w:val="002D4A73"/>
    <w:rsid w:val="002D548B"/>
    <w:rsid w:val="002D64E8"/>
    <w:rsid w:val="002D71B6"/>
    <w:rsid w:val="002D7AA7"/>
    <w:rsid w:val="002E0777"/>
    <w:rsid w:val="002E1A4D"/>
    <w:rsid w:val="002E1F04"/>
    <w:rsid w:val="002E310E"/>
    <w:rsid w:val="002E3DD8"/>
    <w:rsid w:val="002E5D46"/>
    <w:rsid w:val="002E631E"/>
    <w:rsid w:val="002E63E3"/>
    <w:rsid w:val="002E7E4F"/>
    <w:rsid w:val="002F0251"/>
    <w:rsid w:val="002F567B"/>
    <w:rsid w:val="00304473"/>
    <w:rsid w:val="0030461D"/>
    <w:rsid w:val="0030528F"/>
    <w:rsid w:val="00305C1B"/>
    <w:rsid w:val="0030647F"/>
    <w:rsid w:val="0031037E"/>
    <w:rsid w:val="003110B3"/>
    <w:rsid w:val="003135BF"/>
    <w:rsid w:val="00314439"/>
    <w:rsid w:val="00314B9C"/>
    <w:rsid w:val="00314BBA"/>
    <w:rsid w:val="003153D8"/>
    <w:rsid w:val="00316ABB"/>
    <w:rsid w:val="00320082"/>
    <w:rsid w:val="00320133"/>
    <w:rsid w:val="00322915"/>
    <w:rsid w:val="003229C3"/>
    <w:rsid w:val="003235FD"/>
    <w:rsid w:val="00324CD8"/>
    <w:rsid w:val="00330D7E"/>
    <w:rsid w:val="003310F2"/>
    <w:rsid w:val="00331484"/>
    <w:rsid w:val="00331582"/>
    <w:rsid w:val="003329D6"/>
    <w:rsid w:val="00332B27"/>
    <w:rsid w:val="00334ED8"/>
    <w:rsid w:val="0033728D"/>
    <w:rsid w:val="0034056C"/>
    <w:rsid w:val="0034095B"/>
    <w:rsid w:val="00340C39"/>
    <w:rsid w:val="00340CBA"/>
    <w:rsid w:val="00341FC3"/>
    <w:rsid w:val="00342242"/>
    <w:rsid w:val="00342373"/>
    <w:rsid w:val="00344B8B"/>
    <w:rsid w:val="00345CEB"/>
    <w:rsid w:val="00346D17"/>
    <w:rsid w:val="00347A30"/>
    <w:rsid w:val="00351DDC"/>
    <w:rsid w:val="00352CBA"/>
    <w:rsid w:val="00353A5F"/>
    <w:rsid w:val="00353C82"/>
    <w:rsid w:val="0036038A"/>
    <w:rsid w:val="003610CE"/>
    <w:rsid w:val="00362A2D"/>
    <w:rsid w:val="00363D1E"/>
    <w:rsid w:val="0036475D"/>
    <w:rsid w:val="00364C7C"/>
    <w:rsid w:val="00364CC9"/>
    <w:rsid w:val="003653FF"/>
    <w:rsid w:val="003672B2"/>
    <w:rsid w:val="003706E3"/>
    <w:rsid w:val="00372174"/>
    <w:rsid w:val="003728F2"/>
    <w:rsid w:val="00372C7F"/>
    <w:rsid w:val="003732B4"/>
    <w:rsid w:val="00374A36"/>
    <w:rsid w:val="00375120"/>
    <w:rsid w:val="003755AB"/>
    <w:rsid w:val="00376F8F"/>
    <w:rsid w:val="003805FC"/>
    <w:rsid w:val="00380F9B"/>
    <w:rsid w:val="0038183A"/>
    <w:rsid w:val="0038184C"/>
    <w:rsid w:val="00382739"/>
    <w:rsid w:val="00382C7C"/>
    <w:rsid w:val="00383831"/>
    <w:rsid w:val="0038470D"/>
    <w:rsid w:val="003857EA"/>
    <w:rsid w:val="003859B5"/>
    <w:rsid w:val="00387B35"/>
    <w:rsid w:val="00387E58"/>
    <w:rsid w:val="003900B1"/>
    <w:rsid w:val="00390C8B"/>
    <w:rsid w:val="00390DEA"/>
    <w:rsid w:val="0039222E"/>
    <w:rsid w:val="003927E3"/>
    <w:rsid w:val="003928EC"/>
    <w:rsid w:val="00392CCD"/>
    <w:rsid w:val="00394423"/>
    <w:rsid w:val="003948A3"/>
    <w:rsid w:val="00394A38"/>
    <w:rsid w:val="00394EE9"/>
    <w:rsid w:val="003961AA"/>
    <w:rsid w:val="00396A99"/>
    <w:rsid w:val="00397083"/>
    <w:rsid w:val="00398324"/>
    <w:rsid w:val="003A0560"/>
    <w:rsid w:val="003A17EF"/>
    <w:rsid w:val="003A442E"/>
    <w:rsid w:val="003A6256"/>
    <w:rsid w:val="003A7682"/>
    <w:rsid w:val="003A775F"/>
    <w:rsid w:val="003A7A28"/>
    <w:rsid w:val="003A7F33"/>
    <w:rsid w:val="003B0EE8"/>
    <w:rsid w:val="003B1632"/>
    <w:rsid w:val="003B2519"/>
    <w:rsid w:val="003B3053"/>
    <w:rsid w:val="003B31A3"/>
    <w:rsid w:val="003B612F"/>
    <w:rsid w:val="003B6704"/>
    <w:rsid w:val="003B78DE"/>
    <w:rsid w:val="003B7C40"/>
    <w:rsid w:val="003BBA10"/>
    <w:rsid w:val="003C0606"/>
    <w:rsid w:val="003C0F68"/>
    <w:rsid w:val="003C1C09"/>
    <w:rsid w:val="003C2C25"/>
    <w:rsid w:val="003C4245"/>
    <w:rsid w:val="003C5E6C"/>
    <w:rsid w:val="003C5F51"/>
    <w:rsid w:val="003C6B74"/>
    <w:rsid w:val="003C716F"/>
    <w:rsid w:val="003C79FD"/>
    <w:rsid w:val="003C7C8A"/>
    <w:rsid w:val="003D040B"/>
    <w:rsid w:val="003D1EDC"/>
    <w:rsid w:val="003D22A6"/>
    <w:rsid w:val="003D430D"/>
    <w:rsid w:val="003D4320"/>
    <w:rsid w:val="003D4F20"/>
    <w:rsid w:val="003D53DB"/>
    <w:rsid w:val="003D7D69"/>
    <w:rsid w:val="003D7E90"/>
    <w:rsid w:val="003E252C"/>
    <w:rsid w:val="003E5605"/>
    <w:rsid w:val="003F67B1"/>
    <w:rsid w:val="003F69F5"/>
    <w:rsid w:val="003F6A2E"/>
    <w:rsid w:val="00401185"/>
    <w:rsid w:val="004013DE"/>
    <w:rsid w:val="00404116"/>
    <w:rsid w:val="00406492"/>
    <w:rsid w:val="00406A97"/>
    <w:rsid w:val="00407716"/>
    <w:rsid w:val="00407803"/>
    <w:rsid w:val="00407AED"/>
    <w:rsid w:val="00407EE5"/>
    <w:rsid w:val="00411603"/>
    <w:rsid w:val="004137A7"/>
    <w:rsid w:val="00413F06"/>
    <w:rsid w:val="00414D4C"/>
    <w:rsid w:val="004158A1"/>
    <w:rsid w:val="00415AF5"/>
    <w:rsid w:val="00421936"/>
    <w:rsid w:val="004241AB"/>
    <w:rsid w:val="00426276"/>
    <w:rsid w:val="00427B8D"/>
    <w:rsid w:val="00427FAF"/>
    <w:rsid w:val="004304B1"/>
    <w:rsid w:val="0043068D"/>
    <w:rsid w:val="00430EAF"/>
    <w:rsid w:val="00431563"/>
    <w:rsid w:val="004350A3"/>
    <w:rsid w:val="00436A57"/>
    <w:rsid w:val="00442335"/>
    <w:rsid w:val="00443CA9"/>
    <w:rsid w:val="004445C5"/>
    <w:rsid w:val="0044534F"/>
    <w:rsid w:val="004462E7"/>
    <w:rsid w:val="00446C7C"/>
    <w:rsid w:val="004527DF"/>
    <w:rsid w:val="004528E1"/>
    <w:rsid w:val="00453090"/>
    <w:rsid w:val="00455FEA"/>
    <w:rsid w:val="004565AE"/>
    <w:rsid w:val="00460DC1"/>
    <w:rsid w:val="0046165B"/>
    <w:rsid w:val="00461901"/>
    <w:rsid w:val="004635E5"/>
    <w:rsid w:val="00464931"/>
    <w:rsid w:val="004660EA"/>
    <w:rsid w:val="00466212"/>
    <w:rsid w:val="00466430"/>
    <w:rsid w:val="00466549"/>
    <w:rsid w:val="00471108"/>
    <w:rsid w:val="004713B0"/>
    <w:rsid w:val="004713F6"/>
    <w:rsid w:val="00472B0C"/>
    <w:rsid w:val="00473034"/>
    <w:rsid w:val="004735F5"/>
    <w:rsid w:val="00474EF2"/>
    <w:rsid w:val="00477E2D"/>
    <w:rsid w:val="00481A1B"/>
    <w:rsid w:val="004821BF"/>
    <w:rsid w:val="004824EA"/>
    <w:rsid w:val="00482A03"/>
    <w:rsid w:val="00482AA0"/>
    <w:rsid w:val="00482EA1"/>
    <w:rsid w:val="00482F73"/>
    <w:rsid w:val="00483E0B"/>
    <w:rsid w:val="004849AE"/>
    <w:rsid w:val="00484C5D"/>
    <w:rsid w:val="0048637F"/>
    <w:rsid w:val="00486EC7"/>
    <w:rsid w:val="00486EE4"/>
    <w:rsid w:val="0048708F"/>
    <w:rsid w:val="0049035D"/>
    <w:rsid w:val="0049164B"/>
    <w:rsid w:val="00496FDD"/>
    <w:rsid w:val="004977BC"/>
    <w:rsid w:val="004A1556"/>
    <w:rsid w:val="004A1629"/>
    <w:rsid w:val="004A1923"/>
    <w:rsid w:val="004A323F"/>
    <w:rsid w:val="004A33E5"/>
    <w:rsid w:val="004A4204"/>
    <w:rsid w:val="004A551F"/>
    <w:rsid w:val="004A739A"/>
    <w:rsid w:val="004B435F"/>
    <w:rsid w:val="004B4E5B"/>
    <w:rsid w:val="004B59B3"/>
    <w:rsid w:val="004C0105"/>
    <w:rsid w:val="004C1F8F"/>
    <w:rsid w:val="004C20DB"/>
    <w:rsid w:val="004C49C9"/>
    <w:rsid w:val="004C4DE4"/>
    <w:rsid w:val="004C692C"/>
    <w:rsid w:val="004C6D53"/>
    <w:rsid w:val="004D2FF1"/>
    <w:rsid w:val="004D3FCD"/>
    <w:rsid w:val="004D5246"/>
    <w:rsid w:val="004D5D5A"/>
    <w:rsid w:val="004E2827"/>
    <w:rsid w:val="004E4F4D"/>
    <w:rsid w:val="004E6B9B"/>
    <w:rsid w:val="004E7C08"/>
    <w:rsid w:val="004F1391"/>
    <w:rsid w:val="004F1F09"/>
    <w:rsid w:val="004F23F0"/>
    <w:rsid w:val="004F3A70"/>
    <w:rsid w:val="004F45F0"/>
    <w:rsid w:val="004F5462"/>
    <w:rsid w:val="004F55C5"/>
    <w:rsid w:val="004F55DD"/>
    <w:rsid w:val="004F6381"/>
    <w:rsid w:val="004F6DEA"/>
    <w:rsid w:val="00501BC2"/>
    <w:rsid w:val="005023D9"/>
    <w:rsid w:val="00502CD0"/>
    <w:rsid w:val="00507ACA"/>
    <w:rsid w:val="00507DC1"/>
    <w:rsid w:val="00510BC0"/>
    <w:rsid w:val="00510D79"/>
    <w:rsid w:val="00511901"/>
    <w:rsid w:val="00512578"/>
    <w:rsid w:val="00512B9B"/>
    <w:rsid w:val="0051646D"/>
    <w:rsid w:val="00520A63"/>
    <w:rsid w:val="00520ED9"/>
    <w:rsid w:val="005211DB"/>
    <w:rsid w:val="00523CC7"/>
    <w:rsid w:val="00523E3E"/>
    <w:rsid w:val="005246BD"/>
    <w:rsid w:val="00525699"/>
    <w:rsid w:val="00526EDC"/>
    <w:rsid w:val="0052728F"/>
    <w:rsid w:val="005272D0"/>
    <w:rsid w:val="0052B72C"/>
    <w:rsid w:val="0053042E"/>
    <w:rsid w:val="00532683"/>
    <w:rsid w:val="00532F96"/>
    <w:rsid w:val="005336FF"/>
    <w:rsid w:val="00533D31"/>
    <w:rsid w:val="00542BAB"/>
    <w:rsid w:val="00543A08"/>
    <w:rsid w:val="00543F7D"/>
    <w:rsid w:val="005457CB"/>
    <w:rsid w:val="00546399"/>
    <w:rsid w:val="005470DF"/>
    <w:rsid w:val="0054739E"/>
    <w:rsid w:val="0054785D"/>
    <w:rsid w:val="0055002C"/>
    <w:rsid w:val="00551B5F"/>
    <w:rsid w:val="00554C8C"/>
    <w:rsid w:val="005550E7"/>
    <w:rsid w:val="00556A54"/>
    <w:rsid w:val="00556F14"/>
    <w:rsid w:val="0056072C"/>
    <w:rsid w:val="0056168A"/>
    <w:rsid w:val="00562AB5"/>
    <w:rsid w:val="00563D71"/>
    <w:rsid w:val="00566EAB"/>
    <w:rsid w:val="00570577"/>
    <w:rsid w:val="00571727"/>
    <w:rsid w:val="00571984"/>
    <w:rsid w:val="0057479F"/>
    <w:rsid w:val="00575118"/>
    <w:rsid w:val="00575E83"/>
    <w:rsid w:val="0058010E"/>
    <w:rsid w:val="00580D1E"/>
    <w:rsid w:val="00584DB4"/>
    <w:rsid w:val="00585341"/>
    <w:rsid w:val="00586FDD"/>
    <w:rsid w:val="00587857"/>
    <w:rsid w:val="00587A00"/>
    <w:rsid w:val="00590626"/>
    <w:rsid w:val="005947A6"/>
    <w:rsid w:val="00595CB5"/>
    <w:rsid w:val="0059601F"/>
    <w:rsid w:val="00596086"/>
    <w:rsid w:val="00597DB1"/>
    <w:rsid w:val="005A42C1"/>
    <w:rsid w:val="005B0A2A"/>
    <w:rsid w:val="005B14C1"/>
    <w:rsid w:val="005B2D93"/>
    <w:rsid w:val="005B34FC"/>
    <w:rsid w:val="005B4DC3"/>
    <w:rsid w:val="005B4E47"/>
    <w:rsid w:val="005B6E5E"/>
    <w:rsid w:val="005B7616"/>
    <w:rsid w:val="005C07BB"/>
    <w:rsid w:val="005C1857"/>
    <w:rsid w:val="005C2714"/>
    <w:rsid w:val="005C3313"/>
    <w:rsid w:val="005C3C3D"/>
    <w:rsid w:val="005C4291"/>
    <w:rsid w:val="005C47C3"/>
    <w:rsid w:val="005C615C"/>
    <w:rsid w:val="005C635B"/>
    <w:rsid w:val="005D233A"/>
    <w:rsid w:val="005D2755"/>
    <w:rsid w:val="005D4D72"/>
    <w:rsid w:val="005D76B6"/>
    <w:rsid w:val="005D783D"/>
    <w:rsid w:val="005E1562"/>
    <w:rsid w:val="005E220B"/>
    <w:rsid w:val="005E4403"/>
    <w:rsid w:val="005E5360"/>
    <w:rsid w:val="005E5868"/>
    <w:rsid w:val="005E5C02"/>
    <w:rsid w:val="005E5DEA"/>
    <w:rsid w:val="005E7F63"/>
    <w:rsid w:val="005F1935"/>
    <w:rsid w:val="005F29BF"/>
    <w:rsid w:val="005F3758"/>
    <w:rsid w:val="005F7630"/>
    <w:rsid w:val="006006C3"/>
    <w:rsid w:val="00600858"/>
    <w:rsid w:val="0060205B"/>
    <w:rsid w:val="006034CF"/>
    <w:rsid w:val="006038FB"/>
    <w:rsid w:val="00603EF4"/>
    <w:rsid w:val="006047B6"/>
    <w:rsid w:val="00606E4E"/>
    <w:rsid w:val="0060705B"/>
    <w:rsid w:val="00611EEE"/>
    <w:rsid w:val="0061343D"/>
    <w:rsid w:val="00613671"/>
    <w:rsid w:val="00613991"/>
    <w:rsid w:val="0061458D"/>
    <w:rsid w:val="00614688"/>
    <w:rsid w:val="00614D55"/>
    <w:rsid w:val="00615FA7"/>
    <w:rsid w:val="00616B49"/>
    <w:rsid w:val="0061736B"/>
    <w:rsid w:val="00617B6C"/>
    <w:rsid w:val="006221F8"/>
    <w:rsid w:val="00623CDE"/>
    <w:rsid w:val="00623EB3"/>
    <w:rsid w:val="006249FD"/>
    <w:rsid w:val="00624B61"/>
    <w:rsid w:val="0062664D"/>
    <w:rsid w:val="00632B48"/>
    <w:rsid w:val="00632C5F"/>
    <w:rsid w:val="00633461"/>
    <w:rsid w:val="00633893"/>
    <w:rsid w:val="00634234"/>
    <w:rsid w:val="0063427C"/>
    <w:rsid w:val="00634381"/>
    <w:rsid w:val="0063542F"/>
    <w:rsid w:val="00635B10"/>
    <w:rsid w:val="00636D66"/>
    <w:rsid w:val="00637A62"/>
    <w:rsid w:val="00637AB2"/>
    <w:rsid w:val="00640886"/>
    <w:rsid w:val="00641576"/>
    <w:rsid w:val="006423E8"/>
    <w:rsid w:val="006435B7"/>
    <w:rsid w:val="0064645E"/>
    <w:rsid w:val="00646533"/>
    <w:rsid w:val="00646A0E"/>
    <w:rsid w:val="00652A14"/>
    <w:rsid w:val="00652FD3"/>
    <w:rsid w:val="006532D6"/>
    <w:rsid w:val="00654131"/>
    <w:rsid w:val="0065518C"/>
    <w:rsid w:val="00656D9E"/>
    <w:rsid w:val="0066070C"/>
    <w:rsid w:val="00661EFA"/>
    <w:rsid w:val="00662095"/>
    <w:rsid w:val="00662CE3"/>
    <w:rsid w:val="00662F72"/>
    <w:rsid w:val="0066353A"/>
    <w:rsid w:val="00663DCB"/>
    <w:rsid w:val="0066421A"/>
    <w:rsid w:val="00664A0D"/>
    <w:rsid w:val="00664EE6"/>
    <w:rsid w:val="0066511C"/>
    <w:rsid w:val="00665E6F"/>
    <w:rsid w:val="00670C58"/>
    <w:rsid w:val="0067193F"/>
    <w:rsid w:val="00671ABD"/>
    <w:rsid w:val="00671CCE"/>
    <w:rsid w:val="0067277D"/>
    <w:rsid w:val="00672ABE"/>
    <w:rsid w:val="006757FA"/>
    <w:rsid w:val="0067736D"/>
    <w:rsid w:val="006803CD"/>
    <w:rsid w:val="0068050A"/>
    <w:rsid w:val="00681F34"/>
    <w:rsid w:val="00684AF9"/>
    <w:rsid w:val="00685B12"/>
    <w:rsid w:val="00686046"/>
    <w:rsid w:val="006864AD"/>
    <w:rsid w:val="0068685A"/>
    <w:rsid w:val="006901E5"/>
    <w:rsid w:val="00692075"/>
    <w:rsid w:val="006944E3"/>
    <w:rsid w:val="00695770"/>
    <w:rsid w:val="00697149"/>
    <w:rsid w:val="0069719B"/>
    <w:rsid w:val="00697CEC"/>
    <w:rsid w:val="006A16A3"/>
    <w:rsid w:val="006A2733"/>
    <w:rsid w:val="006A4995"/>
    <w:rsid w:val="006A5A23"/>
    <w:rsid w:val="006A61D4"/>
    <w:rsid w:val="006A68D2"/>
    <w:rsid w:val="006A76A1"/>
    <w:rsid w:val="006A7BB6"/>
    <w:rsid w:val="006B04EC"/>
    <w:rsid w:val="006B0AD4"/>
    <w:rsid w:val="006B0B56"/>
    <w:rsid w:val="006B25FF"/>
    <w:rsid w:val="006B2DDE"/>
    <w:rsid w:val="006B3226"/>
    <w:rsid w:val="006B3A79"/>
    <w:rsid w:val="006B49F4"/>
    <w:rsid w:val="006B5C63"/>
    <w:rsid w:val="006B792F"/>
    <w:rsid w:val="006B7E75"/>
    <w:rsid w:val="006C1D81"/>
    <w:rsid w:val="006C40EA"/>
    <w:rsid w:val="006C5061"/>
    <w:rsid w:val="006C5E69"/>
    <w:rsid w:val="006C63C5"/>
    <w:rsid w:val="006C7646"/>
    <w:rsid w:val="006C785B"/>
    <w:rsid w:val="006D05EF"/>
    <w:rsid w:val="006D18DE"/>
    <w:rsid w:val="006D2D8E"/>
    <w:rsid w:val="006D58E7"/>
    <w:rsid w:val="006D5CBA"/>
    <w:rsid w:val="006E1FF1"/>
    <w:rsid w:val="006E339A"/>
    <w:rsid w:val="006E3A50"/>
    <w:rsid w:val="006E5C82"/>
    <w:rsid w:val="006E72F1"/>
    <w:rsid w:val="006F09C0"/>
    <w:rsid w:val="006F0CED"/>
    <w:rsid w:val="006F1D00"/>
    <w:rsid w:val="006F2916"/>
    <w:rsid w:val="006F2B2D"/>
    <w:rsid w:val="006F45F1"/>
    <w:rsid w:val="006F4F7A"/>
    <w:rsid w:val="006F5A01"/>
    <w:rsid w:val="006F6A72"/>
    <w:rsid w:val="00700EA7"/>
    <w:rsid w:val="007014DD"/>
    <w:rsid w:val="00702FE8"/>
    <w:rsid w:val="007068FA"/>
    <w:rsid w:val="00710C9B"/>
    <w:rsid w:val="00713F98"/>
    <w:rsid w:val="007142B5"/>
    <w:rsid w:val="00714EBA"/>
    <w:rsid w:val="0071631C"/>
    <w:rsid w:val="00720801"/>
    <w:rsid w:val="007211F8"/>
    <w:rsid w:val="00721D6F"/>
    <w:rsid w:val="00722201"/>
    <w:rsid w:val="00726E4E"/>
    <w:rsid w:val="00731102"/>
    <w:rsid w:val="0073126C"/>
    <w:rsid w:val="00733A42"/>
    <w:rsid w:val="00734018"/>
    <w:rsid w:val="007340FB"/>
    <w:rsid w:val="00734340"/>
    <w:rsid w:val="00734920"/>
    <w:rsid w:val="00734A87"/>
    <w:rsid w:val="00735492"/>
    <w:rsid w:val="00736538"/>
    <w:rsid w:val="0073661D"/>
    <w:rsid w:val="00736E98"/>
    <w:rsid w:val="0073FA4E"/>
    <w:rsid w:val="00740543"/>
    <w:rsid w:val="007430D8"/>
    <w:rsid w:val="00744DC7"/>
    <w:rsid w:val="00744DF8"/>
    <w:rsid w:val="00744FED"/>
    <w:rsid w:val="00745F23"/>
    <w:rsid w:val="007475D4"/>
    <w:rsid w:val="00747864"/>
    <w:rsid w:val="007503FE"/>
    <w:rsid w:val="007504F8"/>
    <w:rsid w:val="007516F8"/>
    <w:rsid w:val="007519DD"/>
    <w:rsid w:val="00752B0F"/>
    <w:rsid w:val="0075335C"/>
    <w:rsid w:val="00753AAF"/>
    <w:rsid w:val="00753B0C"/>
    <w:rsid w:val="00754E38"/>
    <w:rsid w:val="007561C0"/>
    <w:rsid w:val="0076014E"/>
    <w:rsid w:val="0076121A"/>
    <w:rsid w:val="0076142E"/>
    <w:rsid w:val="00761B88"/>
    <w:rsid w:val="00761F87"/>
    <w:rsid w:val="00761FD4"/>
    <w:rsid w:val="0076431E"/>
    <w:rsid w:val="00766C42"/>
    <w:rsid w:val="00766FFA"/>
    <w:rsid w:val="00767A90"/>
    <w:rsid w:val="00771388"/>
    <w:rsid w:val="00773201"/>
    <w:rsid w:val="0077618F"/>
    <w:rsid w:val="00776352"/>
    <w:rsid w:val="00776CCF"/>
    <w:rsid w:val="007771DA"/>
    <w:rsid w:val="00780B5A"/>
    <w:rsid w:val="00781D9F"/>
    <w:rsid w:val="007852CE"/>
    <w:rsid w:val="007858E8"/>
    <w:rsid w:val="0078659D"/>
    <w:rsid w:val="00790BAF"/>
    <w:rsid w:val="00790FCF"/>
    <w:rsid w:val="00791642"/>
    <w:rsid w:val="007923A3"/>
    <w:rsid w:val="00792873"/>
    <w:rsid w:val="00795142"/>
    <w:rsid w:val="00797CD4"/>
    <w:rsid w:val="00797F77"/>
    <w:rsid w:val="007A0D17"/>
    <w:rsid w:val="007A124C"/>
    <w:rsid w:val="007A4590"/>
    <w:rsid w:val="007A5F9E"/>
    <w:rsid w:val="007A66FE"/>
    <w:rsid w:val="007A68C3"/>
    <w:rsid w:val="007A7F90"/>
    <w:rsid w:val="007B028F"/>
    <w:rsid w:val="007B0770"/>
    <w:rsid w:val="007B0968"/>
    <w:rsid w:val="007B0E4F"/>
    <w:rsid w:val="007B1C82"/>
    <w:rsid w:val="007B1F87"/>
    <w:rsid w:val="007B209D"/>
    <w:rsid w:val="007B35F8"/>
    <w:rsid w:val="007B46DF"/>
    <w:rsid w:val="007B617B"/>
    <w:rsid w:val="007B639C"/>
    <w:rsid w:val="007B6CD9"/>
    <w:rsid w:val="007B7468"/>
    <w:rsid w:val="007B79B8"/>
    <w:rsid w:val="007C0670"/>
    <w:rsid w:val="007C0AB0"/>
    <w:rsid w:val="007C0ABF"/>
    <w:rsid w:val="007C0BEA"/>
    <w:rsid w:val="007C61F2"/>
    <w:rsid w:val="007C6C02"/>
    <w:rsid w:val="007C70C4"/>
    <w:rsid w:val="007D435B"/>
    <w:rsid w:val="007D5110"/>
    <w:rsid w:val="007D6374"/>
    <w:rsid w:val="007D695C"/>
    <w:rsid w:val="007D6F77"/>
    <w:rsid w:val="007D7AB6"/>
    <w:rsid w:val="007E233C"/>
    <w:rsid w:val="007E24BE"/>
    <w:rsid w:val="007E39AB"/>
    <w:rsid w:val="007F1129"/>
    <w:rsid w:val="007F2A3F"/>
    <w:rsid w:val="007F602C"/>
    <w:rsid w:val="007F642B"/>
    <w:rsid w:val="007F7841"/>
    <w:rsid w:val="00801DF4"/>
    <w:rsid w:val="00802BC7"/>
    <w:rsid w:val="00804870"/>
    <w:rsid w:val="008052D3"/>
    <w:rsid w:val="00806024"/>
    <w:rsid w:val="00807EDC"/>
    <w:rsid w:val="008104E0"/>
    <w:rsid w:val="00811116"/>
    <w:rsid w:val="00811169"/>
    <w:rsid w:val="00812823"/>
    <w:rsid w:val="008129C3"/>
    <w:rsid w:val="00813227"/>
    <w:rsid w:val="0081365F"/>
    <w:rsid w:val="00814D4F"/>
    <w:rsid w:val="00821981"/>
    <w:rsid w:val="008232EA"/>
    <w:rsid w:val="008239DC"/>
    <w:rsid w:val="00826DBA"/>
    <w:rsid w:val="00827DEF"/>
    <w:rsid w:val="00831589"/>
    <w:rsid w:val="00831FCB"/>
    <w:rsid w:val="008322DF"/>
    <w:rsid w:val="00833572"/>
    <w:rsid w:val="00833E73"/>
    <w:rsid w:val="008341C8"/>
    <w:rsid w:val="0083423F"/>
    <w:rsid w:val="00834848"/>
    <w:rsid w:val="00835ED6"/>
    <w:rsid w:val="00835F27"/>
    <w:rsid w:val="0083607E"/>
    <w:rsid w:val="00837B00"/>
    <w:rsid w:val="00841B59"/>
    <w:rsid w:val="00844F3C"/>
    <w:rsid w:val="008503BA"/>
    <w:rsid w:val="00852045"/>
    <w:rsid w:val="008520AE"/>
    <w:rsid w:val="008523D4"/>
    <w:rsid w:val="0085261E"/>
    <w:rsid w:val="008534D8"/>
    <w:rsid w:val="00854174"/>
    <w:rsid w:val="0085422F"/>
    <w:rsid w:val="008547D6"/>
    <w:rsid w:val="00855916"/>
    <w:rsid w:val="00860CE7"/>
    <w:rsid w:val="00861546"/>
    <w:rsid w:val="00863444"/>
    <w:rsid w:val="00866423"/>
    <w:rsid w:val="00870E64"/>
    <w:rsid w:val="0087283D"/>
    <w:rsid w:val="00872AAF"/>
    <w:rsid w:val="00872B9D"/>
    <w:rsid w:val="00877486"/>
    <w:rsid w:val="00880AD1"/>
    <w:rsid w:val="00881427"/>
    <w:rsid w:val="0088170E"/>
    <w:rsid w:val="0088421C"/>
    <w:rsid w:val="008849AF"/>
    <w:rsid w:val="00885C07"/>
    <w:rsid w:val="008860F7"/>
    <w:rsid w:val="00886A14"/>
    <w:rsid w:val="00886A7C"/>
    <w:rsid w:val="008923FB"/>
    <w:rsid w:val="0089259C"/>
    <w:rsid w:val="008925E2"/>
    <w:rsid w:val="00892F7C"/>
    <w:rsid w:val="00893930"/>
    <w:rsid w:val="00894850"/>
    <w:rsid w:val="00895A97"/>
    <w:rsid w:val="00895AE3"/>
    <w:rsid w:val="00895CD7"/>
    <w:rsid w:val="0089784C"/>
    <w:rsid w:val="008A017A"/>
    <w:rsid w:val="008A02CB"/>
    <w:rsid w:val="008A0A29"/>
    <w:rsid w:val="008A135F"/>
    <w:rsid w:val="008A1DCD"/>
    <w:rsid w:val="008A2FDE"/>
    <w:rsid w:val="008A5AA4"/>
    <w:rsid w:val="008A5F96"/>
    <w:rsid w:val="008B043C"/>
    <w:rsid w:val="008B1CEF"/>
    <w:rsid w:val="008B21CE"/>
    <w:rsid w:val="008B3092"/>
    <w:rsid w:val="008B3226"/>
    <w:rsid w:val="008B3946"/>
    <w:rsid w:val="008B432B"/>
    <w:rsid w:val="008B4AE4"/>
    <w:rsid w:val="008B5336"/>
    <w:rsid w:val="008B5F26"/>
    <w:rsid w:val="008B71C8"/>
    <w:rsid w:val="008B7A55"/>
    <w:rsid w:val="008C16A2"/>
    <w:rsid w:val="008C28A4"/>
    <w:rsid w:val="008C4521"/>
    <w:rsid w:val="008C55C4"/>
    <w:rsid w:val="008C5C92"/>
    <w:rsid w:val="008D47C3"/>
    <w:rsid w:val="008E1ABB"/>
    <w:rsid w:val="008E1B03"/>
    <w:rsid w:val="008E1D59"/>
    <w:rsid w:val="008E260A"/>
    <w:rsid w:val="008E3494"/>
    <w:rsid w:val="008E58E3"/>
    <w:rsid w:val="008E6380"/>
    <w:rsid w:val="008E73D1"/>
    <w:rsid w:val="008E781F"/>
    <w:rsid w:val="008F2366"/>
    <w:rsid w:val="008F3642"/>
    <w:rsid w:val="008F5150"/>
    <w:rsid w:val="008F7039"/>
    <w:rsid w:val="008F7CAB"/>
    <w:rsid w:val="00900743"/>
    <w:rsid w:val="00900F86"/>
    <w:rsid w:val="009019AC"/>
    <w:rsid w:val="00903382"/>
    <w:rsid w:val="00906040"/>
    <w:rsid w:val="00906659"/>
    <w:rsid w:val="00906D66"/>
    <w:rsid w:val="0091027D"/>
    <w:rsid w:val="009113B1"/>
    <w:rsid w:val="00912878"/>
    <w:rsid w:val="00912A74"/>
    <w:rsid w:val="00913A06"/>
    <w:rsid w:val="00915E6C"/>
    <w:rsid w:val="00920F8C"/>
    <w:rsid w:val="00922AD4"/>
    <w:rsid w:val="0092371E"/>
    <w:rsid w:val="00926669"/>
    <w:rsid w:val="00926877"/>
    <w:rsid w:val="009268AF"/>
    <w:rsid w:val="00930A8C"/>
    <w:rsid w:val="00930AC0"/>
    <w:rsid w:val="00932786"/>
    <w:rsid w:val="009329D2"/>
    <w:rsid w:val="00933DC4"/>
    <w:rsid w:val="009343D5"/>
    <w:rsid w:val="00935B56"/>
    <w:rsid w:val="00935DFA"/>
    <w:rsid w:val="00937463"/>
    <w:rsid w:val="0093784C"/>
    <w:rsid w:val="009378C1"/>
    <w:rsid w:val="0094068A"/>
    <w:rsid w:val="00942613"/>
    <w:rsid w:val="0094352F"/>
    <w:rsid w:val="00943F60"/>
    <w:rsid w:val="00945E45"/>
    <w:rsid w:val="00947892"/>
    <w:rsid w:val="00947901"/>
    <w:rsid w:val="00951AB4"/>
    <w:rsid w:val="009521C0"/>
    <w:rsid w:val="00952FC0"/>
    <w:rsid w:val="009531A0"/>
    <w:rsid w:val="00957906"/>
    <w:rsid w:val="00961EA7"/>
    <w:rsid w:val="009629CB"/>
    <w:rsid w:val="0096332D"/>
    <w:rsid w:val="00963E1A"/>
    <w:rsid w:val="0096437C"/>
    <w:rsid w:val="0096771D"/>
    <w:rsid w:val="00967F3F"/>
    <w:rsid w:val="00970968"/>
    <w:rsid w:val="009718FF"/>
    <w:rsid w:val="00972253"/>
    <w:rsid w:val="009734C9"/>
    <w:rsid w:val="00973797"/>
    <w:rsid w:val="00973F96"/>
    <w:rsid w:val="00975030"/>
    <w:rsid w:val="00983E07"/>
    <w:rsid w:val="009874F9"/>
    <w:rsid w:val="00987B0F"/>
    <w:rsid w:val="00987FFD"/>
    <w:rsid w:val="00990D40"/>
    <w:rsid w:val="00990E41"/>
    <w:rsid w:val="0099166F"/>
    <w:rsid w:val="00991CCA"/>
    <w:rsid w:val="00991D48"/>
    <w:rsid w:val="00993158"/>
    <w:rsid w:val="009943D6"/>
    <w:rsid w:val="009A02A1"/>
    <w:rsid w:val="009A0A49"/>
    <w:rsid w:val="009A18AB"/>
    <w:rsid w:val="009A613B"/>
    <w:rsid w:val="009A63A6"/>
    <w:rsid w:val="009A71A7"/>
    <w:rsid w:val="009A799C"/>
    <w:rsid w:val="009ACE61"/>
    <w:rsid w:val="009B1005"/>
    <w:rsid w:val="009B18CB"/>
    <w:rsid w:val="009B3BEF"/>
    <w:rsid w:val="009B6182"/>
    <w:rsid w:val="009C2BCA"/>
    <w:rsid w:val="009C2CA9"/>
    <w:rsid w:val="009C3AA5"/>
    <w:rsid w:val="009C51B5"/>
    <w:rsid w:val="009C60A0"/>
    <w:rsid w:val="009C73CD"/>
    <w:rsid w:val="009C7855"/>
    <w:rsid w:val="009C7CAC"/>
    <w:rsid w:val="009D01A5"/>
    <w:rsid w:val="009D1A5F"/>
    <w:rsid w:val="009D1DEA"/>
    <w:rsid w:val="009D206C"/>
    <w:rsid w:val="009D2398"/>
    <w:rsid w:val="009D4B18"/>
    <w:rsid w:val="009D4DBE"/>
    <w:rsid w:val="009D58FD"/>
    <w:rsid w:val="009D5E0D"/>
    <w:rsid w:val="009D7C54"/>
    <w:rsid w:val="009E1044"/>
    <w:rsid w:val="009E4F57"/>
    <w:rsid w:val="009E5284"/>
    <w:rsid w:val="009E5486"/>
    <w:rsid w:val="009E66C0"/>
    <w:rsid w:val="009E6FFE"/>
    <w:rsid w:val="009F0BC1"/>
    <w:rsid w:val="009F1BFD"/>
    <w:rsid w:val="009F2ACD"/>
    <w:rsid w:val="009F3595"/>
    <w:rsid w:val="009F6A4F"/>
    <w:rsid w:val="009F7391"/>
    <w:rsid w:val="009F7441"/>
    <w:rsid w:val="00A0280A"/>
    <w:rsid w:val="00A031C0"/>
    <w:rsid w:val="00A03F1A"/>
    <w:rsid w:val="00A04295"/>
    <w:rsid w:val="00A047B2"/>
    <w:rsid w:val="00A050AE"/>
    <w:rsid w:val="00A07353"/>
    <w:rsid w:val="00A11973"/>
    <w:rsid w:val="00A1307B"/>
    <w:rsid w:val="00A14046"/>
    <w:rsid w:val="00A153F1"/>
    <w:rsid w:val="00A202B3"/>
    <w:rsid w:val="00A20ED2"/>
    <w:rsid w:val="00A22A95"/>
    <w:rsid w:val="00A22DAC"/>
    <w:rsid w:val="00A2319B"/>
    <w:rsid w:val="00A2363C"/>
    <w:rsid w:val="00A244A6"/>
    <w:rsid w:val="00A24572"/>
    <w:rsid w:val="00A24831"/>
    <w:rsid w:val="00A250B4"/>
    <w:rsid w:val="00A26577"/>
    <w:rsid w:val="00A26B0F"/>
    <w:rsid w:val="00A26CA3"/>
    <w:rsid w:val="00A323FD"/>
    <w:rsid w:val="00A33D7E"/>
    <w:rsid w:val="00A34C0F"/>
    <w:rsid w:val="00A37244"/>
    <w:rsid w:val="00A376E4"/>
    <w:rsid w:val="00A41D87"/>
    <w:rsid w:val="00A42D8E"/>
    <w:rsid w:val="00A42FC6"/>
    <w:rsid w:val="00A4406B"/>
    <w:rsid w:val="00A467AD"/>
    <w:rsid w:val="00A4711C"/>
    <w:rsid w:val="00A47F0B"/>
    <w:rsid w:val="00A50385"/>
    <w:rsid w:val="00A5244C"/>
    <w:rsid w:val="00A52C4F"/>
    <w:rsid w:val="00A53319"/>
    <w:rsid w:val="00A53C72"/>
    <w:rsid w:val="00A53DD6"/>
    <w:rsid w:val="00A5609A"/>
    <w:rsid w:val="00A560C5"/>
    <w:rsid w:val="00A57142"/>
    <w:rsid w:val="00A60242"/>
    <w:rsid w:val="00A60A0D"/>
    <w:rsid w:val="00A61C6F"/>
    <w:rsid w:val="00A6558E"/>
    <w:rsid w:val="00A67C37"/>
    <w:rsid w:val="00A67C54"/>
    <w:rsid w:val="00A71D5F"/>
    <w:rsid w:val="00A72E0A"/>
    <w:rsid w:val="00A7309C"/>
    <w:rsid w:val="00A73B1F"/>
    <w:rsid w:val="00A73BFF"/>
    <w:rsid w:val="00A740C4"/>
    <w:rsid w:val="00A7756D"/>
    <w:rsid w:val="00A77AAF"/>
    <w:rsid w:val="00A83AA9"/>
    <w:rsid w:val="00A83FCA"/>
    <w:rsid w:val="00A85573"/>
    <w:rsid w:val="00A8635C"/>
    <w:rsid w:val="00A867B9"/>
    <w:rsid w:val="00A87D82"/>
    <w:rsid w:val="00A92CDC"/>
    <w:rsid w:val="00A92EDC"/>
    <w:rsid w:val="00A92F7F"/>
    <w:rsid w:val="00A92FF1"/>
    <w:rsid w:val="00A93B86"/>
    <w:rsid w:val="00A954B3"/>
    <w:rsid w:val="00A95A94"/>
    <w:rsid w:val="00A961FE"/>
    <w:rsid w:val="00A968CD"/>
    <w:rsid w:val="00A96AE7"/>
    <w:rsid w:val="00A9706A"/>
    <w:rsid w:val="00AA03FC"/>
    <w:rsid w:val="00AA20C5"/>
    <w:rsid w:val="00AA39BF"/>
    <w:rsid w:val="00AA4D2D"/>
    <w:rsid w:val="00AA4D32"/>
    <w:rsid w:val="00AA50D1"/>
    <w:rsid w:val="00AA62FC"/>
    <w:rsid w:val="00AA6BD6"/>
    <w:rsid w:val="00AA6E68"/>
    <w:rsid w:val="00AA7D44"/>
    <w:rsid w:val="00AB07C5"/>
    <w:rsid w:val="00AB33EE"/>
    <w:rsid w:val="00AB4BDE"/>
    <w:rsid w:val="00AC0DE2"/>
    <w:rsid w:val="00AC211B"/>
    <w:rsid w:val="00AC3659"/>
    <w:rsid w:val="00AC36AC"/>
    <w:rsid w:val="00AC4029"/>
    <w:rsid w:val="00AC5FC4"/>
    <w:rsid w:val="00AC700F"/>
    <w:rsid w:val="00AD12C2"/>
    <w:rsid w:val="00AD19D9"/>
    <w:rsid w:val="00AD58E2"/>
    <w:rsid w:val="00AE041C"/>
    <w:rsid w:val="00AE188B"/>
    <w:rsid w:val="00AE1976"/>
    <w:rsid w:val="00AE24B3"/>
    <w:rsid w:val="00AE375C"/>
    <w:rsid w:val="00AE50CD"/>
    <w:rsid w:val="00AE65E9"/>
    <w:rsid w:val="00AF0DEE"/>
    <w:rsid w:val="00AF15D2"/>
    <w:rsid w:val="00AF1D03"/>
    <w:rsid w:val="00AF275D"/>
    <w:rsid w:val="00AF28EE"/>
    <w:rsid w:val="00AF2E84"/>
    <w:rsid w:val="00AF3464"/>
    <w:rsid w:val="00AF4183"/>
    <w:rsid w:val="00AF465C"/>
    <w:rsid w:val="00AF5375"/>
    <w:rsid w:val="00AF5DDD"/>
    <w:rsid w:val="00AF6032"/>
    <w:rsid w:val="00AF781B"/>
    <w:rsid w:val="00B00FCB"/>
    <w:rsid w:val="00B013D0"/>
    <w:rsid w:val="00B01544"/>
    <w:rsid w:val="00B02184"/>
    <w:rsid w:val="00B022A0"/>
    <w:rsid w:val="00B040BF"/>
    <w:rsid w:val="00B07003"/>
    <w:rsid w:val="00B11181"/>
    <w:rsid w:val="00B11B23"/>
    <w:rsid w:val="00B12592"/>
    <w:rsid w:val="00B15C47"/>
    <w:rsid w:val="00B17602"/>
    <w:rsid w:val="00B221FF"/>
    <w:rsid w:val="00B22530"/>
    <w:rsid w:val="00B23AF9"/>
    <w:rsid w:val="00B23C9E"/>
    <w:rsid w:val="00B25125"/>
    <w:rsid w:val="00B25443"/>
    <w:rsid w:val="00B2566E"/>
    <w:rsid w:val="00B25C29"/>
    <w:rsid w:val="00B27F88"/>
    <w:rsid w:val="00B31CED"/>
    <w:rsid w:val="00B32019"/>
    <w:rsid w:val="00B32265"/>
    <w:rsid w:val="00B32AB8"/>
    <w:rsid w:val="00B33956"/>
    <w:rsid w:val="00B3437F"/>
    <w:rsid w:val="00B35D32"/>
    <w:rsid w:val="00B417B6"/>
    <w:rsid w:val="00B42181"/>
    <w:rsid w:val="00B4234E"/>
    <w:rsid w:val="00B4277E"/>
    <w:rsid w:val="00B42CCD"/>
    <w:rsid w:val="00B42E83"/>
    <w:rsid w:val="00B445F7"/>
    <w:rsid w:val="00B45C0A"/>
    <w:rsid w:val="00B46093"/>
    <w:rsid w:val="00B472B5"/>
    <w:rsid w:val="00B524E4"/>
    <w:rsid w:val="00B54A3B"/>
    <w:rsid w:val="00B55EB2"/>
    <w:rsid w:val="00B61213"/>
    <w:rsid w:val="00B61A17"/>
    <w:rsid w:val="00B62ADE"/>
    <w:rsid w:val="00B6476A"/>
    <w:rsid w:val="00B647BD"/>
    <w:rsid w:val="00B65D9F"/>
    <w:rsid w:val="00B674B3"/>
    <w:rsid w:val="00B703A7"/>
    <w:rsid w:val="00B71580"/>
    <w:rsid w:val="00B7197B"/>
    <w:rsid w:val="00B72DB6"/>
    <w:rsid w:val="00B73EAD"/>
    <w:rsid w:val="00B80EA4"/>
    <w:rsid w:val="00B81334"/>
    <w:rsid w:val="00B8198B"/>
    <w:rsid w:val="00B8276E"/>
    <w:rsid w:val="00B84BD0"/>
    <w:rsid w:val="00B8695A"/>
    <w:rsid w:val="00B869B4"/>
    <w:rsid w:val="00B87E19"/>
    <w:rsid w:val="00B91CE4"/>
    <w:rsid w:val="00B9286A"/>
    <w:rsid w:val="00B92AD4"/>
    <w:rsid w:val="00B94A27"/>
    <w:rsid w:val="00B957D4"/>
    <w:rsid w:val="00B96A3C"/>
    <w:rsid w:val="00B96E0B"/>
    <w:rsid w:val="00B97043"/>
    <w:rsid w:val="00B97396"/>
    <w:rsid w:val="00B973E2"/>
    <w:rsid w:val="00BA1419"/>
    <w:rsid w:val="00BA23E5"/>
    <w:rsid w:val="00BA35BC"/>
    <w:rsid w:val="00BA6336"/>
    <w:rsid w:val="00BA6CBC"/>
    <w:rsid w:val="00BB01A2"/>
    <w:rsid w:val="00BB0661"/>
    <w:rsid w:val="00BB1280"/>
    <w:rsid w:val="00BB18B7"/>
    <w:rsid w:val="00BB4749"/>
    <w:rsid w:val="00BB5079"/>
    <w:rsid w:val="00BB54E9"/>
    <w:rsid w:val="00BB68FA"/>
    <w:rsid w:val="00BC00DC"/>
    <w:rsid w:val="00BC03CE"/>
    <w:rsid w:val="00BC1B5F"/>
    <w:rsid w:val="00BC68CF"/>
    <w:rsid w:val="00BD2E80"/>
    <w:rsid w:val="00BD3761"/>
    <w:rsid w:val="00BD40B2"/>
    <w:rsid w:val="00BD44FF"/>
    <w:rsid w:val="00BD5A63"/>
    <w:rsid w:val="00BD6156"/>
    <w:rsid w:val="00BD626A"/>
    <w:rsid w:val="00BD6576"/>
    <w:rsid w:val="00BD7ABB"/>
    <w:rsid w:val="00BDBD12"/>
    <w:rsid w:val="00BE0FE1"/>
    <w:rsid w:val="00BE14B3"/>
    <w:rsid w:val="00BE37C6"/>
    <w:rsid w:val="00BE4690"/>
    <w:rsid w:val="00BE47C7"/>
    <w:rsid w:val="00BE73DF"/>
    <w:rsid w:val="00BF0726"/>
    <w:rsid w:val="00BF3DBD"/>
    <w:rsid w:val="00BF3E85"/>
    <w:rsid w:val="00BF6E20"/>
    <w:rsid w:val="00BF77D8"/>
    <w:rsid w:val="00C00B7D"/>
    <w:rsid w:val="00C01082"/>
    <w:rsid w:val="00C016F0"/>
    <w:rsid w:val="00C0286A"/>
    <w:rsid w:val="00C028EB"/>
    <w:rsid w:val="00C04538"/>
    <w:rsid w:val="00C053B0"/>
    <w:rsid w:val="00C05798"/>
    <w:rsid w:val="00C057C1"/>
    <w:rsid w:val="00C06F65"/>
    <w:rsid w:val="00C0707C"/>
    <w:rsid w:val="00C073CB"/>
    <w:rsid w:val="00C12366"/>
    <w:rsid w:val="00C12D31"/>
    <w:rsid w:val="00C155FD"/>
    <w:rsid w:val="00C1696C"/>
    <w:rsid w:val="00C20B0A"/>
    <w:rsid w:val="00C227B5"/>
    <w:rsid w:val="00C23F14"/>
    <w:rsid w:val="00C24BA6"/>
    <w:rsid w:val="00C24C75"/>
    <w:rsid w:val="00C263EC"/>
    <w:rsid w:val="00C26B66"/>
    <w:rsid w:val="00C2776E"/>
    <w:rsid w:val="00C27E65"/>
    <w:rsid w:val="00C305A1"/>
    <w:rsid w:val="00C33FA3"/>
    <w:rsid w:val="00C341C8"/>
    <w:rsid w:val="00C34A46"/>
    <w:rsid w:val="00C356D2"/>
    <w:rsid w:val="00C36AA4"/>
    <w:rsid w:val="00C37971"/>
    <w:rsid w:val="00C37E90"/>
    <w:rsid w:val="00C4231B"/>
    <w:rsid w:val="00C43D26"/>
    <w:rsid w:val="00C452A7"/>
    <w:rsid w:val="00C464B3"/>
    <w:rsid w:val="00C579E1"/>
    <w:rsid w:val="00C61413"/>
    <w:rsid w:val="00C6222A"/>
    <w:rsid w:val="00C62F52"/>
    <w:rsid w:val="00C64A01"/>
    <w:rsid w:val="00C64ADF"/>
    <w:rsid w:val="00C65414"/>
    <w:rsid w:val="00C6682B"/>
    <w:rsid w:val="00C66A19"/>
    <w:rsid w:val="00C702E6"/>
    <w:rsid w:val="00C71B17"/>
    <w:rsid w:val="00C72DAD"/>
    <w:rsid w:val="00C73937"/>
    <w:rsid w:val="00C7498B"/>
    <w:rsid w:val="00C7662F"/>
    <w:rsid w:val="00C76FCB"/>
    <w:rsid w:val="00C7783E"/>
    <w:rsid w:val="00C80577"/>
    <w:rsid w:val="00C80766"/>
    <w:rsid w:val="00C816BC"/>
    <w:rsid w:val="00C83BD9"/>
    <w:rsid w:val="00C83CF1"/>
    <w:rsid w:val="00C849F6"/>
    <w:rsid w:val="00C84F10"/>
    <w:rsid w:val="00C85696"/>
    <w:rsid w:val="00C87132"/>
    <w:rsid w:val="00C8777E"/>
    <w:rsid w:val="00C92DF1"/>
    <w:rsid w:val="00C92ECA"/>
    <w:rsid w:val="00C94555"/>
    <w:rsid w:val="00C977EB"/>
    <w:rsid w:val="00CA01AC"/>
    <w:rsid w:val="00CA04F2"/>
    <w:rsid w:val="00CA06C9"/>
    <w:rsid w:val="00CA07FB"/>
    <w:rsid w:val="00CA225F"/>
    <w:rsid w:val="00CA25BE"/>
    <w:rsid w:val="00CA2CE1"/>
    <w:rsid w:val="00CA4AE9"/>
    <w:rsid w:val="00CA4B2A"/>
    <w:rsid w:val="00CA4F18"/>
    <w:rsid w:val="00CA5C5B"/>
    <w:rsid w:val="00CA5DE1"/>
    <w:rsid w:val="00CA6905"/>
    <w:rsid w:val="00CB428B"/>
    <w:rsid w:val="00CB6FFC"/>
    <w:rsid w:val="00CC0C38"/>
    <w:rsid w:val="00CC0F12"/>
    <w:rsid w:val="00CC132F"/>
    <w:rsid w:val="00CC21DF"/>
    <w:rsid w:val="00CC5BEA"/>
    <w:rsid w:val="00CC7D49"/>
    <w:rsid w:val="00CC7F70"/>
    <w:rsid w:val="00CD00F5"/>
    <w:rsid w:val="00CD2E50"/>
    <w:rsid w:val="00CD3196"/>
    <w:rsid w:val="00CD3F52"/>
    <w:rsid w:val="00CD4123"/>
    <w:rsid w:val="00CD610A"/>
    <w:rsid w:val="00CE01DC"/>
    <w:rsid w:val="00CE0244"/>
    <w:rsid w:val="00CE2B53"/>
    <w:rsid w:val="00CE2CB8"/>
    <w:rsid w:val="00CE36B0"/>
    <w:rsid w:val="00CE3D99"/>
    <w:rsid w:val="00CE40E8"/>
    <w:rsid w:val="00CE5E22"/>
    <w:rsid w:val="00CE6141"/>
    <w:rsid w:val="00CE64C6"/>
    <w:rsid w:val="00CF0753"/>
    <w:rsid w:val="00CF0CFB"/>
    <w:rsid w:val="00CF113A"/>
    <w:rsid w:val="00CF362A"/>
    <w:rsid w:val="00CF3F86"/>
    <w:rsid w:val="00CF4451"/>
    <w:rsid w:val="00CF4DC3"/>
    <w:rsid w:val="00CF5985"/>
    <w:rsid w:val="00CFF601"/>
    <w:rsid w:val="00D00BB9"/>
    <w:rsid w:val="00D02162"/>
    <w:rsid w:val="00D0322B"/>
    <w:rsid w:val="00D039A1"/>
    <w:rsid w:val="00D04B31"/>
    <w:rsid w:val="00D06302"/>
    <w:rsid w:val="00D0770E"/>
    <w:rsid w:val="00D113E2"/>
    <w:rsid w:val="00D1194A"/>
    <w:rsid w:val="00D12EFC"/>
    <w:rsid w:val="00D15D87"/>
    <w:rsid w:val="00D21938"/>
    <w:rsid w:val="00D21C55"/>
    <w:rsid w:val="00D22405"/>
    <w:rsid w:val="00D26000"/>
    <w:rsid w:val="00D26A5F"/>
    <w:rsid w:val="00D26CC5"/>
    <w:rsid w:val="00D26EE9"/>
    <w:rsid w:val="00D27E6F"/>
    <w:rsid w:val="00D30E97"/>
    <w:rsid w:val="00D314F0"/>
    <w:rsid w:val="00D32FA0"/>
    <w:rsid w:val="00D331BE"/>
    <w:rsid w:val="00D33570"/>
    <w:rsid w:val="00D356A2"/>
    <w:rsid w:val="00D359CD"/>
    <w:rsid w:val="00D35D27"/>
    <w:rsid w:val="00D3708A"/>
    <w:rsid w:val="00D43066"/>
    <w:rsid w:val="00D44EBF"/>
    <w:rsid w:val="00D4718D"/>
    <w:rsid w:val="00D501F7"/>
    <w:rsid w:val="00D509CB"/>
    <w:rsid w:val="00D510F9"/>
    <w:rsid w:val="00D51741"/>
    <w:rsid w:val="00D52580"/>
    <w:rsid w:val="00D52828"/>
    <w:rsid w:val="00D532CB"/>
    <w:rsid w:val="00D53E90"/>
    <w:rsid w:val="00D547CC"/>
    <w:rsid w:val="00D54AE5"/>
    <w:rsid w:val="00D554B4"/>
    <w:rsid w:val="00D57F18"/>
    <w:rsid w:val="00D625A9"/>
    <w:rsid w:val="00D64A9B"/>
    <w:rsid w:val="00D64D37"/>
    <w:rsid w:val="00D64E88"/>
    <w:rsid w:val="00D721B7"/>
    <w:rsid w:val="00D75173"/>
    <w:rsid w:val="00D751A2"/>
    <w:rsid w:val="00D76223"/>
    <w:rsid w:val="00D76AE2"/>
    <w:rsid w:val="00D77E91"/>
    <w:rsid w:val="00D81058"/>
    <w:rsid w:val="00D820A9"/>
    <w:rsid w:val="00D8271E"/>
    <w:rsid w:val="00D8395A"/>
    <w:rsid w:val="00D83E3C"/>
    <w:rsid w:val="00D86007"/>
    <w:rsid w:val="00D90403"/>
    <w:rsid w:val="00D9089C"/>
    <w:rsid w:val="00D917E4"/>
    <w:rsid w:val="00D93097"/>
    <w:rsid w:val="00D9406F"/>
    <w:rsid w:val="00DA0928"/>
    <w:rsid w:val="00DA0E2F"/>
    <w:rsid w:val="00DA1946"/>
    <w:rsid w:val="00DA4909"/>
    <w:rsid w:val="00DA5275"/>
    <w:rsid w:val="00DA67EE"/>
    <w:rsid w:val="00DA6BC5"/>
    <w:rsid w:val="00DA6EEB"/>
    <w:rsid w:val="00DA73AA"/>
    <w:rsid w:val="00DA765D"/>
    <w:rsid w:val="00DA77F6"/>
    <w:rsid w:val="00DA78F9"/>
    <w:rsid w:val="00DB3030"/>
    <w:rsid w:val="00DB46D0"/>
    <w:rsid w:val="00DB5A73"/>
    <w:rsid w:val="00DB5CD9"/>
    <w:rsid w:val="00DB72EF"/>
    <w:rsid w:val="00DC0DD9"/>
    <w:rsid w:val="00DC2C22"/>
    <w:rsid w:val="00DC2CAF"/>
    <w:rsid w:val="00DC4F6C"/>
    <w:rsid w:val="00DC5534"/>
    <w:rsid w:val="00DD06BC"/>
    <w:rsid w:val="00DD0A7B"/>
    <w:rsid w:val="00DD7025"/>
    <w:rsid w:val="00DE02FA"/>
    <w:rsid w:val="00DE2309"/>
    <w:rsid w:val="00DE2C42"/>
    <w:rsid w:val="00DE67D7"/>
    <w:rsid w:val="00DE696B"/>
    <w:rsid w:val="00DF0CF6"/>
    <w:rsid w:val="00DF2526"/>
    <w:rsid w:val="00DF2A8D"/>
    <w:rsid w:val="00DF30F4"/>
    <w:rsid w:val="00DF5EB6"/>
    <w:rsid w:val="00DF657F"/>
    <w:rsid w:val="00DF731F"/>
    <w:rsid w:val="00DF7A1D"/>
    <w:rsid w:val="00E0172E"/>
    <w:rsid w:val="00E02A72"/>
    <w:rsid w:val="00E04059"/>
    <w:rsid w:val="00E040E4"/>
    <w:rsid w:val="00E0558C"/>
    <w:rsid w:val="00E07DAA"/>
    <w:rsid w:val="00E08729"/>
    <w:rsid w:val="00E11701"/>
    <w:rsid w:val="00E143A1"/>
    <w:rsid w:val="00E14418"/>
    <w:rsid w:val="00E14A23"/>
    <w:rsid w:val="00E20D26"/>
    <w:rsid w:val="00E20DD6"/>
    <w:rsid w:val="00E20FDB"/>
    <w:rsid w:val="00E22926"/>
    <w:rsid w:val="00E22BAD"/>
    <w:rsid w:val="00E2507C"/>
    <w:rsid w:val="00E25110"/>
    <w:rsid w:val="00E256D6"/>
    <w:rsid w:val="00E27535"/>
    <w:rsid w:val="00E30A24"/>
    <w:rsid w:val="00E31326"/>
    <w:rsid w:val="00E31457"/>
    <w:rsid w:val="00E31A71"/>
    <w:rsid w:val="00E32A3F"/>
    <w:rsid w:val="00E40E5F"/>
    <w:rsid w:val="00E440CA"/>
    <w:rsid w:val="00E4513E"/>
    <w:rsid w:val="00E472EA"/>
    <w:rsid w:val="00E532F8"/>
    <w:rsid w:val="00E5333F"/>
    <w:rsid w:val="00E556B7"/>
    <w:rsid w:val="00E5626E"/>
    <w:rsid w:val="00E56F9C"/>
    <w:rsid w:val="00E57C0E"/>
    <w:rsid w:val="00E57CF9"/>
    <w:rsid w:val="00E60F40"/>
    <w:rsid w:val="00E616B5"/>
    <w:rsid w:val="00E63344"/>
    <w:rsid w:val="00E6341F"/>
    <w:rsid w:val="00E70E61"/>
    <w:rsid w:val="00E7246C"/>
    <w:rsid w:val="00E73926"/>
    <w:rsid w:val="00E73E80"/>
    <w:rsid w:val="00E75FF1"/>
    <w:rsid w:val="00E77115"/>
    <w:rsid w:val="00E77444"/>
    <w:rsid w:val="00E803B7"/>
    <w:rsid w:val="00E826F0"/>
    <w:rsid w:val="00E82CA1"/>
    <w:rsid w:val="00E83CCE"/>
    <w:rsid w:val="00E8438D"/>
    <w:rsid w:val="00E8464C"/>
    <w:rsid w:val="00E858A5"/>
    <w:rsid w:val="00E8593D"/>
    <w:rsid w:val="00E86085"/>
    <w:rsid w:val="00E86129"/>
    <w:rsid w:val="00E8686C"/>
    <w:rsid w:val="00E875EC"/>
    <w:rsid w:val="00E9042E"/>
    <w:rsid w:val="00E90DAC"/>
    <w:rsid w:val="00E91B9F"/>
    <w:rsid w:val="00E92956"/>
    <w:rsid w:val="00E93AE5"/>
    <w:rsid w:val="00E94361"/>
    <w:rsid w:val="00E97E01"/>
    <w:rsid w:val="00EA2332"/>
    <w:rsid w:val="00EA366C"/>
    <w:rsid w:val="00EA376D"/>
    <w:rsid w:val="00EA56EF"/>
    <w:rsid w:val="00EA7AF8"/>
    <w:rsid w:val="00EB0697"/>
    <w:rsid w:val="00EB0EA0"/>
    <w:rsid w:val="00EB17BC"/>
    <w:rsid w:val="00EB370C"/>
    <w:rsid w:val="00EB4303"/>
    <w:rsid w:val="00EB4D9A"/>
    <w:rsid w:val="00EB5018"/>
    <w:rsid w:val="00EB56B9"/>
    <w:rsid w:val="00EB5856"/>
    <w:rsid w:val="00EB58CD"/>
    <w:rsid w:val="00EB5C57"/>
    <w:rsid w:val="00EB64AD"/>
    <w:rsid w:val="00EC190D"/>
    <w:rsid w:val="00EC3D3C"/>
    <w:rsid w:val="00EC3F80"/>
    <w:rsid w:val="00EC4240"/>
    <w:rsid w:val="00EC5126"/>
    <w:rsid w:val="00EC529F"/>
    <w:rsid w:val="00ED0900"/>
    <w:rsid w:val="00ED0C6E"/>
    <w:rsid w:val="00ED0CC1"/>
    <w:rsid w:val="00ED3A1D"/>
    <w:rsid w:val="00ED5729"/>
    <w:rsid w:val="00ED65ED"/>
    <w:rsid w:val="00ED7B07"/>
    <w:rsid w:val="00EE0DA0"/>
    <w:rsid w:val="00EE29F4"/>
    <w:rsid w:val="00EE3E30"/>
    <w:rsid w:val="00EE506C"/>
    <w:rsid w:val="00EE6C7E"/>
    <w:rsid w:val="00EF11B3"/>
    <w:rsid w:val="00EF557C"/>
    <w:rsid w:val="00EF559C"/>
    <w:rsid w:val="00EF6192"/>
    <w:rsid w:val="00EF64BA"/>
    <w:rsid w:val="00EF6F70"/>
    <w:rsid w:val="00EF79DE"/>
    <w:rsid w:val="00EF7CB6"/>
    <w:rsid w:val="00EF7FF2"/>
    <w:rsid w:val="00F02008"/>
    <w:rsid w:val="00F0261B"/>
    <w:rsid w:val="00F03A2D"/>
    <w:rsid w:val="00F04D97"/>
    <w:rsid w:val="00F05477"/>
    <w:rsid w:val="00F06283"/>
    <w:rsid w:val="00F07A83"/>
    <w:rsid w:val="00F07B56"/>
    <w:rsid w:val="00F07FA7"/>
    <w:rsid w:val="00F11638"/>
    <w:rsid w:val="00F118DF"/>
    <w:rsid w:val="00F12E22"/>
    <w:rsid w:val="00F15413"/>
    <w:rsid w:val="00F175BC"/>
    <w:rsid w:val="00F17EDF"/>
    <w:rsid w:val="00F206B4"/>
    <w:rsid w:val="00F22035"/>
    <w:rsid w:val="00F222BD"/>
    <w:rsid w:val="00F25AB8"/>
    <w:rsid w:val="00F2717A"/>
    <w:rsid w:val="00F3033D"/>
    <w:rsid w:val="00F31F10"/>
    <w:rsid w:val="00F32FB8"/>
    <w:rsid w:val="00F33CAB"/>
    <w:rsid w:val="00F344C1"/>
    <w:rsid w:val="00F35F5B"/>
    <w:rsid w:val="00F376DC"/>
    <w:rsid w:val="00F40E4A"/>
    <w:rsid w:val="00F41FDF"/>
    <w:rsid w:val="00F42651"/>
    <w:rsid w:val="00F43F6F"/>
    <w:rsid w:val="00F45CCF"/>
    <w:rsid w:val="00F5047E"/>
    <w:rsid w:val="00F51177"/>
    <w:rsid w:val="00F54576"/>
    <w:rsid w:val="00F5498B"/>
    <w:rsid w:val="00F54C0C"/>
    <w:rsid w:val="00F57953"/>
    <w:rsid w:val="00F57FD9"/>
    <w:rsid w:val="00F610CF"/>
    <w:rsid w:val="00F6202F"/>
    <w:rsid w:val="00F62F44"/>
    <w:rsid w:val="00F63713"/>
    <w:rsid w:val="00F642EC"/>
    <w:rsid w:val="00F65EF0"/>
    <w:rsid w:val="00F67B7B"/>
    <w:rsid w:val="00F6A087"/>
    <w:rsid w:val="00F7017F"/>
    <w:rsid w:val="00F70BB4"/>
    <w:rsid w:val="00F73A4A"/>
    <w:rsid w:val="00F73B46"/>
    <w:rsid w:val="00F73F2E"/>
    <w:rsid w:val="00F74178"/>
    <w:rsid w:val="00F74EE9"/>
    <w:rsid w:val="00F75CFD"/>
    <w:rsid w:val="00F76065"/>
    <w:rsid w:val="00F7696F"/>
    <w:rsid w:val="00F76B69"/>
    <w:rsid w:val="00F77200"/>
    <w:rsid w:val="00F77B21"/>
    <w:rsid w:val="00F8012A"/>
    <w:rsid w:val="00F81A70"/>
    <w:rsid w:val="00F82453"/>
    <w:rsid w:val="00F831CE"/>
    <w:rsid w:val="00F855BF"/>
    <w:rsid w:val="00F86D6D"/>
    <w:rsid w:val="00F87963"/>
    <w:rsid w:val="00F8797C"/>
    <w:rsid w:val="00F92225"/>
    <w:rsid w:val="00F93CC8"/>
    <w:rsid w:val="00F93FA6"/>
    <w:rsid w:val="00F94CA5"/>
    <w:rsid w:val="00F951DE"/>
    <w:rsid w:val="00F96328"/>
    <w:rsid w:val="00FA14F4"/>
    <w:rsid w:val="00FA1EB0"/>
    <w:rsid w:val="00FA27A6"/>
    <w:rsid w:val="00FA281D"/>
    <w:rsid w:val="00FA3563"/>
    <w:rsid w:val="00FA39E0"/>
    <w:rsid w:val="00FA39E5"/>
    <w:rsid w:val="00FA3A55"/>
    <w:rsid w:val="00FA54EE"/>
    <w:rsid w:val="00FA72BF"/>
    <w:rsid w:val="00FB0D2C"/>
    <w:rsid w:val="00FB4E13"/>
    <w:rsid w:val="00FB7F23"/>
    <w:rsid w:val="00FC1C43"/>
    <w:rsid w:val="00FC34F7"/>
    <w:rsid w:val="00FC37DF"/>
    <w:rsid w:val="00FC5123"/>
    <w:rsid w:val="00FC57C8"/>
    <w:rsid w:val="00FC62F0"/>
    <w:rsid w:val="00FD131C"/>
    <w:rsid w:val="00FD15D3"/>
    <w:rsid w:val="00FD17DB"/>
    <w:rsid w:val="00FD2778"/>
    <w:rsid w:val="00FD4ACE"/>
    <w:rsid w:val="00FD52AB"/>
    <w:rsid w:val="00FD55F2"/>
    <w:rsid w:val="00FD5917"/>
    <w:rsid w:val="00FD6A27"/>
    <w:rsid w:val="00FE0295"/>
    <w:rsid w:val="00FE0E6D"/>
    <w:rsid w:val="00FE1A63"/>
    <w:rsid w:val="00FE27EF"/>
    <w:rsid w:val="00FE2AFA"/>
    <w:rsid w:val="00FE2E6F"/>
    <w:rsid w:val="00FE5E94"/>
    <w:rsid w:val="00FE6356"/>
    <w:rsid w:val="00FE7ADD"/>
    <w:rsid w:val="00FF2BD3"/>
    <w:rsid w:val="00FF32E5"/>
    <w:rsid w:val="00FF3559"/>
    <w:rsid w:val="00FF57F6"/>
    <w:rsid w:val="00FF5993"/>
    <w:rsid w:val="00FF60D3"/>
    <w:rsid w:val="00FF659E"/>
    <w:rsid w:val="00FF6999"/>
    <w:rsid w:val="00FF75E8"/>
    <w:rsid w:val="00FF7F10"/>
    <w:rsid w:val="01072D1E"/>
    <w:rsid w:val="010C109C"/>
    <w:rsid w:val="0118955A"/>
    <w:rsid w:val="014DF258"/>
    <w:rsid w:val="0157ED9F"/>
    <w:rsid w:val="015C7CE5"/>
    <w:rsid w:val="01614E2A"/>
    <w:rsid w:val="018479CB"/>
    <w:rsid w:val="0187E5AE"/>
    <w:rsid w:val="018BC416"/>
    <w:rsid w:val="01A27AC0"/>
    <w:rsid w:val="01A5FFCA"/>
    <w:rsid w:val="01A8F3FA"/>
    <w:rsid w:val="01CB6763"/>
    <w:rsid w:val="01CEDD17"/>
    <w:rsid w:val="01D95C0A"/>
    <w:rsid w:val="01E502AF"/>
    <w:rsid w:val="01E63FC6"/>
    <w:rsid w:val="021107C2"/>
    <w:rsid w:val="0240C150"/>
    <w:rsid w:val="0252EB7A"/>
    <w:rsid w:val="02632DA0"/>
    <w:rsid w:val="026802C7"/>
    <w:rsid w:val="028895A2"/>
    <w:rsid w:val="028CDA97"/>
    <w:rsid w:val="028DDA20"/>
    <w:rsid w:val="02AF3B15"/>
    <w:rsid w:val="02B3B174"/>
    <w:rsid w:val="02BDD4B1"/>
    <w:rsid w:val="02C1384C"/>
    <w:rsid w:val="02E7BD94"/>
    <w:rsid w:val="02F4AE80"/>
    <w:rsid w:val="02F6093C"/>
    <w:rsid w:val="02F70978"/>
    <w:rsid w:val="03072B74"/>
    <w:rsid w:val="03155776"/>
    <w:rsid w:val="031C6B1E"/>
    <w:rsid w:val="031DD98A"/>
    <w:rsid w:val="036A3311"/>
    <w:rsid w:val="0370952A"/>
    <w:rsid w:val="0373742F"/>
    <w:rsid w:val="0373DFB6"/>
    <w:rsid w:val="037FA195"/>
    <w:rsid w:val="038A1C6E"/>
    <w:rsid w:val="038E45A7"/>
    <w:rsid w:val="038F8A04"/>
    <w:rsid w:val="03A485F6"/>
    <w:rsid w:val="03AB4287"/>
    <w:rsid w:val="03AB6926"/>
    <w:rsid w:val="03B09FCC"/>
    <w:rsid w:val="03B36051"/>
    <w:rsid w:val="03C87631"/>
    <w:rsid w:val="03D5CF28"/>
    <w:rsid w:val="03D61742"/>
    <w:rsid w:val="03DB95D2"/>
    <w:rsid w:val="04088B07"/>
    <w:rsid w:val="040A0F87"/>
    <w:rsid w:val="040C32E0"/>
    <w:rsid w:val="04137981"/>
    <w:rsid w:val="04248165"/>
    <w:rsid w:val="0426F8BE"/>
    <w:rsid w:val="0435A2B5"/>
    <w:rsid w:val="0437BB81"/>
    <w:rsid w:val="04386F0D"/>
    <w:rsid w:val="043A5633"/>
    <w:rsid w:val="0444444A"/>
    <w:rsid w:val="044BFDFA"/>
    <w:rsid w:val="04752404"/>
    <w:rsid w:val="047767C2"/>
    <w:rsid w:val="048163D9"/>
    <w:rsid w:val="048E01E8"/>
    <w:rsid w:val="049BB5E9"/>
    <w:rsid w:val="04A65E13"/>
    <w:rsid w:val="04A7B66A"/>
    <w:rsid w:val="04B1B352"/>
    <w:rsid w:val="04B798EA"/>
    <w:rsid w:val="04BF01A8"/>
    <w:rsid w:val="04C0CCAC"/>
    <w:rsid w:val="04CC0F26"/>
    <w:rsid w:val="04CF86FB"/>
    <w:rsid w:val="04D28A2D"/>
    <w:rsid w:val="04E1D05C"/>
    <w:rsid w:val="04F523C2"/>
    <w:rsid w:val="04F83141"/>
    <w:rsid w:val="04FE59BF"/>
    <w:rsid w:val="05033FA5"/>
    <w:rsid w:val="05043C7B"/>
    <w:rsid w:val="052BA05E"/>
    <w:rsid w:val="053B8593"/>
    <w:rsid w:val="05456F61"/>
    <w:rsid w:val="05495327"/>
    <w:rsid w:val="054B4FDE"/>
    <w:rsid w:val="05526925"/>
    <w:rsid w:val="0569EB17"/>
    <w:rsid w:val="05763EA1"/>
    <w:rsid w:val="058EB4A1"/>
    <w:rsid w:val="05B49B4A"/>
    <w:rsid w:val="05BADEF9"/>
    <w:rsid w:val="05BB46CF"/>
    <w:rsid w:val="05C344D9"/>
    <w:rsid w:val="05C78411"/>
    <w:rsid w:val="05E5399F"/>
    <w:rsid w:val="05E9800E"/>
    <w:rsid w:val="05FB2C2A"/>
    <w:rsid w:val="06030AD6"/>
    <w:rsid w:val="06046678"/>
    <w:rsid w:val="060826D2"/>
    <w:rsid w:val="0611B171"/>
    <w:rsid w:val="0615A8AE"/>
    <w:rsid w:val="061DDB94"/>
    <w:rsid w:val="062BC86C"/>
    <w:rsid w:val="06365227"/>
    <w:rsid w:val="0654F6D3"/>
    <w:rsid w:val="066416BC"/>
    <w:rsid w:val="0669E3FB"/>
    <w:rsid w:val="066A796B"/>
    <w:rsid w:val="066D9639"/>
    <w:rsid w:val="066EBBFF"/>
    <w:rsid w:val="06757ABC"/>
    <w:rsid w:val="0697C6F6"/>
    <w:rsid w:val="069925D5"/>
    <w:rsid w:val="06A090D0"/>
    <w:rsid w:val="06AD7A48"/>
    <w:rsid w:val="06ADDF05"/>
    <w:rsid w:val="06C95D2F"/>
    <w:rsid w:val="07067482"/>
    <w:rsid w:val="070F561D"/>
    <w:rsid w:val="0710E22F"/>
    <w:rsid w:val="0711E57E"/>
    <w:rsid w:val="0715657D"/>
    <w:rsid w:val="072A8ADE"/>
    <w:rsid w:val="072C28B3"/>
    <w:rsid w:val="0731E156"/>
    <w:rsid w:val="073F6551"/>
    <w:rsid w:val="07468CE0"/>
    <w:rsid w:val="075DC999"/>
    <w:rsid w:val="076D4AFE"/>
    <w:rsid w:val="07705559"/>
    <w:rsid w:val="07794CA6"/>
    <w:rsid w:val="0782EC56"/>
    <w:rsid w:val="07880940"/>
    <w:rsid w:val="07A28412"/>
    <w:rsid w:val="07A86A43"/>
    <w:rsid w:val="07AAE9D4"/>
    <w:rsid w:val="07C3A72C"/>
    <w:rsid w:val="07C57DC4"/>
    <w:rsid w:val="07C684A1"/>
    <w:rsid w:val="07CA36FA"/>
    <w:rsid w:val="07D8AF90"/>
    <w:rsid w:val="07DD83D6"/>
    <w:rsid w:val="07E0764B"/>
    <w:rsid w:val="07EEA17C"/>
    <w:rsid w:val="07F0AE44"/>
    <w:rsid w:val="0801E3D4"/>
    <w:rsid w:val="0804E097"/>
    <w:rsid w:val="0815884D"/>
    <w:rsid w:val="0827453A"/>
    <w:rsid w:val="0835F672"/>
    <w:rsid w:val="0854129D"/>
    <w:rsid w:val="085897C6"/>
    <w:rsid w:val="087802D6"/>
    <w:rsid w:val="087822B9"/>
    <w:rsid w:val="087FEEE1"/>
    <w:rsid w:val="088B48BF"/>
    <w:rsid w:val="08A273C5"/>
    <w:rsid w:val="08BB6CC2"/>
    <w:rsid w:val="08BE33A6"/>
    <w:rsid w:val="08DE6CAF"/>
    <w:rsid w:val="09058E8C"/>
    <w:rsid w:val="090C3248"/>
    <w:rsid w:val="091BA860"/>
    <w:rsid w:val="091E52CB"/>
    <w:rsid w:val="0920B209"/>
    <w:rsid w:val="09224258"/>
    <w:rsid w:val="09228231"/>
    <w:rsid w:val="09264B8B"/>
    <w:rsid w:val="09281247"/>
    <w:rsid w:val="09549BCE"/>
    <w:rsid w:val="095E86BF"/>
    <w:rsid w:val="095F21B1"/>
    <w:rsid w:val="0965ABBA"/>
    <w:rsid w:val="0980B4AE"/>
    <w:rsid w:val="098327E5"/>
    <w:rsid w:val="09834861"/>
    <w:rsid w:val="09942F27"/>
    <w:rsid w:val="09946993"/>
    <w:rsid w:val="099E70E6"/>
    <w:rsid w:val="09A53BD3"/>
    <w:rsid w:val="09A810FF"/>
    <w:rsid w:val="09CED20C"/>
    <w:rsid w:val="09E71E12"/>
    <w:rsid w:val="09ECF301"/>
    <w:rsid w:val="09F43B91"/>
    <w:rsid w:val="0A02B3B2"/>
    <w:rsid w:val="0A0C40BB"/>
    <w:rsid w:val="0A0F9235"/>
    <w:rsid w:val="0A17A471"/>
    <w:rsid w:val="0A1CBFEA"/>
    <w:rsid w:val="0A2CD3BD"/>
    <w:rsid w:val="0A3F99A8"/>
    <w:rsid w:val="0A4E4252"/>
    <w:rsid w:val="0A7C0D86"/>
    <w:rsid w:val="0A7EEBDF"/>
    <w:rsid w:val="0A9569BC"/>
    <w:rsid w:val="0A982C16"/>
    <w:rsid w:val="0A9E329E"/>
    <w:rsid w:val="0AA109A2"/>
    <w:rsid w:val="0AAA218D"/>
    <w:rsid w:val="0ADC9C31"/>
    <w:rsid w:val="0ADD88E5"/>
    <w:rsid w:val="0ADEB62A"/>
    <w:rsid w:val="0ADFD4F0"/>
    <w:rsid w:val="0B0119FC"/>
    <w:rsid w:val="0B1E02FE"/>
    <w:rsid w:val="0B1ECD2E"/>
    <w:rsid w:val="0B25B58F"/>
    <w:rsid w:val="0B267E44"/>
    <w:rsid w:val="0B3265CF"/>
    <w:rsid w:val="0B411362"/>
    <w:rsid w:val="0B5599B4"/>
    <w:rsid w:val="0B6877C8"/>
    <w:rsid w:val="0B6C338D"/>
    <w:rsid w:val="0B78D852"/>
    <w:rsid w:val="0B7FBC67"/>
    <w:rsid w:val="0B82E3E9"/>
    <w:rsid w:val="0B8A1FC8"/>
    <w:rsid w:val="0B8EEA0E"/>
    <w:rsid w:val="0B928160"/>
    <w:rsid w:val="0B94591E"/>
    <w:rsid w:val="0B9B18ED"/>
    <w:rsid w:val="0BAD73A3"/>
    <w:rsid w:val="0BE5F001"/>
    <w:rsid w:val="0C08C296"/>
    <w:rsid w:val="0C1110FB"/>
    <w:rsid w:val="0C221688"/>
    <w:rsid w:val="0C267F4B"/>
    <w:rsid w:val="0C33A90F"/>
    <w:rsid w:val="0C343DA1"/>
    <w:rsid w:val="0C3C82AC"/>
    <w:rsid w:val="0C45CC95"/>
    <w:rsid w:val="0C4CD75F"/>
    <w:rsid w:val="0C54E486"/>
    <w:rsid w:val="0C637648"/>
    <w:rsid w:val="0C6D21BB"/>
    <w:rsid w:val="0C803BB3"/>
    <w:rsid w:val="0C9283D7"/>
    <w:rsid w:val="0C93348C"/>
    <w:rsid w:val="0CA8D029"/>
    <w:rsid w:val="0CBE6C3F"/>
    <w:rsid w:val="0CC6F0DE"/>
    <w:rsid w:val="0CCFF713"/>
    <w:rsid w:val="0CDDE597"/>
    <w:rsid w:val="0CE8BB60"/>
    <w:rsid w:val="0CED6221"/>
    <w:rsid w:val="0D0CF2F6"/>
    <w:rsid w:val="0D168E4A"/>
    <w:rsid w:val="0D1A4906"/>
    <w:rsid w:val="0D1FDD88"/>
    <w:rsid w:val="0D2460F2"/>
    <w:rsid w:val="0D26CB9C"/>
    <w:rsid w:val="0D28F0EF"/>
    <w:rsid w:val="0D2ED691"/>
    <w:rsid w:val="0D2F3AF5"/>
    <w:rsid w:val="0D364CAA"/>
    <w:rsid w:val="0D4FE3D9"/>
    <w:rsid w:val="0D6A45AB"/>
    <w:rsid w:val="0D757DE4"/>
    <w:rsid w:val="0D8618B2"/>
    <w:rsid w:val="0D93B954"/>
    <w:rsid w:val="0D9424D2"/>
    <w:rsid w:val="0D953A2A"/>
    <w:rsid w:val="0D95DA91"/>
    <w:rsid w:val="0DA0C6B3"/>
    <w:rsid w:val="0DA9966C"/>
    <w:rsid w:val="0DB714BD"/>
    <w:rsid w:val="0DC3B803"/>
    <w:rsid w:val="0DE0D497"/>
    <w:rsid w:val="0DF78EBB"/>
    <w:rsid w:val="0E03AF22"/>
    <w:rsid w:val="0E5679EA"/>
    <w:rsid w:val="0E568B4C"/>
    <w:rsid w:val="0E59E8C9"/>
    <w:rsid w:val="0E5A4BB5"/>
    <w:rsid w:val="0E6BA168"/>
    <w:rsid w:val="0E6F6D91"/>
    <w:rsid w:val="0E706A7B"/>
    <w:rsid w:val="0E7761CE"/>
    <w:rsid w:val="0EA7D2AA"/>
    <w:rsid w:val="0EA8B7B2"/>
    <w:rsid w:val="0EABB5C9"/>
    <w:rsid w:val="0EBE6AEB"/>
    <w:rsid w:val="0ECC9DF4"/>
    <w:rsid w:val="0ECE0B7B"/>
    <w:rsid w:val="0EEA6737"/>
    <w:rsid w:val="0EEC3E4F"/>
    <w:rsid w:val="0EF23AD0"/>
    <w:rsid w:val="0EF2F420"/>
    <w:rsid w:val="0EF9E9F2"/>
    <w:rsid w:val="0F06BB6F"/>
    <w:rsid w:val="0F18CC60"/>
    <w:rsid w:val="0F36DE01"/>
    <w:rsid w:val="0F392937"/>
    <w:rsid w:val="0F3C4356"/>
    <w:rsid w:val="0F48EE46"/>
    <w:rsid w:val="0F4B2E65"/>
    <w:rsid w:val="0F5D3ED5"/>
    <w:rsid w:val="0F6F980E"/>
    <w:rsid w:val="0F719D73"/>
    <w:rsid w:val="0F729C33"/>
    <w:rsid w:val="0F7FA936"/>
    <w:rsid w:val="0F816EA8"/>
    <w:rsid w:val="0F8A9F3F"/>
    <w:rsid w:val="0F90C2DA"/>
    <w:rsid w:val="0FA4FB3C"/>
    <w:rsid w:val="0FB8AB53"/>
    <w:rsid w:val="0FDECB5F"/>
    <w:rsid w:val="0FF0DAEA"/>
    <w:rsid w:val="100BD22E"/>
    <w:rsid w:val="10135C20"/>
    <w:rsid w:val="103FD322"/>
    <w:rsid w:val="1049232C"/>
    <w:rsid w:val="104ABC17"/>
    <w:rsid w:val="10516F48"/>
    <w:rsid w:val="1056F8F9"/>
    <w:rsid w:val="106A5D1B"/>
    <w:rsid w:val="10739A00"/>
    <w:rsid w:val="1096FEDC"/>
    <w:rsid w:val="10A11CE0"/>
    <w:rsid w:val="10A2CBEB"/>
    <w:rsid w:val="10B94DDE"/>
    <w:rsid w:val="10BEAB42"/>
    <w:rsid w:val="10C8E7DD"/>
    <w:rsid w:val="10CDD5EB"/>
    <w:rsid w:val="10D1E201"/>
    <w:rsid w:val="10E41D7B"/>
    <w:rsid w:val="10FC2895"/>
    <w:rsid w:val="1123EA82"/>
    <w:rsid w:val="112E5C15"/>
    <w:rsid w:val="11453D27"/>
    <w:rsid w:val="1146ABC2"/>
    <w:rsid w:val="1155B948"/>
    <w:rsid w:val="11643E85"/>
    <w:rsid w:val="116CD78B"/>
    <w:rsid w:val="1170BC8E"/>
    <w:rsid w:val="117D04EE"/>
    <w:rsid w:val="117F9A69"/>
    <w:rsid w:val="1185DBCF"/>
    <w:rsid w:val="1189A671"/>
    <w:rsid w:val="119730EE"/>
    <w:rsid w:val="119E637F"/>
    <w:rsid w:val="11A04DD4"/>
    <w:rsid w:val="11A1B637"/>
    <w:rsid w:val="11BECC34"/>
    <w:rsid w:val="11BF68BF"/>
    <w:rsid w:val="11D9F0CC"/>
    <w:rsid w:val="11D9F688"/>
    <w:rsid w:val="11E63265"/>
    <w:rsid w:val="11F378CE"/>
    <w:rsid w:val="12254E8F"/>
    <w:rsid w:val="1235E0D2"/>
    <w:rsid w:val="125D970E"/>
    <w:rsid w:val="1260CF9B"/>
    <w:rsid w:val="1262679F"/>
    <w:rsid w:val="1288D1D8"/>
    <w:rsid w:val="128BF433"/>
    <w:rsid w:val="128E9B4D"/>
    <w:rsid w:val="12922019"/>
    <w:rsid w:val="12AE2C8C"/>
    <w:rsid w:val="12C25F70"/>
    <w:rsid w:val="12E8F98F"/>
    <w:rsid w:val="12F45214"/>
    <w:rsid w:val="130776A4"/>
    <w:rsid w:val="130C1BA1"/>
    <w:rsid w:val="130EBB97"/>
    <w:rsid w:val="131A54D5"/>
    <w:rsid w:val="1320B17C"/>
    <w:rsid w:val="1335C3D6"/>
    <w:rsid w:val="133B806C"/>
    <w:rsid w:val="1342E136"/>
    <w:rsid w:val="13438FEE"/>
    <w:rsid w:val="1353ED23"/>
    <w:rsid w:val="1353F9C7"/>
    <w:rsid w:val="13707F38"/>
    <w:rsid w:val="138C50B2"/>
    <w:rsid w:val="1390CC7E"/>
    <w:rsid w:val="139A4002"/>
    <w:rsid w:val="13A1E1AC"/>
    <w:rsid w:val="13A318D9"/>
    <w:rsid w:val="13A907FA"/>
    <w:rsid w:val="13AA712C"/>
    <w:rsid w:val="13AC9D02"/>
    <w:rsid w:val="13C1C47D"/>
    <w:rsid w:val="13CA0B76"/>
    <w:rsid w:val="13CFDB50"/>
    <w:rsid w:val="13D005C5"/>
    <w:rsid w:val="13D23567"/>
    <w:rsid w:val="13DE8BD5"/>
    <w:rsid w:val="13DE8CA2"/>
    <w:rsid w:val="13E8EF74"/>
    <w:rsid w:val="13F760EC"/>
    <w:rsid w:val="140F4591"/>
    <w:rsid w:val="141073E1"/>
    <w:rsid w:val="1410B3BC"/>
    <w:rsid w:val="14243CA4"/>
    <w:rsid w:val="14254719"/>
    <w:rsid w:val="143AB75C"/>
    <w:rsid w:val="1443FC62"/>
    <w:rsid w:val="14459EF4"/>
    <w:rsid w:val="14562E27"/>
    <w:rsid w:val="145DC517"/>
    <w:rsid w:val="1460EDE7"/>
    <w:rsid w:val="146CD841"/>
    <w:rsid w:val="148A18E9"/>
    <w:rsid w:val="149246B0"/>
    <w:rsid w:val="1496C7AE"/>
    <w:rsid w:val="14EBFAEC"/>
    <w:rsid w:val="14FBBDBF"/>
    <w:rsid w:val="150F8AC3"/>
    <w:rsid w:val="1517D9B1"/>
    <w:rsid w:val="151D4274"/>
    <w:rsid w:val="152C5298"/>
    <w:rsid w:val="154018F9"/>
    <w:rsid w:val="1547E95E"/>
    <w:rsid w:val="1555137A"/>
    <w:rsid w:val="155BA61E"/>
    <w:rsid w:val="1575F067"/>
    <w:rsid w:val="159BB265"/>
    <w:rsid w:val="159ED4C9"/>
    <w:rsid w:val="15ABE4B1"/>
    <w:rsid w:val="15ADDB62"/>
    <w:rsid w:val="15B5CED8"/>
    <w:rsid w:val="15B7473A"/>
    <w:rsid w:val="15B9B558"/>
    <w:rsid w:val="15C8C534"/>
    <w:rsid w:val="15CE0B49"/>
    <w:rsid w:val="15E118F5"/>
    <w:rsid w:val="15EB6CC0"/>
    <w:rsid w:val="15FAE267"/>
    <w:rsid w:val="160CC24D"/>
    <w:rsid w:val="16156B1B"/>
    <w:rsid w:val="161DE9C5"/>
    <w:rsid w:val="16342BDC"/>
    <w:rsid w:val="16440CFB"/>
    <w:rsid w:val="16461CAB"/>
    <w:rsid w:val="1659B276"/>
    <w:rsid w:val="16681F52"/>
    <w:rsid w:val="16731357"/>
    <w:rsid w:val="16763E34"/>
    <w:rsid w:val="16813187"/>
    <w:rsid w:val="168D324A"/>
    <w:rsid w:val="1692F0A4"/>
    <w:rsid w:val="16944D34"/>
    <w:rsid w:val="169AFF98"/>
    <w:rsid w:val="16A3A08C"/>
    <w:rsid w:val="16B3972A"/>
    <w:rsid w:val="16B3CF7A"/>
    <w:rsid w:val="16C043E9"/>
    <w:rsid w:val="16C16D0A"/>
    <w:rsid w:val="16C42633"/>
    <w:rsid w:val="16C8C5EC"/>
    <w:rsid w:val="16CBCE8F"/>
    <w:rsid w:val="16CE0A13"/>
    <w:rsid w:val="16DAAE51"/>
    <w:rsid w:val="16DBC687"/>
    <w:rsid w:val="16F48DD4"/>
    <w:rsid w:val="1707EE35"/>
    <w:rsid w:val="171BD475"/>
    <w:rsid w:val="171CA8AA"/>
    <w:rsid w:val="17205756"/>
    <w:rsid w:val="17226EDB"/>
    <w:rsid w:val="1741AE47"/>
    <w:rsid w:val="1760B751"/>
    <w:rsid w:val="17695A58"/>
    <w:rsid w:val="1778E527"/>
    <w:rsid w:val="1799C9C3"/>
    <w:rsid w:val="17A98443"/>
    <w:rsid w:val="17C2A04B"/>
    <w:rsid w:val="17D8F8F9"/>
    <w:rsid w:val="17E6CB6C"/>
    <w:rsid w:val="17E8C439"/>
    <w:rsid w:val="180A66B3"/>
    <w:rsid w:val="185530D4"/>
    <w:rsid w:val="185689A3"/>
    <w:rsid w:val="186325D5"/>
    <w:rsid w:val="18858810"/>
    <w:rsid w:val="188ABCC7"/>
    <w:rsid w:val="188CFC40"/>
    <w:rsid w:val="189BEEB4"/>
    <w:rsid w:val="189F8BC8"/>
    <w:rsid w:val="18A09A62"/>
    <w:rsid w:val="18A56D0A"/>
    <w:rsid w:val="18CF5C19"/>
    <w:rsid w:val="18D45749"/>
    <w:rsid w:val="18D5EFAD"/>
    <w:rsid w:val="18D775F7"/>
    <w:rsid w:val="18F17692"/>
    <w:rsid w:val="1917ACB0"/>
    <w:rsid w:val="1921DD0F"/>
    <w:rsid w:val="19291BBD"/>
    <w:rsid w:val="19673C04"/>
    <w:rsid w:val="196AD5AA"/>
    <w:rsid w:val="196FB18E"/>
    <w:rsid w:val="1972D485"/>
    <w:rsid w:val="1973A0B7"/>
    <w:rsid w:val="197A0F4D"/>
    <w:rsid w:val="197ED5AC"/>
    <w:rsid w:val="1984E818"/>
    <w:rsid w:val="19877C4A"/>
    <w:rsid w:val="19A7AAF7"/>
    <w:rsid w:val="19B3D144"/>
    <w:rsid w:val="19BA75B0"/>
    <w:rsid w:val="19D04A5D"/>
    <w:rsid w:val="19D15446"/>
    <w:rsid w:val="1A04F2D6"/>
    <w:rsid w:val="1A0E9563"/>
    <w:rsid w:val="1A100C97"/>
    <w:rsid w:val="1A140B3D"/>
    <w:rsid w:val="1A1F30CE"/>
    <w:rsid w:val="1A23D8BC"/>
    <w:rsid w:val="1A415FF4"/>
    <w:rsid w:val="1A4C6361"/>
    <w:rsid w:val="1A514569"/>
    <w:rsid w:val="1A5A9DCC"/>
    <w:rsid w:val="1A5B63A1"/>
    <w:rsid w:val="1A5BC05E"/>
    <w:rsid w:val="1A6149E2"/>
    <w:rsid w:val="1A653674"/>
    <w:rsid w:val="1A659A0B"/>
    <w:rsid w:val="1A7A8CF1"/>
    <w:rsid w:val="1A7BA724"/>
    <w:rsid w:val="1A7BC86D"/>
    <w:rsid w:val="1A7F92CE"/>
    <w:rsid w:val="1A80ED51"/>
    <w:rsid w:val="1A819080"/>
    <w:rsid w:val="1A95350F"/>
    <w:rsid w:val="1A990A9F"/>
    <w:rsid w:val="1A9DFF47"/>
    <w:rsid w:val="1AA662F4"/>
    <w:rsid w:val="1AAE82DE"/>
    <w:rsid w:val="1AB161AF"/>
    <w:rsid w:val="1AD75DFA"/>
    <w:rsid w:val="1AD75EA5"/>
    <w:rsid w:val="1ADAC2F9"/>
    <w:rsid w:val="1AE040AD"/>
    <w:rsid w:val="1B0200E8"/>
    <w:rsid w:val="1B09EE1C"/>
    <w:rsid w:val="1B14C6F7"/>
    <w:rsid w:val="1B2A276C"/>
    <w:rsid w:val="1B302433"/>
    <w:rsid w:val="1B362E33"/>
    <w:rsid w:val="1B42715F"/>
    <w:rsid w:val="1B4C9CD0"/>
    <w:rsid w:val="1B4ED7DF"/>
    <w:rsid w:val="1B69B817"/>
    <w:rsid w:val="1B78CC28"/>
    <w:rsid w:val="1B83C397"/>
    <w:rsid w:val="1B8A2834"/>
    <w:rsid w:val="1B95AFE0"/>
    <w:rsid w:val="1B986D94"/>
    <w:rsid w:val="1B9A0D63"/>
    <w:rsid w:val="1BAD0666"/>
    <w:rsid w:val="1BBA01BC"/>
    <w:rsid w:val="1BBBAC8B"/>
    <w:rsid w:val="1BC2695F"/>
    <w:rsid w:val="1BD3BC63"/>
    <w:rsid w:val="1BD97550"/>
    <w:rsid w:val="1BE64B15"/>
    <w:rsid w:val="1BEDC91C"/>
    <w:rsid w:val="1BF46812"/>
    <w:rsid w:val="1C0390B5"/>
    <w:rsid w:val="1C199903"/>
    <w:rsid w:val="1C1B57DE"/>
    <w:rsid w:val="1C274A60"/>
    <w:rsid w:val="1C295E15"/>
    <w:rsid w:val="1C384E8F"/>
    <w:rsid w:val="1C69B19C"/>
    <w:rsid w:val="1C6C4019"/>
    <w:rsid w:val="1C774F72"/>
    <w:rsid w:val="1C8878F3"/>
    <w:rsid w:val="1CA25B58"/>
    <w:rsid w:val="1CA6822E"/>
    <w:rsid w:val="1CBB2B81"/>
    <w:rsid w:val="1CBB4F25"/>
    <w:rsid w:val="1CBD74A0"/>
    <w:rsid w:val="1CC6A4ED"/>
    <w:rsid w:val="1CC8D96A"/>
    <w:rsid w:val="1CD6735E"/>
    <w:rsid w:val="1CD7476F"/>
    <w:rsid w:val="1CD85C72"/>
    <w:rsid w:val="1CD959DF"/>
    <w:rsid w:val="1CE4A4DF"/>
    <w:rsid w:val="1CE5046B"/>
    <w:rsid w:val="1CEF8691"/>
    <w:rsid w:val="1CF074DF"/>
    <w:rsid w:val="1CF905D9"/>
    <w:rsid w:val="1D0AA502"/>
    <w:rsid w:val="1D144FC9"/>
    <w:rsid w:val="1D159B03"/>
    <w:rsid w:val="1D170E60"/>
    <w:rsid w:val="1D1D3C55"/>
    <w:rsid w:val="1D2C9A99"/>
    <w:rsid w:val="1D3C7262"/>
    <w:rsid w:val="1D6A214D"/>
    <w:rsid w:val="1D98C161"/>
    <w:rsid w:val="1DA79E0F"/>
    <w:rsid w:val="1DA7B942"/>
    <w:rsid w:val="1DA8BD9E"/>
    <w:rsid w:val="1DB00E37"/>
    <w:rsid w:val="1DB1C142"/>
    <w:rsid w:val="1DC0EA5F"/>
    <w:rsid w:val="1DD20834"/>
    <w:rsid w:val="1DE12B1A"/>
    <w:rsid w:val="1DF85AB7"/>
    <w:rsid w:val="1DFCCDDA"/>
    <w:rsid w:val="1E46F095"/>
    <w:rsid w:val="1E51F120"/>
    <w:rsid w:val="1E52C766"/>
    <w:rsid w:val="1E5DF419"/>
    <w:rsid w:val="1E653DC7"/>
    <w:rsid w:val="1E701890"/>
    <w:rsid w:val="1E774BC0"/>
    <w:rsid w:val="1E88C843"/>
    <w:rsid w:val="1E95BEE4"/>
    <w:rsid w:val="1E9B1759"/>
    <w:rsid w:val="1EA379EC"/>
    <w:rsid w:val="1EA5B6AD"/>
    <w:rsid w:val="1EA77840"/>
    <w:rsid w:val="1EBB9995"/>
    <w:rsid w:val="1EC16967"/>
    <w:rsid w:val="1ECF3818"/>
    <w:rsid w:val="1ED02656"/>
    <w:rsid w:val="1ED359B0"/>
    <w:rsid w:val="1F1383C7"/>
    <w:rsid w:val="1F1ACDFD"/>
    <w:rsid w:val="1F2C0891"/>
    <w:rsid w:val="1F30A184"/>
    <w:rsid w:val="1F4954CC"/>
    <w:rsid w:val="1F6347AE"/>
    <w:rsid w:val="1F63C6C3"/>
    <w:rsid w:val="1F655AC8"/>
    <w:rsid w:val="1F660AAF"/>
    <w:rsid w:val="1F7B29C4"/>
    <w:rsid w:val="1F7EE312"/>
    <w:rsid w:val="1F7FB45C"/>
    <w:rsid w:val="1F91428F"/>
    <w:rsid w:val="1F94CE9C"/>
    <w:rsid w:val="1F9842E0"/>
    <w:rsid w:val="1F99D637"/>
    <w:rsid w:val="1FA45CE3"/>
    <w:rsid w:val="1FB8080C"/>
    <w:rsid w:val="1FCA7228"/>
    <w:rsid w:val="1FCEB2C8"/>
    <w:rsid w:val="1FE036C6"/>
    <w:rsid w:val="1FEE89DD"/>
    <w:rsid w:val="1FF3241B"/>
    <w:rsid w:val="1FF7B2BC"/>
    <w:rsid w:val="1FFA058F"/>
    <w:rsid w:val="200F3843"/>
    <w:rsid w:val="201264E3"/>
    <w:rsid w:val="201ED0CD"/>
    <w:rsid w:val="20259C8F"/>
    <w:rsid w:val="203728B2"/>
    <w:rsid w:val="2041E1BF"/>
    <w:rsid w:val="204C7F09"/>
    <w:rsid w:val="205CBD51"/>
    <w:rsid w:val="20631183"/>
    <w:rsid w:val="206911FD"/>
    <w:rsid w:val="2069C7C4"/>
    <w:rsid w:val="207C7DF8"/>
    <w:rsid w:val="20818FE5"/>
    <w:rsid w:val="209DC1B7"/>
    <w:rsid w:val="209FCBFF"/>
    <w:rsid w:val="20A0365C"/>
    <w:rsid w:val="20A95740"/>
    <w:rsid w:val="20AC7E33"/>
    <w:rsid w:val="20B094D9"/>
    <w:rsid w:val="20B5861F"/>
    <w:rsid w:val="20B69ADD"/>
    <w:rsid w:val="20BD2163"/>
    <w:rsid w:val="20D9AEC1"/>
    <w:rsid w:val="20E01B5B"/>
    <w:rsid w:val="20F0D026"/>
    <w:rsid w:val="20FAC53E"/>
    <w:rsid w:val="20FCEA85"/>
    <w:rsid w:val="21130AB3"/>
    <w:rsid w:val="2117EA71"/>
    <w:rsid w:val="212A0451"/>
    <w:rsid w:val="2132710C"/>
    <w:rsid w:val="2142BA78"/>
    <w:rsid w:val="214FF96A"/>
    <w:rsid w:val="2151EB4E"/>
    <w:rsid w:val="215E5AF2"/>
    <w:rsid w:val="216CD2EB"/>
    <w:rsid w:val="2175C916"/>
    <w:rsid w:val="2178B9EB"/>
    <w:rsid w:val="217E4A32"/>
    <w:rsid w:val="2188D388"/>
    <w:rsid w:val="218A26CF"/>
    <w:rsid w:val="21932643"/>
    <w:rsid w:val="2196F9AC"/>
    <w:rsid w:val="21A31D4D"/>
    <w:rsid w:val="21B420B4"/>
    <w:rsid w:val="21B48187"/>
    <w:rsid w:val="21C52FAA"/>
    <w:rsid w:val="21CD3160"/>
    <w:rsid w:val="21CF0925"/>
    <w:rsid w:val="21D4C485"/>
    <w:rsid w:val="21DE163C"/>
    <w:rsid w:val="21ED994B"/>
    <w:rsid w:val="2211424C"/>
    <w:rsid w:val="22169446"/>
    <w:rsid w:val="2217E52D"/>
    <w:rsid w:val="2234FAB4"/>
    <w:rsid w:val="22639473"/>
    <w:rsid w:val="226F9519"/>
    <w:rsid w:val="227B142D"/>
    <w:rsid w:val="2294CD73"/>
    <w:rsid w:val="22986A77"/>
    <w:rsid w:val="22A50B87"/>
    <w:rsid w:val="22BDD282"/>
    <w:rsid w:val="22C8A166"/>
    <w:rsid w:val="22CF3C7A"/>
    <w:rsid w:val="22D4F6E4"/>
    <w:rsid w:val="22D924C6"/>
    <w:rsid w:val="22DA1C5C"/>
    <w:rsid w:val="22F25BDC"/>
    <w:rsid w:val="2301D852"/>
    <w:rsid w:val="23114FF8"/>
    <w:rsid w:val="2320CA72"/>
    <w:rsid w:val="2331DC59"/>
    <w:rsid w:val="233D3485"/>
    <w:rsid w:val="2341E6A1"/>
    <w:rsid w:val="2342C7D9"/>
    <w:rsid w:val="2343E5B6"/>
    <w:rsid w:val="2355C8A2"/>
    <w:rsid w:val="235D0641"/>
    <w:rsid w:val="23625100"/>
    <w:rsid w:val="2373B57D"/>
    <w:rsid w:val="23776F4E"/>
    <w:rsid w:val="23888804"/>
    <w:rsid w:val="238CB5A1"/>
    <w:rsid w:val="238DD4CC"/>
    <w:rsid w:val="23AAABE7"/>
    <w:rsid w:val="23B89641"/>
    <w:rsid w:val="23BA74A0"/>
    <w:rsid w:val="23D471EB"/>
    <w:rsid w:val="23EB8C46"/>
    <w:rsid w:val="23EDC869"/>
    <w:rsid w:val="23EE8B3A"/>
    <w:rsid w:val="240086A5"/>
    <w:rsid w:val="240413F9"/>
    <w:rsid w:val="240592CD"/>
    <w:rsid w:val="240598C8"/>
    <w:rsid w:val="241AF068"/>
    <w:rsid w:val="241D5199"/>
    <w:rsid w:val="2426D329"/>
    <w:rsid w:val="2429FDA8"/>
    <w:rsid w:val="24348BD0"/>
    <w:rsid w:val="243A9CF5"/>
    <w:rsid w:val="243E25F5"/>
    <w:rsid w:val="2447E61D"/>
    <w:rsid w:val="2459AFDE"/>
    <w:rsid w:val="245AE678"/>
    <w:rsid w:val="246373C5"/>
    <w:rsid w:val="246E6038"/>
    <w:rsid w:val="247A4AD5"/>
    <w:rsid w:val="248F648D"/>
    <w:rsid w:val="2492A859"/>
    <w:rsid w:val="24BC9309"/>
    <w:rsid w:val="24BF5888"/>
    <w:rsid w:val="24C2B26E"/>
    <w:rsid w:val="24CC45C8"/>
    <w:rsid w:val="24D88409"/>
    <w:rsid w:val="24DC052D"/>
    <w:rsid w:val="24E39283"/>
    <w:rsid w:val="24ED8D92"/>
    <w:rsid w:val="24EFC85C"/>
    <w:rsid w:val="24FD5D8D"/>
    <w:rsid w:val="24FDF2BE"/>
    <w:rsid w:val="25012FE9"/>
    <w:rsid w:val="2504DB88"/>
    <w:rsid w:val="250D9097"/>
    <w:rsid w:val="2512569A"/>
    <w:rsid w:val="2515BB9C"/>
    <w:rsid w:val="25164FA2"/>
    <w:rsid w:val="2517860F"/>
    <w:rsid w:val="2517893B"/>
    <w:rsid w:val="251EB143"/>
    <w:rsid w:val="2523064F"/>
    <w:rsid w:val="253275B1"/>
    <w:rsid w:val="255A59B9"/>
    <w:rsid w:val="2561999C"/>
    <w:rsid w:val="258A0F81"/>
    <w:rsid w:val="259A1964"/>
    <w:rsid w:val="259A61C3"/>
    <w:rsid w:val="25A5A298"/>
    <w:rsid w:val="25A7DDE3"/>
    <w:rsid w:val="25AA3C84"/>
    <w:rsid w:val="25AC6CD8"/>
    <w:rsid w:val="25B5B35D"/>
    <w:rsid w:val="25B756B5"/>
    <w:rsid w:val="25BBBC64"/>
    <w:rsid w:val="25BEFA6D"/>
    <w:rsid w:val="25BF62EA"/>
    <w:rsid w:val="25CAEA3D"/>
    <w:rsid w:val="25D1580D"/>
    <w:rsid w:val="25E6FC7D"/>
    <w:rsid w:val="25E81753"/>
    <w:rsid w:val="25F794C7"/>
    <w:rsid w:val="25FC62CE"/>
    <w:rsid w:val="2618712F"/>
    <w:rsid w:val="2638B689"/>
    <w:rsid w:val="263CD252"/>
    <w:rsid w:val="26473589"/>
    <w:rsid w:val="26493906"/>
    <w:rsid w:val="264FFE30"/>
    <w:rsid w:val="265CA045"/>
    <w:rsid w:val="2666BB53"/>
    <w:rsid w:val="267237C4"/>
    <w:rsid w:val="2675AF04"/>
    <w:rsid w:val="26770120"/>
    <w:rsid w:val="2682A1CC"/>
    <w:rsid w:val="26986987"/>
    <w:rsid w:val="269E7D17"/>
    <w:rsid w:val="26D37598"/>
    <w:rsid w:val="2706872A"/>
    <w:rsid w:val="271349CA"/>
    <w:rsid w:val="2719E568"/>
    <w:rsid w:val="271B9518"/>
    <w:rsid w:val="271E528F"/>
    <w:rsid w:val="271F287F"/>
    <w:rsid w:val="27257C1A"/>
    <w:rsid w:val="273705F6"/>
    <w:rsid w:val="274B565F"/>
    <w:rsid w:val="27572308"/>
    <w:rsid w:val="2763EB8E"/>
    <w:rsid w:val="27717B62"/>
    <w:rsid w:val="27840CFA"/>
    <w:rsid w:val="278EB693"/>
    <w:rsid w:val="279C393F"/>
    <w:rsid w:val="279D1256"/>
    <w:rsid w:val="27D421B4"/>
    <w:rsid w:val="27DBC589"/>
    <w:rsid w:val="27DBCBF2"/>
    <w:rsid w:val="27DE0960"/>
    <w:rsid w:val="27EF992A"/>
    <w:rsid w:val="27F5CCF9"/>
    <w:rsid w:val="2805DD44"/>
    <w:rsid w:val="28081483"/>
    <w:rsid w:val="28136E38"/>
    <w:rsid w:val="282BFC20"/>
    <w:rsid w:val="28342E3A"/>
    <w:rsid w:val="28463B99"/>
    <w:rsid w:val="2849D530"/>
    <w:rsid w:val="284E0388"/>
    <w:rsid w:val="28634FE6"/>
    <w:rsid w:val="2864153C"/>
    <w:rsid w:val="2865988E"/>
    <w:rsid w:val="286953BA"/>
    <w:rsid w:val="286A722D"/>
    <w:rsid w:val="28728206"/>
    <w:rsid w:val="28781E1C"/>
    <w:rsid w:val="28801B6A"/>
    <w:rsid w:val="2885D2CA"/>
    <w:rsid w:val="2888A882"/>
    <w:rsid w:val="288CFD08"/>
    <w:rsid w:val="28A06645"/>
    <w:rsid w:val="28A681C7"/>
    <w:rsid w:val="28A791EB"/>
    <w:rsid w:val="28A85923"/>
    <w:rsid w:val="28B0BB2C"/>
    <w:rsid w:val="28C34A11"/>
    <w:rsid w:val="28C4CCC9"/>
    <w:rsid w:val="28CBF9B2"/>
    <w:rsid w:val="28DC8120"/>
    <w:rsid w:val="28E6C6A8"/>
    <w:rsid w:val="28FE095C"/>
    <w:rsid w:val="291AFAD8"/>
    <w:rsid w:val="2921F620"/>
    <w:rsid w:val="292B6103"/>
    <w:rsid w:val="292F0940"/>
    <w:rsid w:val="29330D50"/>
    <w:rsid w:val="293AABA7"/>
    <w:rsid w:val="294C0A68"/>
    <w:rsid w:val="2950B4F4"/>
    <w:rsid w:val="2956DC32"/>
    <w:rsid w:val="295823CB"/>
    <w:rsid w:val="295BC816"/>
    <w:rsid w:val="297A22B1"/>
    <w:rsid w:val="2984C810"/>
    <w:rsid w:val="298978A0"/>
    <w:rsid w:val="2995B452"/>
    <w:rsid w:val="299832BA"/>
    <w:rsid w:val="29B442B1"/>
    <w:rsid w:val="29D302A8"/>
    <w:rsid w:val="29F28CF6"/>
    <w:rsid w:val="29F33CBD"/>
    <w:rsid w:val="2A04FF92"/>
    <w:rsid w:val="2A2603BA"/>
    <w:rsid w:val="2A27D884"/>
    <w:rsid w:val="2A288DF3"/>
    <w:rsid w:val="2A2CE7A9"/>
    <w:rsid w:val="2A2FBA52"/>
    <w:rsid w:val="2A4AF542"/>
    <w:rsid w:val="2A5267BF"/>
    <w:rsid w:val="2A5341B0"/>
    <w:rsid w:val="2A560301"/>
    <w:rsid w:val="2A6259B6"/>
    <w:rsid w:val="2A750EED"/>
    <w:rsid w:val="2A7729B1"/>
    <w:rsid w:val="2A7966B0"/>
    <w:rsid w:val="2A7A1AD1"/>
    <w:rsid w:val="2A982C4B"/>
    <w:rsid w:val="2A99D9BD"/>
    <w:rsid w:val="2AAE66D7"/>
    <w:rsid w:val="2AB2F8B0"/>
    <w:rsid w:val="2AC0F8AF"/>
    <w:rsid w:val="2AD7CEBD"/>
    <w:rsid w:val="2AF4CF1C"/>
    <w:rsid w:val="2AFF2EFF"/>
    <w:rsid w:val="2B0B65CF"/>
    <w:rsid w:val="2B273958"/>
    <w:rsid w:val="2B459678"/>
    <w:rsid w:val="2B5A2C11"/>
    <w:rsid w:val="2B6979E7"/>
    <w:rsid w:val="2B6CF3C7"/>
    <w:rsid w:val="2B94F8AB"/>
    <w:rsid w:val="2BA3E634"/>
    <w:rsid w:val="2BA91927"/>
    <w:rsid w:val="2BB992F6"/>
    <w:rsid w:val="2BCC3062"/>
    <w:rsid w:val="2BEA276A"/>
    <w:rsid w:val="2BEF3E94"/>
    <w:rsid w:val="2C10A9EE"/>
    <w:rsid w:val="2C1AEB86"/>
    <w:rsid w:val="2C4140F8"/>
    <w:rsid w:val="2C4AD138"/>
    <w:rsid w:val="2C4FC727"/>
    <w:rsid w:val="2C536EF9"/>
    <w:rsid w:val="2C74C4E4"/>
    <w:rsid w:val="2CC5B13A"/>
    <w:rsid w:val="2CCF350C"/>
    <w:rsid w:val="2CDA26C6"/>
    <w:rsid w:val="2CF94D7E"/>
    <w:rsid w:val="2D02C95D"/>
    <w:rsid w:val="2D05DDCA"/>
    <w:rsid w:val="2D2B2BD6"/>
    <w:rsid w:val="2D53A4B3"/>
    <w:rsid w:val="2D6FB09D"/>
    <w:rsid w:val="2D8C2500"/>
    <w:rsid w:val="2D8CC48A"/>
    <w:rsid w:val="2D9E3E32"/>
    <w:rsid w:val="2DB45415"/>
    <w:rsid w:val="2DB55F22"/>
    <w:rsid w:val="2DD8E965"/>
    <w:rsid w:val="2DDD1720"/>
    <w:rsid w:val="2DDE3238"/>
    <w:rsid w:val="2DF19340"/>
    <w:rsid w:val="2DF5A0EB"/>
    <w:rsid w:val="2DFA5687"/>
    <w:rsid w:val="2E08BA0F"/>
    <w:rsid w:val="2E1E6245"/>
    <w:rsid w:val="2E2AAF9E"/>
    <w:rsid w:val="2E3644A0"/>
    <w:rsid w:val="2E3D35EB"/>
    <w:rsid w:val="2E4F3754"/>
    <w:rsid w:val="2E4F3982"/>
    <w:rsid w:val="2E696F4B"/>
    <w:rsid w:val="2E9A1F30"/>
    <w:rsid w:val="2EACDB8D"/>
    <w:rsid w:val="2EB091D8"/>
    <w:rsid w:val="2EE28A4A"/>
    <w:rsid w:val="2EED4968"/>
    <w:rsid w:val="2EEF0077"/>
    <w:rsid w:val="2F083B63"/>
    <w:rsid w:val="2F11143D"/>
    <w:rsid w:val="2F1FD58B"/>
    <w:rsid w:val="2F35C6AA"/>
    <w:rsid w:val="2F3B6083"/>
    <w:rsid w:val="2F3D1667"/>
    <w:rsid w:val="2F3D94D0"/>
    <w:rsid w:val="2F4CB37C"/>
    <w:rsid w:val="2F52FBFE"/>
    <w:rsid w:val="2F5D6DCE"/>
    <w:rsid w:val="2F6E9601"/>
    <w:rsid w:val="2F7C6606"/>
    <w:rsid w:val="2F7E6193"/>
    <w:rsid w:val="2F7E9251"/>
    <w:rsid w:val="2F852D92"/>
    <w:rsid w:val="2F8AFB29"/>
    <w:rsid w:val="2F96A93E"/>
    <w:rsid w:val="2F9D60FF"/>
    <w:rsid w:val="2FAC78C1"/>
    <w:rsid w:val="2FDA0D1F"/>
    <w:rsid w:val="2FE494BD"/>
    <w:rsid w:val="2FF66330"/>
    <w:rsid w:val="300FBDF3"/>
    <w:rsid w:val="3014C274"/>
    <w:rsid w:val="30167A83"/>
    <w:rsid w:val="3017E08D"/>
    <w:rsid w:val="30186F89"/>
    <w:rsid w:val="30191D96"/>
    <w:rsid w:val="302A0E81"/>
    <w:rsid w:val="30393A8E"/>
    <w:rsid w:val="303A5859"/>
    <w:rsid w:val="30544532"/>
    <w:rsid w:val="305551EF"/>
    <w:rsid w:val="305933A3"/>
    <w:rsid w:val="30650CE1"/>
    <w:rsid w:val="307391A7"/>
    <w:rsid w:val="307B1A8A"/>
    <w:rsid w:val="307D2F41"/>
    <w:rsid w:val="308DCCF1"/>
    <w:rsid w:val="30A56750"/>
    <w:rsid w:val="30B08402"/>
    <w:rsid w:val="30B36395"/>
    <w:rsid w:val="30BCB55F"/>
    <w:rsid w:val="30C400BC"/>
    <w:rsid w:val="30C75C0A"/>
    <w:rsid w:val="30CC3C76"/>
    <w:rsid w:val="30D3D7CF"/>
    <w:rsid w:val="30D76A0F"/>
    <w:rsid w:val="30F3A812"/>
    <w:rsid w:val="30FA34E0"/>
    <w:rsid w:val="31000A5E"/>
    <w:rsid w:val="31068415"/>
    <w:rsid w:val="31204AC8"/>
    <w:rsid w:val="312CEC2D"/>
    <w:rsid w:val="3141C0BB"/>
    <w:rsid w:val="31652627"/>
    <w:rsid w:val="31885C4D"/>
    <w:rsid w:val="318BEF0E"/>
    <w:rsid w:val="318F062E"/>
    <w:rsid w:val="31904671"/>
    <w:rsid w:val="319A77C2"/>
    <w:rsid w:val="31A15D26"/>
    <w:rsid w:val="31A163CE"/>
    <w:rsid w:val="31AFCC80"/>
    <w:rsid w:val="31B095B3"/>
    <w:rsid w:val="31B8E2AD"/>
    <w:rsid w:val="31BDF99B"/>
    <w:rsid w:val="31E0627A"/>
    <w:rsid w:val="31E118BA"/>
    <w:rsid w:val="31F42BFE"/>
    <w:rsid w:val="320156D1"/>
    <w:rsid w:val="320387C9"/>
    <w:rsid w:val="320BC1CD"/>
    <w:rsid w:val="323D43F2"/>
    <w:rsid w:val="324581E2"/>
    <w:rsid w:val="3249F33B"/>
    <w:rsid w:val="324CAD19"/>
    <w:rsid w:val="32572808"/>
    <w:rsid w:val="3268BE9C"/>
    <w:rsid w:val="326ABE34"/>
    <w:rsid w:val="326D0FA2"/>
    <w:rsid w:val="32707439"/>
    <w:rsid w:val="3276916F"/>
    <w:rsid w:val="32908968"/>
    <w:rsid w:val="32A6009E"/>
    <w:rsid w:val="32B1A193"/>
    <w:rsid w:val="32CBA93A"/>
    <w:rsid w:val="32D135F9"/>
    <w:rsid w:val="3305A008"/>
    <w:rsid w:val="3308EB7F"/>
    <w:rsid w:val="330D8595"/>
    <w:rsid w:val="3312C0DE"/>
    <w:rsid w:val="3316F947"/>
    <w:rsid w:val="3317D28F"/>
    <w:rsid w:val="3317D3C3"/>
    <w:rsid w:val="332D246A"/>
    <w:rsid w:val="332F5A3C"/>
    <w:rsid w:val="33364617"/>
    <w:rsid w:val="3345D356"/>
    <w:rsid w:val="33640C1B"/>
    <w:rsid w:val="3370D100"/>
    <w:rsid w:val="33847683"/>
    <w:rsid w:val="3395A30A"/>
    <w:rsid w:val="3398CC69"/>
    <w:rsid w:val="339F5117"/>
    <w:rsid w:val="33A3DD2E"/>
    <w:rsid w:val="33A85A9F"/>
    <w:rsid w:val="33B300DD"/>
    <w:rsid w:val="33B33135"/>
    <w:rsid w:val="33CC1E58"/>
    <w:rsid w:val="33D0A22F"/>
    <w:rsid w:val="33E03FB9"/>
    <w:rsid w:val="33E07C83"/>
    <w:rsid w:val="33EDF23D"/>
    <w:rsid w:val="33F83BF1"/>
    <w:rsid w:val="33FC1D2F"/>
    <w:rsid w:val="34003392"/>
    <w:rsid w:val="34050B8C"/>
    <w:rsid w:val="340EC773"/>
    <w:rsid w:val="3427F8B7"/>
    <w:rsid w:val="3445D89C"/>
    <w:rsid w:val="344EE1B2"/>
    <w:rsid w:val="345BE4BC"/>
    <w:rsid w:val="3460C05A"/>
    <w:rsid w:val="346C3728"/>
    <w:rsid w:val="34847F57"/>
    <w:rsid w:val="34A0CC17"/>
    <w:rsid w:val="34A9FD37"/>
    <w:rsid w:val="34B4CE2C"/>
    <w:rsid w:val="34BDC308"/>
    <w:rsid w:val="34C03995"/>
    <w:rsid w:val="34C4F9FD"/>
    <w:rsid w:val="34C64E0C"/>
    <w:rsid w:val="34CFE830"/>
    <w:rsid w:val="34D9520A"/>
    <w:rsid w:val="34F2D07D"/>
    <w:rsid w:val="34F48A55"/>
    <w:rsid w:val="35051993"/>
    <w:rsid w:val="350FFF7D"/>
    <w:rsid w:val="3513C0BE"/>
    <w:rsid w:val="35165685"/>
    <w:rsid w:val="35241221"/>
    <w:rsid w:val="3532A06F"/>
    <w:rsid w:val="3542AF4D"/>
    <w:rsid w:val="3547EA5C"/>
    <w:rsid w:val="355F52B6"/>
    <w:rsid w:val="3577E153"/>
    <w:rsid w:val="357EE67F"/>
    <w:rsid w:val="3585685C"/>
    <w:rsid w:val="35B71043"/>
    <w:rsid w:val="35B92B80"/>
    <w:rsid w:val="35C71621"/>
    <w:rsid w:val="35CB1F81"/>
    <w:rsid w:val="35DF38F6"/>
    <w:rsid w:val="35E852FB"/>
    <w:rsid w:val="35F099C3"/>
    <w:rsid w:val="35F773F1"/>
    <w:rsid w:val="3630DC55"/>
    <w:rsid w:val="363C7FD8"/>
    <w:rsid w:val="36450957"/>
    <w:rsid w:val="3656D2FA"/>
    <w:rsid w:val="365C913D"/>
    <w:rsid w:val="36761920"/>
    <w:rsid w:val="3676750B"/>
    <w:rsid w:val="368C0404"/>
    <w:rsid w:val="368E42F0"/>
    <w:rsid w:val="369A6097"/>
    <w:rsid w:val="36BBF703"/>
    <w:rsid w:val="36BD68C0"/>
    <w:rsid w:val="36D413A4"/>
    <w:rsid w:val="36EB9869"/>
    <w:rsid w:val="373238DF"/>
    <w:rsid w:val="3736555F"/>
    <w:rsid w:val="373F2082"/>
    <w:rsid w:val="373FBD2D"/>
    <w:rsid w:val="37415D89"/>
    <w:rsid w:val="37515468"/>
    <w:rsid w:val="376721EE"/>
    <w:rsid w:val="37692B26"/>
    <w:rsid w:val="3782729B"/>
    <w:rsid w:val="37952433"/>
    <w:rsid w:val="37AA67CC"/>
    <w:rsid w:val="37AB049F"/>
    <w:rsid w:val="37BAFE78"/>
    <w:rsid w:val="37C2474E"/>
    <w:rsid w:val="37C76418"/>
    <w:rsid w:val="37D4232B"/>
    <w:rsid w:val="37DA394D"/>
    <w:rsid w:val="37DD7C0F"/>
    <w:rsid w:val="37E2C203"/>
    <w:rsid w:val="38161E5D"/>
    <w:rsid w:val="3838FCEE"/>
    <w:rsid w:val="383CA146"/>
    <w:rsid w:val="383ED2A6"/>
    <w:rsid w:val="3850B42D"/>
    <w:rsid w:val="385E66E2"/>
    <w:rsid w:val="3867BB24"/>
    <w:rsid w:val="386AB256"/>
    <w:rsid w:val="386E9882"/>
    <w:rsid w:val="386F79C7"/>
    <w:rsid w:val="38741D56"/>
    <w:rsid w:val="387B7C24"/>
    <w:rsid w:val="3893116B"/>
    <w:rsid w:val="3894B5A8"/>
    <w:rsid w:val="389DF482"/>
    <w:rsid w:val="389F9288"/>
    <w:rsid w:val="38B024C6"/>
    <w:rsid w:val="38B41B56"/>
    <w:rsid w:val="38C80A8B"/>
    <w:rsid w:val="38D60DD7"/>
    <w:rsid w:val="38E84FE1"/>
    <w:rsid w:val="38EA680C"/>
    <w:rsid w:val="38F8453A"/>
    <w:rsid w:val="390A235D"/>
    <w:rsid w:val="39167203"/>
    <w:rsid w:val="39173D20"/>
    <w:rsid w:val="391CA596"/>
    <w:rsid w:val="3932977F"/>
    <w:rsid w:val="3956D64F"/>
    <w:rsid w:val="3971F176"/>
    <w:rsid w:val="39748260"/>
    <w:rsid w:val="397A4204"/>
    <w:rsid w:val="397D0A1D"/>
    <w:rsid w:val="3985394F"/>
    <w:rsid w:val="398F7957"/>
    <w:rsid w:val="39922556"/>
    <w:rsid w:val="3997E5E8"/>
    <w:rsid w:val="3997EEE0"/>
    <w:rsid w:val="399B0BBB"/>
    <w:rsid w:val="39CAE25C"/>
    <w:rsid w:val="39CBEEF1"/>
    <w:rsid w:val="39D2E4C0"/>
    <w:rsid w:val="39E13937"/>
    <w:rsid w:val="39E3C352"/>
    <w:rsid w:val="39EA4548"/>
    <w:rsid w:val="3A18F34F"/>
    <w:rsid w:val="3A2E943C"/>
    <w:rsid w:val="3A2EC76F"/>
    <w:rsid w:val="3A2F20F6"/>
    <w:rsid w:val="3A2F738F"/>
    <w:rsid w:val="3A39AF9C"/>
    <w:rsid w:val="3A3CC0FB"/>
    <w:rsid w:val="3A4DA1DA"/>
    <w:rsid w:val="3A50AFB5"/>
    <w:rsid w:val="3A51AC5D"/>
    <w:rsid w:val="3A5918C3"/>
    <w:rsid w:val="3A5B1999"/>
    <w:rsid w:val="3A692943"/>
    <w:rsid w:val="3A6B4E4E"/>
    <w:rsid w:val="3A79698B"/>
    <w:rsid w:val="3A7CD264"/>
    <w:rsid w:val="3A92969A"/>
    <w:rsid w:val="3AB01AAB"/>
    <w:rsid w:val="3AD63D66"/>
    <w:rsid w:val="3AE87C39"/>
    <w:rsid w:val="3B040C75"/>
    <w:rsid w:val="3B070258"/>
    <w:rsid w:val="3B0BFC40"/>
    <w:rsid w:val="3B2A8FA2"/>
    <w:rsid w:val="3B34DA39"/>
    <w:rsid w:val="3B378D85"/>
    <w:rsid w:val="3B3D1030"/>
    <w:rsid w:val="3B4C99AA"/>
    <w:rsid w:val="3B55C460"/>
    <w:rsid w:val="3B6C3B97"/>
    <w:rsid w:val="3B77BAF1"/>
    <w:rsid w:val="3B7EC57C"/>
    <w:rsid w:val="3B82A3A2"/>
    <w:rsid w:val="3B83754A"/>
    <w:rsid w:val="3B84905A"/>
    <w:rsid w:val="3B93633F"/>
    <w:rsid w:val="3BAA4D03"/>
    <w:rsid w:val="3BBF975C"/>
    <w:rsid w:val="3BCBE160"/>
    <w:rsid w:val="3BCEF0C5"/>
    <w:rsid w:val="3BDBD57B"/>
    <w:rsid w:val="3BEE4317"/>
    <w:rsid w:val="3BF93A7A"/>
    <w:rsid w:val="3BF98A75"/>
    <w:rsid w:val="3BFB160A"/>
    <w:rsid w:val="3C089E27"/>
    <w:rsid w:val="3C1F886C"/>
    <w:rsid w:val="3C216AB4"/>
    <w:rsid w:val="3C2C0E06"/>
    <w:rsid w:val="3C472294"/>
    <w:rsid w:val="3C4E69F5"/>
    <w:rsid w:val="3C53209D"/>
    <w:rsid w:val="3C61AE8C"/>
    <w:rsid w:val="3C6B2C64"/>
    <w:rsid w:val="3C6EC50A"/>
    <w:rsid w:val="3C9C580D"/>
    <w:rsid w:val="3CB421A6"/>
    <w:rsid w:val="3CB99E9D"/>
    <w:rsid w:val="3CD203C2"/>
    <w:rsid w:val="3CD75B58"/>
    <w:rsid w:val="3CE3E20F"/>
    <w:rsid w:val="3CFC0111"/>
    <w:rsid w:val="3D005293"/>
    <w:rsid w:val="3D138D12"/>
    <w:rsid w:val="3D38135A"/>
    <w:rsid w:val="3D402E08"/>
    <w:rsid w:val="3D4D0617"/>
    <w:rsid w:val="3D636C0A"/>
    <w:rsid w:val="3D669B30"/>
    <w:rsid w:val="3D703514"/>
    <w:rsid w:val="3D7277B1"/>
    <w:rsid w:val="3D738686"/>
    <w:rsid w:val="3D7608F7"/>
    <w:rsid w:val="3D7D1B03"/>
    <w:rsid w:val="3D7FD830"/>
    <w:rsid w:val="3D8A05A0"/>
    <w:rsid w:val="3D8AFB70"/>
    <w:rsid w:val="3DA15A00"/>
    <w:rsid w:val="3DA8EDFA"/>
    <w:rsid w:val="3DAB022B"/>
    <w:rsid w:val="3DDC3A15"/>
    <w:rsid w:val="3DE58DC7"/>
    <w:rsid w:val="3DEAB35B"/>
    <w:rsid w:val="3DEC02A7"/>
    <w:rsid w:val="3DEC0C49"/>
    <w:rsid w:val="3E0EF29C"/>
    <w:rsid w:val="3E1B52ED"/>
    <w:rsid w:val="3E59BA74"/>
    <w:rsid w:val="3E59F0B4"/>
    <w:rsid w:val="3E6BC22D"/>
    <w:rsid w:val="3E8C7A72"/>
    <w:rsid w:val="3E8EE545"/>
    <w:rsid w:val="3E8F4E4F"/>
    <w:rsid w:val="3EA38B04"/>
    <w:rsid w:val="3EB7C7B7"/>
    <w:rsid w:val="3EB9F853"/>
    <w:rsid w:val="3EBC638E"/>
    <w:rsid w:val="3EC0DEBB"/>
    <w:rsid w:val="3EC5DA80"/>
    <w:rsid w:val="3EC74E77"/>
    <w:rsid w:val="3ECC9829"/>
    <w:rsid w:val="3ECE83CC"/>
    <w:rsid w:val="3ECFEEA1"/>
    <w:rsid w:val="3ED6A5E6"/>
    <w:rsid w:val="3EDC3D59"/>
    <w:rsid w:val="3EFF9104"/>
    <w:rsid w:val="3F02AD81"/>
    <w:rsid w:val="3F120354"/>
    <w:rsid w:val="3F12AEB0"/>
    <w:rsid w:val="3F181B28"/>
    <w:rsid w:val="3F3FF8DC"/>
    <w:rsid w:val="3F49D35C"/>
    <w:rsid w:val="3F69BB0F"/>
    <w:rsid w:val="3F6B6D81"/>
    <w:rsid w:val="3F7A5322"/>
    <w:rsid w:val="3F97F611"/>
    <w:rsid w:val="3FAD0E37"/>
    <w:rsid w:val="3FB0CBE8"/>
    <w:rsid w:val="3FBBA0EB"/>
    <w:rsid w:val="3FBCD9D1"/>
    <w:rsid w:val="3FD361CD"/>
    <w:rsid w:val="3FD4E533"/>
    <w:rsid w:val="3FD618AC"/>
    <w:rsid w:val="3FE2971E"/>
    <w:rsid w:val="3FEB41E1"/>
    <w:rsid w:val="3FF1C916"/>
    <w:rsid w:val="3FF20285"/>
    <w:rsid w:val="3FFA2146"/>
    <w:rsid w:val="400EC672"/>
    <w:rsid w:val="40175A2E"/>
    <w:rsid w:val="401A930E"/>
    <w:rsid w:val="402DA423"/>
    <w:rsid w:val="40327930"/>
    <w:rsid w:val="4037D5CB"/>
    <w:rsid w:val="403C15D2"/>
    <w:rsid w:val="404659A3"/>
    <w:rsid w:val="404FE3F3"/>
    <w:rsid w:val="405785D8"/>
    <w:rsid w:val="406C9072"/>
    <w:rsid w:val="40762F67"/>
    <w:rsid w:val="408665E2"/>
    <w:rsid w:val="4087CC8D"/>
    <w:rsid w:val="4093AFB8"/>
    <w:rsid w:val="40B8F65C"/>
    <w:rsid w:val="40BE6455"/>
    <w:rsid w:val="40C24FA2"/>
    <w:rsid w:val="40D84C15"/>
    <w:rsid w:val="40DA0E18"/>
    <w:rsid w:val="40E0F9A7"/>
    <w:rsid w:val="40E70562"/>
    <w:rsid w:val="40FD731E"/>
    <w:rsid w:val="41117138"/>
    <w:rsid w:val="4115D511"/>
    <w:rsid w:val="4117B54A"/>
    <w:rsid w:val="412AF0DE"/>
    <w:rsid w:val="413F505E"/>
    <w:rsid w:val="414F0C36"/>
    <w:rsid w:val="415CB4D4"/>
    <w:rsid w:val="4179B7E2"/>
    <w:rsid w:val="417D7A6C"/>
    <w:rsid w:val="417E119C"/>
    <w:rsid w:val="418875A7"/>
    <w:rsid w:val="418877FA"/>
    <w:rsid w:val="4197135E"/>
    <w:rsid w:val="4197CEE9"/>
    <w:rsid w:val="419FCA9B"/>
    <w:rsid w:val="41A2620A"/>
    <w:rsid w:val="41BC95AB"/>
    <w:rsid w:val="41BF7128"/>
    <w:rsid w:val="41CB006D"/>
    <w:rsid w:val="41CB516F"/>
    <w:rsid w:val="41DCF19B"/>
    <w:rsid w:val="41E1BDFC"/>
    <w:rsid w:val="41E3F14F"/>
    <w:rsid w:val="4212BCD9"/>
    <w:rsid w:val="421C6184"/>
    <w:rsid w:val="424407C3"/>
    <w:rsid w:val="42701F60"/>
    <w:rsid w:val="42889A3C"/>
    <w:rsid w:val="428A923A"/>
    <w:rsid w:val="429F1577"/>
    <w:rsid w:val="42A1EF49"/>
    <w:rsid w:val="42A49F39"/>
    <w:rsid w:val="42A9C929"/>
    <w:rsid w:val="42A9D495"/>
    <w:rsid w:val="42AFD345"/>
    <w:rsid w:val="42C59D6F"/>
    <w:rsid w:val="42CE3D26"/>
    <w:rsid w:val="42EBAED5"/>
    <w:rsid w:val="42EFA16C"/>
    <w:rsid w:val="42F7D2FD"/>
    <w:rsid w:val="42FD2081"/>
    <w:rsid w:val="42FD24EF"/>
    <w:rsid w:val="42FD2A08"/>
    <w:rsid w:val="4301D6CA"/>
    <w:rsid w:val="43185DA9"/>
    <w:rsid w:val="431C81A2"/>
    <w:rsid w:val="4327AEC5"/>
    <w:rsid w:val="432D73A2"/>
    <w:rsid w:val="432FFF44"/>
    <w:rsid w:val="4342011E"/>
    <w:rsid w:val="435741D6"/>
    <w:rsid w:val="435FEE36"/>
    <w:rsid w:val="43787F0B"/>
    <w:rsid w:val="4385741F"/>
    <w:rsid w:val="439E8CCD"/>
    <w:rsid w:val="43A1808B"/>
    <w:rsid w:val="43AAB2E4"/>
    <w:rsid w:val="43C23089"/>
    <w:rsid w:val="43C69A1B"/>
    <w:rsid w:val="43D1B8FF"/>
    <w:rsid w:val="43E7C016"/>
    <w:rsid w:val="43EC8B1D"/>
    <w:rsid w:val="43F14433"/>
    <w:rsid w:val="43F31085"/>
    <w:rsid w:val="44004CEF"/>
    <w:rsid w:val="4419E52A"/>
    <w:rsid w:val="44217AD4"/>
    <w:rsid w:val="44314668"/>
    <w:rsid w:val="44338FE0"/>
    <w:rsid w:val="443A527D"/>
    <w:rsid w:val="444F903A"/>
    <w:rsid w:val="445DF2FE"/>
    <w:rsid w:val="4466E19D"/>
    <w:rsid w:val="447ED3F0"/>
    <w:rsid w:val="44908592"/>
    <w:rsid w:val="44932BE3"/>
    <w:rsid w:val="4493B1DD"/>
    <w:rsid w:val="449E5246"/>
    <w:rsid w:val="44A3FCBA"/>
    <w:rsid w:val="44BD1B86"/>
    <w:rsid w:val="44C98768"/>
    <w:rsid w:val="44CA561B"/>
    <w:rsid w:val="44D89C4F"/>
    <w:rsid w:val="44D8E566"/>
    <w:rsid w:val="44DDDD90"/>
    <w:rsid w:val="44DEE321"/>
    <w:rsid w:val="44DFD34C"/>
    <w:rsid w:val="44E60F92"/>
    <w:rsid w:val="44E97A0C"/>
    <w:rsid w:val="44FB5E0A"/>
    <w:rsid w:val="44FFAEA3"/>
    <w:rsid w:val="450013EC"/>
    <w:rsid w:val="4500A3A0"/>
    <w:rsid w:val="45020850"/>
    <w:rsid w:val="4503F041"/>
    <w:rsid w:val="450E49A7"/>
    <w:rsid w:val="450EA321"/>
    <w:rsid w:val="45203F8C"/>
    <w:rsid w:val="452EFCB3"/>
    <w:rsid w:val="4530063E"/>
    <w:rsid w:val="453F9FF3"/>
    <w:rsid w:val="454032CE"/>
    <w:rsid w:val="45482C57"/>
    <w:rsid w:val="4565DD42"/>
    <w:rsid w:val="456B10F6"/>
    <w:rsid w:val="4574F098"/>
    <w:rsid w:val="45818E38"/>
    <w:rsid w:val="4588DB7D"/>
    <w:rsid w:val="458A66F4"/>
    <w:rsid w:val="458D5036"/>
    <w:rsid w:val="4595AE87"/>
    <w:rsid w:val="45A683E7"/>
    <w:rsid w:val="45ADABB8"/>
    <w:rsid w:val="45C35A65"/>
    <w:rsid w:val="45CE0A56"/>
    <w:rsid w:val="45D70AED"/>
    <w:rsid w:val="45DE8E44"/>
    <w:rsid w:val="45E1A29B"/>
    <w:rsid w:val="45E90384"/>
    <w:rsid w:val="460E0240"/>
    <w:rsid w:val="46110620"/>
    <w:rsid w:val="462CFA64"/>
    <w:rsid w:val="46368492"/>
    <w:rsid w:val="4636EFBF"/>
    <w:rsid w:val="4636FC9C"/>
    <w:rsid w:val="4657D64F"/>
    <w:rsid w:val="46847BDA"/>
    <w:rsid w:val="46B5A555"/>
    <w:rsid w:val="46CF7BAF"/>
    <w:rsid w:val="46DF7BAC"/>
    <w:rsid w:val="46FD548D"/>
    <w:rsid w:val="471112C3"/>
    <w:rsid w:val="471CB585"/>
    <w:rsid w:val="471D7439"/>
    <w:rsid w:val="47221541"/>
    <w:rsid w:val="4727199B"/>
    <w:rsid w:val="473FB033"/>
    <w:rsid w:val="47469C12"/>
    <w:rsid w:val="47573304"/>
    <w:rsid w:val="476EAD69"/>
    <w:rsid w:val="479E9D46"/>
    <w:rsid w:val="47A2BBB8"/>
    <w:rsid w:val="47A410F3"/>
    <w:rsid w:val="47A41B5F"/>
    <w:rsid w:val="47A7CDA8"/>
    <w:rsid w:val="47A7E55A"/>
    <w:rsid w:val="47AD22CF"/>
    <w:rsid w:val="47AFE45D"/>
    <w:rsid w:val="47B185F9"/>
    <w:rsid w:val="47BC7CF8"/>
    <w:rsid w:val="47C2E5C9"/>
    <w:rsid w:val="47C909D8"/>
    <w:rsid w:val="47D08C20"/>
    <w:rsid w:val="47EDC614"/>
    <w:rsid w:val="47F32AE2"/>
    <w:rsid w:val="47F9910D"/>
    <w:rsid w:val="4804E7ED"/>
    <w:rsid w:val="4809B165"/>
    <w:rsid w:val="480AC5CA"/>
    <w:rsid w:val="480C419C"/>
    <w:rsid w:val="481247AE"/>
    <w:rsid w:val="4813869A"/>
    <w:rsid w:val="482B443B"/>
    <w:rsid w:val="482E9839"/>
    <w:rsid w:val="483EB2AF"/>
    <w:rsid w:val="484171FF"/>
    <w:rsid w:val="4845EA69"/>
    <w:rsid w:val="485EA814"/>
    <w:rsid w:val="48712D83"/>
    <w:rsid w:val="487608DC"/>
    <w:rsid w:val="4878C045"/>
    <w:rsid w:val="488944A5"/>
    <w:rsid w:val="488D7696"/>
    <w:rsid w:val="489643BC"/>
    <w:rsid w:val="48B64F4D"/>
    <w:rsid w:val="48BCE4FC"/>
    <w:rsid w:val="48C4019F"/>
    <w:rsid w:val="49067C32"/>
    <w:rsid w:val="49100746"/>
    <w:rsid w:val="491246FC"/>
    <w:rsid w:val="491ACECB"/>
    <w:rsid w:val="492DFB3C"/>
    <w:rsid w:val="4937ECA3"/>
    <w:rsid w:val="49434E17"/>
    <w:rsid w:val="494F5899"/>
    <w:rsid w:val="495324A2"/>
    <w:rsid w:val="495941E0"/>
    <w:rsid w:val="495B7B8B"/>
    <w:rsid w:val="49660C62"/>
    <w:rsid w:val="498F5972"/>
    <w:rsid w:val="499B36D8"/>
    <w:rsid w:val="49A37BFC"/>
    <w:rsid w:val="49ACA318"/>
    <w:rsid w:val="49C50546"/>
    <w:rsid w:val="49C91E57"/>
    <w:rsid w:val="49CC724B"/>
    <w:rsid w:val="49CFDA06"/>
    <w:rsid w:val="49E457F4"/>
    <w:rsid w:val="49ECD124"/>
    <w:rsid w:val="49F1B422"/>
    <w:rsid w:val="4A00ED0D"/>
    <w:rsid w:val="4A08BB0E"/>
    <w:rsid w:val="4A1E77EF"/>
    <w:rsid w:val="4A2707EB"/>
    <w:rsid w:val="4A28ECFE"/>
    <w:rsid w:val="4A29C71C"/>
    <w:rsid w:val="4A31CCF9"/>
    <w:rsid w:val="4A526BCE"/>
    <w:rsid w:val="4A551FB1"/>
    <w:rsid w:val="4A5B75F0"/>
    <w:rsid w:val="4A6A6DC0"/>
    <w:rsid w:val="4A71EE26"/>
    <w:rsid w:val="4A88A180"/>
    <w:rsid w:val="4A97D0F4"/>
    <w:rsid w:val="4ACC61FF"/>
    <w:rsid w:val="4AD4354B"/>
    <w:rsid w:val="4AE05F87"/>
    <w:rsid w:val="4AE0851C"/>
    <w:rsid w:val="4AEED159"/>
    <w:rsid w:val="4AFBA2BE"/>
    <w:rsid w:val="4B03CD34"/>
    <w:rsid w:val="4B0A410E"/>
    <w:rsid w:val="4B261195"/>
    <w:rsid w:val="4B27C81E"/>
    <w:rsid w:val="4B2C5742"/>
    <w:rsid w:val="4B304CAD"/>
    <w:rsid w:val="4B3F44FA"/>
    <w:rsid w:val="4B415956"/>
    <w:rsid w:val="4B464C04"/>
    <w:rsid w:val="4B49A8C9"/>
    <w:rsid w:val="4B4C8344"/>
    <w:rsid w:val="4B512FE0"/>
    <w:rsid w:val="4B59C4FE"/>
    <w:rsid w:val="4B77B114"/>
    <w:rsid w:val="4B8C5133"/>
    <w:rsid w:val="4B929360"/>
    <w:rsid w:val="4B97A73B"/>
    <w:rsid w:val="4B97AB04"/>
    <w:rsid w:val="4B9BB84E"/>
    <w:rsid w:val="4BA7FEA6"/>
    <w:rsid w:val="4BB1403E"/>
    <w:rsid w:val="4BBB2984"/>
    <w:rsid w:val="4BD5D83D"/>
    <w:rsid w:val="4BDB742C"/>
    <w:rsid w:val="4BE0B751"/>
    <w:rsid w:val="4BE6420C"/>
    <w:rsid w:val="4BE672C2"/>
    <w:rsid w:val="4BEB16EE"/>
    <w:rsid w:val="4BEC414D"/>
    <w:rsid w:val="4C165B6F"/>
    <w:rsid w:val="4C1898CC"/>
    <w:rsid w:val="4C1B2564"/>
    <w:rsid w:val="4C24AC2A"/>
    <w:rsid w:val="4C32614C"/>
    <w:rsid w:val="4C32FAC0"/>
    <w:rsid w:val="4C488FC3"/>
    <w:rsid w:val="4C4FCFAF"/>
    <w:rsid w:val="4C5098AA"/>
    <w:rsid w:val="4C52D962"/>
    <w:rsid w:val="4C5C2437"/>
    <w:rsid w:val="4C5C450A"/>
    <w:rsid w:val="4C60B7B0"/>
    <w:rsid w:val="4C60BA72"/>
    <w:rsid w:val="4C65C5B7"/>
    <w:rsid w:val="4C75E23F"/>
    <w:rsid w:val="4C7C9EFD"/>
    <w:rsid w:val="4C854310"/>
    <w:rsid w:val="4C970B93"/>
    <w:rsid w:val="4C99DD33"/>
    <w:rsid w:val="4CB63279"/>
    <w:rsid w:val="4CB67147"/>
    <w:rsid w:val="4CCA7FFE"/>
    <w:rsid w:val="4CD5A2BB"/>
    <w:rsid w:val="4CD98D49"/>
    <w:rsid w:val="4CDBBCED"/>
    <w:rsid w:val="4CE4E8FC"/>
    <w:rsid w:val="4D097DDD"/>
    <w:rsid w:val="4D12B9CD"/>
    <w:rsid w:val="4D1BE441"/>
    <w:rsid w:val="4D1D00F9"/>
    <w:rsid w:val="4D509AE0"/>
    <w:rsid w:val="4D5CF326"/>
    <w:rsid w:val="4D683072"/>
    <w:rsid w:val="4D7D85FD"/>
    <w:rsid w:val="4D8ACD46"/>
    <w:rsid w:val="4D9C8B96"/>
    <w:rsid w:val="4DAB22C4"/>
    <w:rsid w:val="4DBE8980"/>
    <w:rsid w:val="4DC5C62F"/>
    <w:rsid w:val="4DD4528F"/>
    <w:rsid w:val="4DFEBE9C"/>
    <w:rsid w:val="4E14E4BE"/>
    <w:rsid w:val="4E15A9DF"/>
    <w:rsid w:val="4E163121"/>
    <w:rsid w:val="4E17B7C9"/>
    <w:rsid w:val="4E2A4962"/>
    <w:rsid w:val="4E2AA77B"/>
    <w:rsid w:val="4E2B0C20"/>
    <w:rsid w:val="4E33FE85"/>
    <w:rsid w:val="4E41EBFD"/>
    <w:rsid w:val="4E539EE9"/>
    <w:rsid w:val="4E540081"/>
    <w:rsid w:val="4E5FCCED"/>
    <w:rsid w:val="4E940650"/>
    <w:rsid w:val="4E9F2BF9"/>
    <w:rsid w:val="4EA475B4"/>
    <w:rsid w:val="4EB4A233"/>
    <w:rsid w:val="4EC74680"/>
    <w:rsid w:val="4EDCF8D4"/>
    <w:rsid w:val="4EDDCF4D"/>
    <w:rsid w:val="4EDF04F8"/>
    <w:rsid w:val="4EE89F8C"/>
    <w:rsid w:val="4EF0907D"/>
    <w:rsid w:val="4EF1548E"/>
    <w:rsid w:val="4EF56E0F"/>
    <w:rsid w:val="4EF6FBAE"/>
    <w:rsid w:val="4F080949"/>
    <w:rsid w:val="4F110DF2"/>
    <w:rsid w:val="4F20BED1"/>
    <w:rsid w:val="4F304D1B"/>
    <w:rsid w:val="4F343065"/>
    <w:rsid w:val="4F486FCB"/>
    <w:rsid w:val="4F49422B"/>
    <w:rsid w:val="4F5CF8AF"/>
    <w:rsid w:val="4F619690"/>
    <w:rsid w:val="4F6774F5"/>
    <w:rsid w:val="4F6C42A8"/>
    <w:rsid w:val="4F878106"/>
    <w:rsid w:val="4FAE1E59"/>
    <w:rsid w:val="4FAF24B7"/>
    <w:rsid w:val="4FB5169A"/>
    <w:rsid w:val="4FC50C20"/>
    <w:rsid w:val="4FD134AE"/>
    <w:rsid w:val="4FD75343"/>
    <w:rsid w:val="4FEC228E"/>
    <w:rsid w:val="4FFC2C0D"/>
    <w:rsid w:val="5001AEC9"/>
    <w:rsid w:val="5002ED78"/>
    <w:rsid w:val="5020586C"/>
    <w:rsid w:val="502DEF8A"/>
    <w:rsid w:val="503B2C13"/>
    <w:rsid w:val="5047DF76"/>
    <w:rsid w:val="50535C2D"/>
    <w:rsid w:val="5067B883"/>
    <w:rsid w:val="50841733"/>
    <w:rsid w:val="50B9DEA4"/>
    <w:rsid w:val="50BAACF3"/>
    <w:rsid w:val="50C209F7"/>
    <w:rsid w:val="50CB3C55"/>
    <w:rsid w:val="50E36097"/>
    <w:rsid w:val="50F32761"/>
    <w:rsid w:val="50FDEE7E"/>
    <w:rsid w:val="5103E6B6"/>
    <w:rsid w:val="510FB162"/>
    <w:rsid w:val="51175F0A"/>
    <w:rsid w:val="511CF171"/>
    <w:rsid w:val="513D9049"/>
    <w:rsid w:val="514265B0"/>
    <w:rsid w:val="5143FE1E"/>
    <w:rsid w:val="514ABAE8"/>
    <w:rsid w:val="514D850D"/>
    <w:rsid w:val="514F6C0E"/>
    <w:rsid w:val="515B7BFF"/>
    <w:rsid w:val="517311AA"/>
    <w:rsid w:val="51745B60"/>
    <w:rsid w:val="5178991F"/>
    <w:rsid w:val="5192F7F3"/>
    <w:rsid w:val="519BF43D"/>
    <w:rsid w:val="519F2229"/>
    <w:rsid w:val="51A3E65F"/>
    <w:rsid w:val="51A9DE07"/>
    <w:rsid w:val="51B13429"/>
    <w:rsid w:val="51C94F4F"/>
    <w:rsid w:val="51CD980D"/>
    <w:rsid w:val="51E0927F"/>
    <w:rsid w:val="51F1C512"/>
    <w:rsid w:val="520A7A51"/>
    <w:rsid w:val="520A974B"/>
    <w:rsid w:val="520B2681"/>
    <w:rsid w:val="520E0597"/>
    <w:rsid w:val="52314ABB"/>
    <w:rsid w:val="52373AD4"/>
    <w:rsid w:val="52492DB7"/>
    <w:rsid w:val="525C0EBA"/>
    <w:rsid w:val="5260FF33"/>
    <w:rsid w:val="5286F76A"/>
    <w:rsid w:val="528BFFA2"/>
    <w:rsid w:val="529D3CAA"/>
    <w:rsid w:val="529E1172"/>
    <w:rsid w:val="52A0EBFC"/>
    <w:rsid w:val="52A8C257"/>
    <w:rsid w:val="52B80A3A"/>
    <w:rsid w:val="52BE1E3B"/>
    <w:rsid w:val="52BF32CD"/>
    <w:rsid w:val="52C49D87"/>
    <w:rsid w:val="52D0ED30"/>
    <w:rsid w:val="52D6E22F"/>
    <w:rsid w:val="52D8A41F"/>
    <w:rsid w:val="52ED8B92"/>
    <w:rsid w:val="52F3FADA"/>
    <w:rsid w:val="52F861EA"/>
    <w:rsid w:val="5300A0C6"/>
    <w:rsid w:val="5307DBEF"/>
    <w:rsid w:val="533180DD"/>
    <w:rsid w:val="5332CEFB"/>
    <w:rsid w:val="534A8A20"/>
    <w:rsid w:val="534AECD8"/>
    <w:rsid w:val="5356CD65"/>
    <w:rsid w:val="5368BFD2"/>
    <w:rsid w:val="53743765"/>
    <w:rsid w:val="537B8FED"/>
    <w:rsid w:val="5381D80C"/>
    <w:rsid w:val="5388DEAF"/>
    <w:rsid w:val="5393CD6F"/>
    <w:rsid w:val="539D680B"/>
    <w:rsid w:val="53A0FB17"/>
    <w:rsid w:val="53A9D269"/>
    <w:rsid w:val="53BFB9CC"/>
    <w:rsid w:val="53C13FE7"/>
    <w:rsid w:val="53C97406"/>
    <w:rsid w:val="53DACDB4"/>
    <w:rsid w:val="53ED84E6"/>
    <w:rsid w:val="53F6C589"/>
    <w:rsid w:val="53F728CD"/>
    <w:rsid w:val="5407B2B0"/>
    <w:rsid w:val="5409F5BC"/>
    <w:rsid w:val="54104E70"/>
    <w:rsid w:val="5423381C"/>
    <w:rsid w:val="542C6034"/>
    <w:rsid w:val="543294FA"/>
    <w:rsid w:val="54531225"/>
    <w:rsid w:val="5460E0B8"/>
    <w:rsid w:val="5471E8BC"/>
    <w:rsid w:val="547D8754"/>
    <w:rsid w:val="54809AC5"/>
    <w:rsid w:val="54817EBC"/>
    <w:rsid w:val="54868FF7"/>
    <w:rsid w:val="548BDC82"/>
    <w:rsid w:val="549794F9"/>
    <w:rsid w:val="54A07A8A"/>
    <w:rsid w:val="54A4E239"/>
    <w:rsid w:val="54A5F802"/>
    <w:rsid w:val="54AAEC64"/>
    <w:rsid w:val="54B625AC"/>
    <w:rsid w:val="54B828E3"/>
    <w:rsid w:val="54C77D15"/>
    <w:rsid w:val="54CBD670"/>
    <w:rsid w:val="54CD5328"/>
    <w:rsid w:val="54CED390"/>
    <w:rsid w:val="54DB8F4C"/>
    <w:rsid w:val="54DDA1F1"/>
    <w:rsid w:val="54DE70DA"/>
    <w:rsid w:val="54E344BC"/>
    <w:rsid w:val="54F0F447"/>
    <w:rsid w:val="54FDD218"/>
    <w:rsid w:val="5500866B"/>
    <w:rsid w:val="55056A02"/>
    <w:rsid w:val="5514296A"/>
    <w:rsid w:val="5522D401"/>
    <w:rsid w:val="5543DBD8"/>
    <w:rsid w:val="554793E6"/>
    <w:rsid w:val="554DD443"/>
    <w:rsid w:val="555E6F4C"/>
    <w:rsid w:val="55777B73"/>
    <w:rsid w:val="557D2BDF"/>
    <w:rsid w:val="55916D9B"/>
    <w:rsid w:val="5599F0DE"/>
    <w:rsid w:val="559C5C67"/>
    <w:rsid w:val="55A39F55"/>
    <w:rsid w:val="55B8DFE5"/>
    <w:rsid w:val="55BCF9FD"/>
    <w:rsid w:val="55BF30F9"/>
    <w:rsid w:val="55C5E415"/>
    <w:rsid w:val="55DB0CE6"/>
    <w:rsid w:val="55DD9443"/>
    <w:rsid w:val="55E1C8CF"/>
    <w:rsid w:val="55E5793F"/>
    <w:rsid w:val="55E7E2D7"/>
    <w:rsid w:val="55EE2362"/>
    <w:rsid w:val="55EFEB79"/>
    <w:rsid w:val="56035541"/>
    <w:rsid w:val="56039A0F"/>
    <w:rsid w:val="5620313F"/>
    <w:rsid w:val="5620F07E"/>
    <w:rsid w:val="562DE85D"/>
    <w:rsid w:val="56358CEA"/>
    <w:rsid w:val="564F1C7F"/>
    <w:rsid w:val="565B8FF2"/>
    <w:rsid w:val="565C96F2"/>
    <w:rsid w:val="5662B7B1"/>
    <w:rsid w:val="566549B1"/>
    <w:rsid w:val="5665AD55"/>
    <w:rsid w:val="566A1A28"/>
    <w:rsid w:val="566E9F4D"/>
    <w:rsid w:val="5688C85F"/>
    <w:rsid w:val="56932010"/>
    <w:rsid w:val="569C6084"/>
    <w:rsid w:val="569F31D0"/>
    <w:rsid w:val="56C0921C"/>
    <w:rsid w:val="56C344D7"/>
    <w:rsid w:val="56DD46FB"/>
    <w:rsid w:val="56F1DB4B"/>
    <w:rsid w:val="56F2608B"/>
    <w:rsid w:val="56F27EAD"/>
    <w:rsid w:val="56FF6E17"/>
    <w:rsid w:val="570C593D"/>
    <w:rsid w:val="57119B04"/>
    <w:rsid w:val="57194DA2"/>
    <w:rsid w:val="5724C242"/>
    <w:rsid w:val="5728D23C"/>
    <w:rsid w:val="572CF366"/>
    <w:rsid w:val="572D8B8B"/>
    <w:rsid w:val="572FB7A9"/>
    <w:rsid w:val="573259E2"/>
    <w:rsid w:val="57350F7F"/>
    <w:rsid w:val="574ECE97"/>
    <w:rsid w:val="574EF1B3"/>
    <w:rsid w:val="577E0498"/>
    <w:rsid w:val="5780839D"/>
    <w:rsid w:val="5790C048"/>
    <w:rsid w:val="57A94AAC"/>
    <w:rsid w:val="57AE4565"/>
    <w:rsid w:val="57BE0924"/>
    <w:rsid w:val="57C9EE51"/>
    <w:rsid w:val="57D215D3"/>
    <w:rsid w:val="57E4D544"/>
    <w:rsid w:val="57F4CD90"/>
    <w:rsid w:val="5805313F"/>
    <w:rsid w:val="581F2C33"/>
    <w:rsid w:val="581F37F8"/>
    <w:rsid w:val="58236BE7"/>
    <w:rsid w:val="582629ED"/>
    <w:rsid w:val="584404E7"/>
    <w:rsid w:val="5847772E"/>
    <w:rsid w:val="584A0A81"/>
    <w:rsid w:val="585431EF"/>
    <w:rsid w:val="58584D59"/>
    <w:rsid w:val="5859F74D"/>
    <w:rsid w:val="586ADAF6"/>
    <w:rsid w:val="586E0418"/>
    <w:rsid w:val="5875520B"/>
    <w:rsid w:val="58813B8D"/>
    <w:rsid w:val="588A6FB8"/>
    <w:rsid w:val="5896100E"/>
    <w:rsid w:val="58A7D20C"/>
    <w:rsid w:val="58B51EA0"/>
    <w:rsid w:val="58CD02DD"/>
    <w:rsid w:val="58D62F8B"/>
    <w:rsid w:val="58F3006A"/>
    <w:rsid w:val="58F41192"/>
    <w:rsid w:val="58F919B0"/>
    <w:rsid w:val="58FACE50"/>
    <w:rsid w:val="5902AAEE"/>
    <w:rsid w:val="590843EA"/>
    <w:rsid w:val="59124B6A"/>
    <w:rsid w:val="59183DF0"/>
    <w:rsid w:val="5919BE45"/>
    <w:rsid w:val="592EAAD1"/>
    <w:rsid w:val="592F8188"/>
    <w:rsid w:val="593A97A6"/>
    <w:rsid w:val="5959CEFB"/>
    <w:rsid w:val="596C8B2C"/>
    <w:rsid w:val="5981E57B"/>
    <w:rsid w:val="59821398"/>
    <w:rsid w:val="598628C5"/>
    <w:rsid w:val="59891CCB"/>
    <w:rsid w:val="5989F4DD"/>
    <w:rsid w:val="598D0798"/>
    <w:rsid w:val="59A47765"/>
    <w:rsid w:val="59A6BEBE"/>
    <w:rsid w:val="59AABAC2"/>
    <w:rsid w:val="59B06BEE"/>
    <w:rsid w:val="59BE237B"/>
    <w:rsid w:val="59BE7066"/>
    <w:rsid w:val="59C54165"/>
    <w:rsid w:val="59CFD734"/>
    <w:rsid w:val="59DCF30F"/>
    <w:rsid w:val="59E50D10"/>
    <w:rsid w:val="59F3D268"/>
    <w:rsid w:val="59FE6074"/>
    <w:rsid w:val="5A1CF256"/>
    <w:rsid w:val="5A283329"/>
    <w:rsid w:val="5A2919A5"/>
    <w:rsid w:val="5A37432D"/>
    <w:rsid w:val="5A43CD22"/>
    <w:rsid w:val="5A52AD27"/>
    <w:rsid w:val="5A71E061"/>
    <w:rsid w:val="5A7D06FC"/>
    <w:rsid w:val="5A94D040"/>
    <w:rsid w:val="5A99F789"/>
    <w:rsid w:val="5AAF8139"/>
    <w:rsid w:val="5AB61000"/>
    <w:rsid w:val="5ABA5D7B"/>
    <w:rsid w:val="5AC0C0AC"/>
    <w:rsid w:val="5AC68F48"/>
    <w:rsid w:val="5AC89F90"/>
    <w:rsid w:val="5AF06E08"/>
    <w:rsid w:val="5B022BB7"/>
    <w:rsid w:val="5B04F59D"/>
    <w:rsid w:val="5B11529D"/>
    <w:rsid w:val="5B17AA6E"/>
    <w:rsid w:val="5B230DA6"/>
    <w:rsid w:val="5B3428E0"/>
    <w:rsid w:val="5B39400A"/>
    <w:rsid w:val="5B559DF3"/>
    <w:rsid w:val="5B644CC4"/>
    <w:rsid w:val="5B652843"/>
    <w:rsid w:val="5B6A0E8C"/>
    <w:rsid w:val="5B6AAE91"/>
    <w:rsid w:val="5B7A3199"/>
    <w:rsid w:val="5B8F6993"/>
    <w:rsid w:val="5B976499"/>
    <w:rsid w:val="5B98119C"/>
    <w:rsid w:val="5BA88376"/>
    <w:rsid w:val="5BB9122E"/>
    <w:rsid w:val="5BC30204"/>
    <w:rsid w:val="5BD12541"/>
    <w:rsid w:val="5BDF8808"/>
    <w:rsid w:val="5C115191"/>
    <w:rsid w:val="5C175FE6"/>
    <w:rsid w:val="5C196857"/>
    <w:rsid w:val="5C20021F"/>
    <w:rsid w:val="5C257BE7"/>
    <w:rsid w:val="5C305C70"/>
    <w:rsid w:val="5C325677"/>
    <w:rsid w:val="5C3307E3"/>
    <w:rsid w:val="5C390806"/>
    <w:rsid w:val="5C3F87C2"/>
    <w:rsid w:val="5C5E87D9"/>
    <w:rsid w:val="5C8F3CE4"/>
    <w:rsid w:val="5C94FC1B"/>
    <w:rsid w:val="5C967AF2"/>
    <w:rsid w:val="5C993D79"/>
    <w:rsid w:val="5CAF439F"/>
    <w:rsid w:val="5CC117D4"/>
    <w:rsid w:val="5CD67B05"/>
    <w:rsid w:val="5CDDBB2B"/>
    <w:rsid w:val="5CF12FC2"/>
    <w:rsid w:val="5CF1F169"/>
    <w:rsid w:val="5D00389D"/>
    <w:rsid w:val="5D059E1A"/>
    <w:rsid w:val="5D19FF14"/>
    <w:rsid w:val="5D1C7D91"/>
    <w:rsid w:val="5D1CAC3B"/>
    <w:rsid w:val="5D55D688"/>
    <w:rsid w:val="5D669DD1"/>
    <w:rsid w:val="5D66E0D7"/>
    <w:rsid w:val="5D693715"/>
    <w:rsid w:val="5D7D68E2"/>
    <w:rsid w:val="5D7E066B"/>
    <w:rsid w:val="5D808061"/>
    <w:rsid w:val="5D9623BA"/>
    <w:rsid w:val="5D98E929"/>
    <w:rsid w:val="5DAC902F"/>
    <w:rsid w:val="5DB7DB75"/>
    <w:rsid w:val="5DBA78DC"/>
    <w:rsid w:val="5DCE3F73"/>
    <w:rsid w:val="5DDB63F3"/>
    <w:rsid w:val="5DEEACB0"/>
    <w:rsid w:val="5DEFC78D"/>
    <w:rsid w:val="5DF3E1A5"/>
    <w:rsid w:val="5E00B46F"/>
    <w:rsid w:val="5E0F5899"/>
    <w:rsid w:val="5E2937D7"/>
    <w:rsid w:val="5E4354BB"/>
    <w:rsid w:val="5E4618C4"/>
    <w:rsid w:val="5E47C566"/>
    <w:rsid w:val="5E6C924C"/>
    <w:rsid w:val="5E6ECF4F"/>
    <w:rsid w:val="5E6FA04B"/>
    <w:rsid w:val="5E71057F"/>
    <w:rsid w:val="5E7160E3"/>
    <w:rsid w:val="5E7FAC06"/>
    <w:rsid w:val="5E86D6D7"/>
    <w:rsid w:val="5E9502E8"/>
    <w:rsid w:val="5E951059"/>
    <w:rsid w:val="5EA04048"/>
    <w:rsid w:val="5EB0E226"/>
    <w:rsid w:val="5EB91D7D"/>
    <w:rsid w:val="5EC5E8B6"/>
    <w:rsid w:val="5ED151CA"/>
    <w:rsid w:val="5ED63316"/>
    <w:rsid w:val="5EF42ACB"/>
    <w:rsid w:val="5EFC9907"/>
    <w:rsid w:val="5EFFB169"/>
    <w:rsid w:val="5F0A6BD5"/>
    <w:rsid w:val="5F293A45"/>
    <w:rsid w:val="5F377DD4"/>
    <w:rsid w:val="5F47B0A5"/>
    <w:rsid w:val="5F4C898C"/>
    <w:rsid w:val="5F5EF331"/>
    <w:rsid w:val="5F6E96FC"/>
    <w:rsid w:val="5F7139F7"/>
    <w:rsid w:val="5F78DD51"/>
    <w:rsid w:val="5F819E5D"/>
    <w:rsid w:val="5F8B8004"/>
    <w:rsid w:val="5F97BFB8"/>
    <w:rsid w:val="5FADB2D7"/>
    <w:rsid w:val="5FB5E600"/>
    <w:rsid w:val="5FB5E941"/>
    <w:rsid w:val="5FC1D75D"/>
    <w:rsid w:val="5FCC70E3"/>
    <w:rsid w:val="5FD8AB25"/>
    <w:rsid w:val="5FE7357A"/>
    <w:rsid w:val="5FED5AF2"/>
    <w:rsid w:val="5FF2BD93"/>
    <w:rsid w:val="60141B72"/>
    <w:rsid w:val="602A5356"/>
    <w:rsid w:val="602DFECB"/>
    <w:rsid w:val="6044D365"/>
    <w:rsid w:val="604DE25C"/>
    <w:rsid w:val="6055E541"/>
    <w:rsid w:val="6082847B"/>
    <w:rsid w:val="608369C2"/>
    <w:rsid w:val="608880B1"/>
    <w:rsid w:val="608C16AB"/>
    <w:rsid w:val="608CB4A0"/>
    <w:rsid w:val="6096285F"/>
    <w:rsid w:val="60E1BF73"/>
    <w:rsid w:val="60F26FDE"/>
    <w:rsid w:val="60FD965B"/>
    <w:rsid w:val="60FE0008"/>
    <w:rsid w:val="6105E1DB"/>
    <w:rsid w:val="610AAEE0"/>
    <w:rsid w:val="611863CA"/>
    <w:rsid w:val="611F6DD3"/>
    <w:rsid w:val="612251F7"/>
    <w:rsid w:val="61288346"/>
    <w:rsid w:val="61294F1B"/>
    <w:rsid w:val="61627206"/>
    <w:rsid w:val="616823ED"/>
    <w:rsid w:val="6179CD00"/>
    <w:rsid w:val="617B9C1E"/>
    <w:rsid w:val="617DE606"/>
    <w:rsid w:val="61879BD6"/>
    <w:rsid w:val="61D284D4"/>
    <w:rsid w:val="61D695E6"/>
    <w:rsid w:val="61D8052E"/>
    <w:rsid w:val="61DA954E"/>
    <w:rsid w:val="6219FAFF"/>
    <w:rsid w:val="621BD887"/>
    <w:rsid w:val="621D6B0D"/>
    <w:rsid w:val="6225F1B5"/>
    <w:rsid w:val="623CD98F"/>
    <w:rsid w:val="624A7341"/>
    <w:rsid w:val="6255CB67"/>
    <w:rsid w:val="627B2475"/>
    <w:rsid w:val="6284E7CB"/>
    <w:rsid w:val="628C1A6A"/>
    <w:rsid w:val="629B70B6"/>
    <w:rsid w:val="62A321ED"/>
    <w:rsid w:val="62A86231"/>
    <w:rsid w:val="62B15173"/>
    <w:rsid w:val="62BEAE86"/>
    <w:rsid w:val="62DE0D2E"/>
    <w:rsid w:val="62E213CC"/>
    <w:rsid w:val="62F591BD"/>
    <w:rsid w:val="62F6EC68"/>
    <w:rsid w:val="6301D0C7"/>
    <w:rsid w:val="6308A951"/>
    <w:rsid w:val="6319E44F"/>
    <w:rsid w:val="631BEE86"/>
    <w:rsid w:val="631C5CA3"/>
    <w:rsid w:val="6324A540"/>
    <w:rsid w:val="6329FCA9"/>
    <w:rsid w:val="6337C3BD"/>
    <w:rsid w:val="633F2C1B"/>
    <w:rsid w:val="636513E4"/>
    <w:rsid w:val="636590AF"/>
    <w:rsid w:val="636DC504"/>
    <w:rsid w:val="6382A5B5"/>
    <w:rsid w:val="6384FC91"/>
    <w:rsid w:val="638D8603"/>
    <w:rsid w:val="63A4D97F"/>
    <w:rsid w:val="63AE4D33"/>
    <w:rsid w:val="63B3EF6D"/>
    <w:rsid w:val="63B64FD0"/>
    <w:rsid w:val="63C9221D"/>
    <w:rsid w:val="63C95286"/>
    <w:rsid w:val="63D32CD7"/>
    <w:rsid w:val="63DB4562"/>
    <w:rsid w:val="63EE2881"/>
    <w:rsid w:val="6406E2E7"/>
    <w:rsid w:val="640850A7"/>
    <w:rsid w:val="642674E0"/>
    <w:rsid w:val="642BD119"/>
    <w:rsid w:val="643FA131"/>
    <w:rsid w:val="644D5527"/>
    <w:rsid w:val="6475CB1F"/>
    <w:rsid w:val="64848F7C"/>
    <w:rsid w:val="64900D8D"/>
    <w:rsid w:val="64A6FAAB"/>
    <w:rsid w:val="64B03D12"/>
    <w:rsid w:val="64B0E449"/>
    <w:rsid w:val="64C6705A"/>
    <w:rsid w:val="64DC78DB"/>
    <w:rsid w:val="64E5957C"/>
    <w:rsid w:val="64F6AFAF"/>
    <w:rsid w:val="650F155B"/>
    <w:rsid w:val="6516EE8B"/>
    <w:rsid w:val="6518FA80"/>
    <w:rsid w:val="6525C690"/>
    <w:rsid w:val="6546D24C"/>
    <w:rsid w:val="654A29AA"/>
    <w:rsid w:val="654C8720"/>
    <w:rsid w:val="655142F5"/>
    <w:rsid w:val="65522ADD"/>
    <w:rsid w:val="65533CF1"/>
    <w:rsid w:val="6555E6A6"/>
    <w:rsid w:val="655E7A59"/>
    <w:rsid w:val="6591CD22"/>
    <w:rsid w:val="6599F39E"/>
    <w:rsid w:val="659C3FC6"/>
    <w:rsid w:val="65A3F874"/>
    <w:rsid w:val="65B2693D"/>
    <w:rsid w:val="65BDDCDE"/>
    <w:rsid w:val="65C7439F"/>
    <w:rsid w:val="65CF3DBF"/>
    <w:rsid w:val="65D70D3A"/>
    <w:rsid w:val="65DA8A5B"/>
    <w:rsid w:val="65E439C7"/>
    <w:rsid w:val="65F8973F"/>
    <w:rsid w:val="66055E62"/>
    <w:rsid w:val="660C7435"/>
    <w:rsid w:val="662084EC"/>
    <w:rsid w:val="6621A0A6"/>
    <w:rsid w:val="6621EED1"/>
    <w:rsid w:val="662DF49A"/>
    <w:rsid w:val="6635E1DD"/>
    <w:rsid w:val="66395136"/>
    <w:rsid w:val="664C0D85"/>
    <w:rsid w:val="667117E8"/>
    <w:rsid w:val="66878D48"/>
    <w:rsid w:val="6690D024"/>
    <w:rsid w:val="669BA1E7"/>
    <w:rsid w:val="66A5A99B"/>
    <w:rsid w:val="66AF568C"/>
    <w:rsid w:val="66B95D00"/>
    <w:rsid w:val="66BCF902"/>
    <w:rsid w:val="66BF7FBB"/>
    <w:rsid w:val="66D64B4C"/>
    <w:rsid w:val="66EB43B2"/>
    <w:rsid w:val="66EC3355"/>
    <w:rsid w:val="66EC80CE"/>
    <w:rsid w:val="67033560"/>
    <w:rsid w:val="67099F5F"/>
    <w:rsid w:val="67138204"/>
    <w:rsid w:val="671B91ED"/>
    <w:rsid w:val="671C5BC1"/>
    <w:rsid w:val="67240712"/>
    <w:rsid w:val="6725B4E8"/>
    <w:rsid w:val="673FBD2F"/>
    <w:rsid w:val="674971CC"/>
    <w:rsid w:val="674C6351"/>
    <w:rsid w:val="674F7405"/>
    <w:rsid w:val="678D7DF2"/>
    <w:rsid w:val="67979E7E"/>
    <w:rsid w:val="67D018AF"/>
    <w:rsid w:val="67D1F291"/>
    <w:rsid w:val="67D42793"/>
    <w:rsid w:val="67DD6863"/>
    <w:rsid w:val="67ED1EF7"/>
    <w:rsid w:val="68012ADA"/>
    <w:rsid w:val="68142340"/>
    <w:rsid w:val="6814E778"/>
    <w:rsid w:val="6815C440"/>
    <w:rsid w:val="683F3FEB"/>
    <w:rsid w:val="68427720"/>
    <w:rsid w:val="68473EB7"/>
    <w:rsid w:val="6847ECD7"/>
    <w:rsid w:val="6850C2A6"/>
    <w:rsid w:val="68574BBD"/>
    <w:rsid w:val="6869D188"/>
    <w:rsid w:val="687FC724"/>
    <w:rsid w:val="688B8909"/>
    <w:rsid w:val="689268BB"/>
    <w:rsid w:val="6892A3AD"/>
    <w:rsid w:val="6893AD0C"/>
    <w:rsid w:val="68998412"/>
    <w:rsid w:val="68B3F00C"/>
    <w:rsid w:val="68D81610"/>
    <w:rsid w:val="68DE319B"/>
    <w:rsid w:val="68EFE13F"/>
    <w:rsid w:val="68F1EFAF"/>
    <w:rsid w:val="69164173"/>
    <w:rsid w:val="692FF9B9"/>
    <w:rsid w:val="6948B001"/>
    <w:rsid w:val="69505748"/>
    <w:rsid w:val="69510D92"/>
    <w:rsid w:val="69582462"/>
    <w:rsid w:val="695DC5FD"/>
    <w:rsid w:val="69689D9C"/>
    <w:rsid w:val="6995EF5D"/>
    <w:rsid w:val="69983D35"/>
    <w:rsid w:val="69A14B35"/>
    <w:rsid w:val="69AED1DC"/>
    <w:rsid w:val="69AEDC74"/>
    <w:rsid w:val="69C3561D"/>
    <w:rsid w:val="69CB749E"/>
    <w:rsid w:val="69D0E15F"/>
    <w:rsid w:val="69D324E5"/>
    <w:rsid w:val="69DC4D68"/>
    <w:rsid w:val="6A00E5DD"/>
    <w:rsid w:val="6A01609B"/>
    <w:rsid w:val="6A0F76D8"/>
    <w:rsid w:val="6A1C1052"/>
    <w:rsid w:val="6A1E387D"/>
    <w:rsid w:val="6A286F41"/>
    <w:rsid w:val="6A3163EA"/>
    <w:rsid w:val="6A475DB0"/>
    <w:rsid w:val="6A52856B"/>
    <w:rsid w:val="6A581509"/>
    <w:rsid w:val="6A65BF8A"/>
    <w:rsid w:val="6A6B8841"/>
    <w:rsid w:val="6A6D7144"/>
    <w:rsid w:val="6A8711F5"/>
    <w:rsid w:val="6A89A016"/>
    <w:rsid w:val="6A8E55B6"/>
    <w:rsid w:val="6A998B9A"/>
    <w:rsid w:val="6AA4497D"/>
    <w:rsid w:val="6AA8113D"/>
    <w:rsid w:val="6AA97325"/>
    <w:rsid w:val="6AAC36D4"/>
    <w:rsid w:val="6AD9DACF"/>
    <w:rsid w:val="6AE68327"/>
    <w:rsid w:val="6AE837C9"/>
    <w:rsid w:val="6AEA7393"/>
    <w:rsid w:val="6AEDDB0B"/>
    <w:rsid w:val="6B09A363"/>
    <w:rsid w:val="6B13BB36"/>
    <w:rsid w:val="6B13E3CC"/>
    <w:rsid w:val="6B24CB59"/>
    <w:rsid w:val="6B250030"/>
    <w:rsid w:val="6B286FD0"/>
    <w:rsid w:val="6B29B1C1"/>
    <w:rsid w:val="6B2C4BBA"/>
    <w:rsid w:val="6B2C6E6B"/>
    <w:rsid w:val="6B3385A8"/>
    <w:rsid w:val="6B3AF850"/>
    <w:rsid w:val="6B51FFE0"/>
    <w:rsid w:val="6B5564BB"/>
    <w:rsid w:val="6B60DF50"/>
    <w:rsid w:val="6B6D0DD3"/>
    <w:rsid w:val="6B89732E"/>
    <w:rsid w:val="6B89A440"/>
    <w:rsid w:val="6B94D927"/>
    <w:rsid w:val="6B953CF3"/>
    <w:rsid w:val="6B9555C5"/>
    <w:rsid w:val="6B964C02"/>
    <w:rsid w:val="6BA14623"/>
    <w:rsid w:val="6BA6FB1C"/>
    <w:rsid w:val="6BA90B9D"/>
    <w:rsid w:val="6BCAF8E9"/>
    <w:rsid w:val="6BFFFE07"/>
    <w:rsid w:val="6C035B45"/>
    <w:rsid w:val="6C1AE67B"/>
    <w:rsid w:val="6C28B7DA"/>
    <w:rsid w:val="6C3DACDC"/>
    <w:rsid w:val="6C3F8CD4"/>
    <w:rsid w:val="6C46E712"/>
    <w:rsid w:val="6C491E3B"/>
    <w:rsid w:val="6C4A36BA"/>
    <w:rsid w:val="6C558704"/>
    <w:rsid w:val="6C587C81"/>
    <w:rsid w:val="6C70AF9A"/>
    <w:rsid w:val="6C74BC03"/>
    <w:rsid w:val="6C7A28F8"/>
    <w:rsid w:val="6C8E1E18"/>
    <w:rsid w:val="6CA64F42"/>
    <w:rsid w:val="6CB2D539"/>
    <w:rsid w:val="6CB35896"/>
    <w:rsid w:val="6CBCD4C9"/>
    <w:rsid w:val="6CBE6F30"/>
    <w:rsid w:val="6CCB1934"/>
    <w:rsid w:val="6CD0E38F"/>
    <w:rsid w:val="6CD64C04"/>
    <w:rsid w:val="6CDBAE27"/>
    <w:rsid w:val="6CE638B3"/>
    <w:rsid w:val="6CE7BA98"/>
    <w:rsid w:val="6CF630E6"/>
    <w:rsid w:val="6CF7257F"/>
    <w:rsid w:val="6CF9875E"/>
    <w:rsid w:val="6CFE2A50"/>
    <w:rsid w:val="6D00D53A"/>
    <w:rsid w:val="6D159C0C"/>
    <w:rsid w:val="6D180B0B"/>
    <w:rsid w:val="6D223745"/>
    <w:rsid w:val="6D25DB4A"/>
    <w:rsid w:val="6D2B32F6"/>
    <w:rsid w:val="6D3D77FD"/>
    <w:rsid w:val="6D3E1316"/>
    <w:rsid w:val="6D47DEC0"/>
    <w:rsid w:val="6D5F3E97"/>
    <w:rsid w:val="6D5FADC0"/>
    <w:rsid w:val="6D6A6CF3"/>
    <w:rsid w:val="6D6EF7A1"/>
    <w:rsid w:val="6D6F2BF8"/>
    <w:rsid w:val="6D7212EA"/>
    <w:rsid w:val="6D74473D"/>
    <w:rsid w:val="6D7BC605"/>
    <w:rsid w:val="6D86CA3A"/>
    <w:rsid w:val="6D8D05C3"/>
    <w:rsid w:val="6D9F84BB"/>
    <w:rsid w:val="6DB70B44"/>
    <w:rsid w:val="6DC87859"/>
    <w:rsid w:val="6DD78F7B"/>
    <w:rsid w:val="6DD9F87D"/>
    <w:rsid w:val="6DDF8EA0"/>
    <w:rsid w:val="6DE7F021"/>
    <w:rsid w:val="6E04DA72"/>
    <w:rsid w:val="6E101866"/>
    <w:rsid w:val="6E1342A8"/>
    <w:rsid w:val="6E1F42EA"/>
    <w:rsid w:val="6E26EA42"/>
    <w:rsid w:val="6E35A15E"/>
    <w:rsid w:val="6E416B07"/>
    <w:rsid w:val="6E4C4E38"/>
    <w:rsid w:val="6E54148A"/>
    <w:rsid w:val="6E57CEEA"/>
    <w:rsid w:val="6E6A9824"/>
    <w:rsid w:val="6E6BA28B"/>
    <w:rsid w:val="6E72E6DB"/>
    <w:rsid w:val="6E78B010"/>
    <w:rsid w:val="6E8704C7"/>
    <w:rsid w:val="6E914E75"/>
    <w:rsid w:val="6E94463A"/>
    <w:rsid w:val="6EA3C283"/>
    <w:rsid w:val="6EE66EEC"/>
    <w:rsid w:val="6EE80729"/>
    <w:rsid w:val="6EEA7BCB"/>
    <w:rsid w:val="6EF6E654"/>
    <w:rsid w:val="6EFA17AA"/>
    <w:rsid w:val="6F041B1E"/>
    <w:rsid w:val="6F0436B8"/>
    <w:rsid w:val="6F1F7982"/>
    <w:rsid w:val="6F2BDAE5"/>
    <w:rsid w:val="6F32C698"/>
    <w:rsid w:val="6F382D84"/>
    <w:rsid w:val="6F3C44AC"/>
    <w:rsid w:val="6F43A5C4"/>
    <w:rsid w:val="6F456D42"/>
    <w:rsid w:val="6F5362D9"/>
    <w:rsid w:val="6F584284"/>
    <w:rsid w:val="6F5D3140"/>
    <w:rsid w:val="6F67FD36"/>
    <w:rsid w:val="6F89B5BF"/>
    <w:rsid w:val="6F8FB5E2"/>
    <w:rsid w:val="6F978782"/>
    <w:rsid w:val="6F9B7401"/>
    <w:rsid w:val="6FA787E2"/>
    <w:rsid w:val="6FBC0E17"/>
    <w:rsid w:val="6FC1307D"/>
    <w:rsid w:val="6FDB0367"/>
    <w:rsid w:val="6FDBC157"/>
    <w:rsid w:val="6FDBE8F1"/>
    <w:rsid w:val="70029BDA"/>
    <w:rsid w:val="70088451"/>
    <w:rsid w:val="701E3FAE"/>
    <w:rsid w:val="701F40E5"/>
    <w:rsid w:val="70211255"/>
    <w:rsid w:val="70300980"/>
    <w:rsid w:val="70381FFC"/>
    <w:rsid w:val="70683F28"/>
    <w:rsid w:val="7098D5F0"/>
    <w:rsid w:val="709A5032"/>
    <w:rsid w:val="70A3CD89"/>
    <w:rsid w:val="70BFB979"/>
    <w:rsid w:val="70C4FE55"/>
    <w:rsid w:val="70CFC143"/>
    <w:rsid w:val="70DDE5DB"/>
    <w:rsid w:val="70E34965"/>
    <w:rsid w:val="70E39CB6"/>
    <w:rsid w:val="70E57D0D"/>
    <w:rsid w:val="70E95CF2"/>
    <w:rsid w:val="70EAF6D7"/>
    <w:rsid w:val="70F28384"/>
    <w:rsid w:val="70F62F41"/>
    <w:rsid w:val="710AA5EB"/>
    <w:rsid w:val="7124C90B"/>
    <w:rsid w:val="712925DE"/>
    <w:rsid w:val="7131152F"/>
    <w:rsid w:val="713913A3"/>
    <w:rsid w:val="7157DE78"/>
    <w:rsid w:val="716CA478"/>
    <w:rsid w:val="7170594B"/>
    <w:rsid w:val="719DD618"/>
    <w:rsid w:val="71B3B8E2"/>
    <w:rsid w:val="71BAAFF0"/>
    <w:rsid w:val="71C778F1"/>
    <w:rsid w:val="71CBF671"/>
    <w:rsid w:val="71D33A33"/>
    <w:rsid w:val="71D8CC24"/>
    <w:rsid w:val="71DFF3E5"/>
    <w:rsid w:val="71E0D0EA"/>
    <w:rsid w:val="71F7F39C"/>
    <w:rsid w:val="71F81A9B"/>
    <w:rsid w:val="7208A847"/>
    <w:rsid w:val="720B27DD"/>
    <w:rsid w:val="723179DE"/>
    <w:rsid w:val="72327170"/>
    <w:rsid w:val="7234C8D3"/>
    <w:rsid w:val="723507F4"/>
    <w:rsid w:val="724914BF"/>
    <w:rsid w:val="724C480D"/>
    <w:rsid w:val="724CDEC1"/>
    <w:rsid w:val="724D9567"/>
    <w:rsid w:val="72567268"/>
    <w:rsid w:val="725E7452"/>
    <w:rsid w:val="726D86B8"/>
    <w:rsid w:val="72714ED6"/>
    <w:rsid w:val="7290DD22"/>
    <w:rsid w:val="72A44B59"/>
    <w:rsid w:val="72B3FD78"/>
    <w:rsid w:val="72C7DD7C"/>
    <w:rsid w:val="72C9E177"/>
    <w:rsid w:val="72CC7AF3"/>
    <w:rsid w:val="72D318F9"/>
    <w:rsid w:val="72E13984"/>
    <w:rsid w:val="72EA31DE"/>
    <w:rsid w:val="72F42766"/>
    <w:rsid w:val="72F943A8"/>
    <w:rsid w:val="730D109A"/>
    <w:rsid w:val="73235B3D"/>
    <w:rsid w:val="73492D60"/>
    <w:rsid w:val="734BB0EF"/>
    <w:rsid w:val="736D9063"/>
    <w:rsid w:val="73818B4A"/>
    <w:rsid w:val="7385025C"/>
    <w:rsid w:val="739FD515"/>
    <w:rsid w:val="73A1ED91"/>
    <w:rsid w:val="73A61758"/>
    <w:rsid w:val="73A990DB"/>
    <w:rsid w:val="73AF9D18"/>
    <w:rsid w:val="73C291CB"/>
    <w:rsid w:val="73C3947E"/>
    <w:rsid w:val="73CC3405"/>
    <w:rsid w:val="73CD433E"/>
    <w:rsid w:val="73D8565D"/>
    <w:rsid w:val="73DBBA12"/>
    <w:rsid w:val="73E440ED"/>
    <w:rsid w:val="73EAEA03"/>
    <w:rsid w:val="73ED9EDF"/>
    <w:rsid w:val="73EED880"/>
    <w:rsid w:val="73F558CB"/>
    <w:rsid w:val="73FA85F6"/>
    <w:rsid w:val="7408361D"/>
    <w:rsid w:val="740FA00C"/>
    <w:rsid w:val="7417E3FF"/>
    <w:rsid w:val="742F5329"/>
    <w:rsid w:val="7431D6D2"/>
    <w:rsid w:val="7442894E"/>
    <w:rsid w:val="74539214"/>
    <w:rsid w:val="745C7E04"/>
    <w:rsid w:val="745E243F"/>
    <w:rsid w:val="747011E2"/>
    <w:rsid w:val="74776EEF"/>
    <w:rsid w:val="747CF68E"/>
    <w:rsid w:val="748ADF51"/>
    <w:rsid w:val="74A567E8"/>
    <w:rsid w:val="74A962A5"/>
    <w:rsid w:val="74AA95AA"/>
    <w:rsid w:val="74ABA1E6"/>
    <w:rsid w:val="74ADEA99"/>
    <w:rsid w:val="74B05DA9"/>
    <w:rsid w:val="74BC462A"/>
    <w:rsid w:val="74BFAB77"/>
    <w:rsid w:val="74C61FB2"/>
    <w:rsid w:val="74C98115"/>
    <w:rsid w:val="74CBCEC2"/>
    <w:rsid w:val="74D07967"/>
    <w:rsid w:val="74D2DF81"/>
    <w:rsid w:val="74EB42AE"/>
    <w:rsid w:val="74F92C37"/>
    <w:rsid w:val="750C0630"/>
    <w:rsid w:val="750F4496"/>
    <w:rsid w:val="7521EDDA"/>
    <w:rsid w:val="752BAF6F"/>
    <w:rsid w:val="752E6358"/>
    <w:rsid w:val="7535ED83"/>
    <w:rsid w:val="75366111"/>
    <w:rsid w:val="753B1C8D"/>
    <w:rsid w:val="753D7801"/>
    <w:rsid w:val="75406A29"/>
    <w:rsid w:val="7552FCFA"/>
    <w:rsid w:val="757403F4"/>
    <w:rsid w:val="7574E3AE"/>
    <w:rsid w:val="7588409C"/>
    <w:rsid w:val="758BF068"/>
    <w:rsid w:val="7591E4B5"/>
    <w:rsid w:val="7595DE9C"/>
    <w:rsid w:val="75961A2A"/>
    <w:rsid w:val="75BE2B2C"/>
    <w:rsid w:val="75C3BDC7"/>
    <w:rsid w:val="75CBDD03"/>
    <w:rsid w:val="75CDF2FA"/>
    <w:rsid w:val="75CED40B"/>
    <w:rsid w:val="75D48567"/>
    <w:rsid w:val="75E3694B"/>
    <w:rsid w:val="75EC2D79"/>
    <w:rsid w:val="75F99159"/>
    <w:rsid w:val="75FBED6A"/>
    <w:rsid w:val="7611BE1A"/>
    <w:rsid w:val="76399E66"/>
    <w:rsid w:val="76453306"/>
    <w:rsid w:val="76459F02"/>
    <w:rsid w:val="768F2A02"/>
    <w:rsid w:val="76966DE4"/>
    <w:rsid w:val="769E4CCA"/>
    <w:rsid w:val="76A0620F"/>
    <w:rsid w:val="76A0DB8F"/>
    <w:rsid w:val="76A1693E"/>
    <w:rsid w:val="76BCB890"/>
    <w:rsid w:val="76BE4B78"/>
    <w:rsid w:val="76C22232"/>
    <w:rsid w:val="76CCA573"/>
    <w:rsid w:val="76DA4824"/>
    <w:rsid w:val="76FF77D4"/>
    <w:rsid w:val="77024CFD"/>
    <w:rsid w:val="770DBC20"/>
    <w:rsid w:val="770DDEA2"/>
    <w:rsid w:val="7710EE85"/>
    <w:rsid w:val="77133BA6"/>
    <w:rsid w:val="7715E303"/>
    <w:rsid w:val="77177FCC"/>
    <w:rsid w:val="771F25B2"/>
    <w:rsid w:val="77237423"/>
    <w:rsid w:val="775959A2"/>
    <w:rsid w:val="7779A625"/>
    <w:rsid w:val="7798FAA1"/>
    <w:rsid w:val="77995751"/>
    <w:rsid w:val="77AD1F59"/>
    <w:rsid w:val="77AEA793"/>
    <w:rsid w:val="77C4F4C4"/>
    <w:rsid w:val="77CC84B1"/>
    <w:rsid w:val="77E0A6F2"/>
    <w:rsid w:val="77E58B5B"/>
    <w:rsid w:val="77FB9DC4"/>
    <w:rsid w:val="78161889"/>
    <w:rsid w:val="781FE098"/>
    <w:rsid w:val="7829181A"/>
    <w:rsid w:val="783F0DD6"/>
    <w:rsid w:val="783F285A"/>
    <w:rsid w:val="785619F2"/>
    <w:rsid w:val="7858B8D3"/>
    <w:rsid w:val="7870DFFB"/>
    <w:rsid w:val="7872D9F4"/>
    <w:rsid w:val="787DD999"/>
    <w:rsid w:val="78842593"/>
    <w:rsid w:val="788585A6"/>
    <w:rsid w:val="7892785C"/>
    <w:rsid w:val="789909CC"/>
    <w:rsid w:val="789A893B"/>
    <w:rsid w:val="78BA42DE"/>
    <w:rsid w:val="78C127ED"/>
    <w:rsid w:val="78CCD8D4"/>
    <w:rsid w:val="78E58B4D"/>
    <w:rsid w:val="78E77331"/>
    <w:rsid w:val="78F13D1B"/>
    <w:rsid w:val="78F57E1D"/>
    <w:rsid w:val="7901FCC7"/>
    <w:rsid w:val="7913F033"/>
    <w:rsid w:val="79172F61"/>
    <w:rsid w:val="791ADA26"/>
    <w:rsid w:val="7929638E"/>
    <w:rsid w:val="79530F1E"/>
    <w:rsid w:val="7954DFB1"/>
    <w:rsid w:val="795FFCDF"/>
    <w:rsid w:val="79668F4C"/>
    <w:rsid w:val="796B5E5E"/>
    <w:rsid w:val="796DB850"/>
    <w:rsid w:val="7971E9D0"/>
    <w:rsid w:val="7995ED0C"/>
    <w:rsid w:val="799A4F53"/>
    <w:rsid w:val="79AC9978"/>
    <w:rsid w:val="79B32EB5"/>
    <w:rsid w:val="79D2C069"/>
    <w:rsid w:val="79DAC689"/>
    <w:rsid w:val="79DC2798"/>
    <w:rsid w:val="79E74E8D"/>
    <w:rsid w:val="79F87370"/>
    <w:rsid w:val="79FA1C66"/>
    <w:rsid w:val="7A034F88"/>
    <w:rsid w:val="7A105EC8"/>
    <w:rsid w:val="7A1F7863"/>
    <w:rsid w:val="7A25BCB9"/>
    <w:rsid w:val="7A29C210"/>
    <w:rsid w:val="7A3A5A95"/>
    <w:rsid w:val="7A4172C8"/>
    <w:rsid w:val="7A4EECB9"/>
    <w:rsid w:val="7A535927"/>
    <w:rsid w:val="7A80A14B"/>
    <w:rsid w:val="7A8201FC"/>
    <w:rsid w:val="7A8528D7"/>
    <w:rsid w:val="7A94C3F9"/>
    <w:rsid w:val="7A98AD49"/>
    <w:rsid w:val="7A9BED17"/>
    <w:rsid w:val="7A9F535A"/>
    <w:rsid w:val="7AA6D7BA"/>
    <w:rsid w:val="7AADB7F2"/>
    <w:rsid w:val="7ABD8BFB"/>
    <w:rsid w:val="7ABF50DC"/>
    <w:rsid w:val="7AC87225"/>
    <w:rsid w:val="7AC9B56B"/>
    <w:rsid w:val="7AD0BD88"/>
    <w:rsid w:val="7AD1050E"/>
    <w:rsid w:val="7AD349EC"/>
    <w:rsid w:val="7AF0D3B8"/>
    <w:rsid w:val="7B067809"/>
    <w:rsid w:val="7B1FECB0"/>
    <w:rsid w:val="7B267A65"/>
    <w:rsid w:val="7B4011FD"/>
    <w:rsid w:val="7B4869D9"/>
    <w:rsid w:val="7B536D4B"/>
    <w:rsid w:val="7B7004ED"/>
    <w:rsid w:val="7B7149C3"/>
    <w:rsid w:val="7B7A82F0"/>
    <w:rsid w:val="7B7E4F95"/>
    <w:rsid w:val="7B7E7389"/>
    <w:rsid w:val="7B7FA208"/>
    <w:rsid w:val="7B80E29E"/>
    <w:rsid w:val="7B8721A6"/>
    <w:rsid w:val="7B8A51C7"/>
    <w:rsid w:val="7B8EFBA6"/>
    <w:rsid w:val="7B9D72F1"/>
    <w:rsid w:val="7BA11DDC"/>
    <w:rsid w:val="7BADEA76"/>
    <w:rsid w:val="7BCFD99D"/>
    <w:rsid w:val="7BD39F87"/>
    <w:rsid w:val="7BEE35E6"/>
    <w:rsid w:val="7BF2A9B6"/>
    <w:rsid w:val="7BFF5255"/>
    <w:rsid w:val="7C05BE22"/>
    <w:rsid w:val="7C1F80C6"/>
    <w:rsid w:val="7C2BCF53"/>
    <w:rsid w:val="7C31A620"/>
    <w:rsid w:val="7C37BDB8"/>
    <w:rsid w:val="7C40C11F"/>
    <w:rsid w:val="7C54702B"/>
    <w:rsid w:val="7C5A33EF"/>
    <w:rsid w:val="7C61BE6F"/>
    <w:rsid w:val="7C6B790A"/>
    <w:rsid w:val="7C75C438"/>
    <w:rsid w:val="7C7C5A6E"/>
    <w:rsid w:val="7C7E68FB"/>
    <w:rsid w:val="7C837C7D"/>
    <w:rsid w:val="7C9509A7"/>
    <w:rsid w:val="7C9C2EDD"/>
    <w:rsid w:val="7CABFD2B"/>
    <w:rsid w:val="7CAEFD53"/>
    <w:rsid w:val="7CE74AA6"/>
    <w:rsid w:val="7CEB1B95"/>
    <w:rsid w:val="7CFEB7BC"/>
    <w:rsid w:val="7D0BC193"/>
    <w:rsid w:val="7D203098"/>
    <w:rsid w:val="7D250A1A"/>
    <w:rsid w:val="7D29B7CD"/>
    <w:rsid w:val="7D2E9638"/>
    <w:rsid w:val="7D2FCE1D"/>
    <w:rsid w:val="7D39513C"/>
    <w:rsid w:val="7D3AD6B8"/>
    <w:rsid w:val="7D3D54FF"/>
    <w:rsid w:val="7D4713DC"/>
    <w:rsid w:val="7D56F111"/>
    <w:rsid w:val="7D5B2CD1"/>
    <w:rsid w:val="7D72F113"/>
    <w:rsid w:val="7D7F0B41"/>
    <w:rsid w:val="7D848694"/>
    <w:rsid w:val="7D90EF3F"/>
    <w:rsid w:val="7D93F944"/>
    <w:rsid w:val="7DA0E517"/>
    <w:rsid w:val="7DA67F28"/>
    <w:rsid w:val="7DAA2389"/>
    <w:rsid w:val="7DBD1F13"/>
    <w:rsid w:val="7DBDBE67"/>
    <w:rsid w:val="7DE0BE99"/>
    <w:rsid w:val="7E04EEAE"/>
    <w:rsid w:val="7E0E871B"/>
    <w:rsid w:val="7E151603"/>
    <w:rsid w:val="7E16FC4F"/>
    <w:rsid w:val="7E1F005C"/>
    <w:rsid w:val="7E253645"/>
    <w:rsid w:val="7E256C5F"/>
    <w:rsid w:val="7E29ED98"/>
    <w:rsid w:val="7E2C10F8"/>
    <w:rsid w:val="7E2C77B8"/>
    <w:rsid w:val="7E385C4B"/>
    <w:rsid w:val="7E47B0A0"/>
    <w:rsid w:val="7E486644"/>
    <w:rsid w:val="7E4D2274"/>
    <w:rsid w:val="7E52C353"/>
    <w:rsid w:val="7E7AFBD8"/>
    <w:rsid w:val="7E7D6975"/>
    <w:rsid w:val="7E81784E"/>
    <w:rsid w:val="7E976B44"/>
    <w:rsid w:val="7E99C157"/>
    <w:rsid w:val="7EE492A6"/>
    <w:rsid w:val="7EE5FBA7"/>
    <w:rsid w:val="7EE79088"/>
    <w:rsid w:val="7EEDDD16"/>
    <w:rsid w:val="7EEF6F60"/>
    <w:rsid w:val="7EFB72D7"/>
    <w:rsid w:val="7F02CF04"/>
    <w:rsid w:val="7F03CB3F"/>
    <w:rsid w:val="7F1C5B2B"/>
    <w:rsid w:val="7F22F1FB"/>
    <w:rsid w:val="7F2B3E95"/>
    <w:rsid w:val="7F4C4344"/>
    <w:rsid w:val="7F51488E"/>
    <w:rsid w:val="7F53AA2D"/>
    <w:rsid w:val="7F54A125"/>
    <w:rsid w:val="7F5AFCFB"/>
    <w:rsid w:val="7F5D8990"/>
    <w:rsid w:val="7F5E66D4"/>
    <w:rsid w:val="7F6066AF"/>
    <w:rsid w:val="7F66B4D8"/>
    <w:rsid w:val="7F6B53FF"/>
    <w:rsid w:val="7F77A41E"/>
    <w:rsid w:val="7F7DC564"/>
    <w:rsid w:val="7F87F204"/>
    <w:rsid w:val="7F942555"/>
    <w:rsid w:val="7FAFBC33"/>
    <w:rsid w:val="7FB1A42F"/>
    <w:rsid w:val="7FB6DB80"/>
    <w:rsid w:val="7FC9B5C1"/>
    <w:rsid w:val="7FCE058E"/>
    <w:rsid w:val="7FD1EC5B"/>
    <w:rsid w:val="7FEF94C5"/>
    <w:rsid w:val="7FEFADB8"/>
    <w:rsid w:val="7FF420B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79E6F2"/>
  <w15:docId w15:val="{93F26453-C0D5-4356-8E4A-857A68370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E2827"/>
    <w:pPr>
      <w:spacing w:after="0" w:line="240" w:lineRule="auto"/>
    </w:pPr>
    <w:rPr>
      <w:rFonts w:ascii="Arial" w:eastAsia="Times New Roman" w:hAnsi="Arial" w:cs="Times New Roman"/>
      <w:szCs w:val="24"/>
      <w:lang w:eastAsia="cs-CZ"/>
    </w:rPr>
  </w:style>
  <w:style w:type="paragraph" w:styleId="Nadpis1">
    <w:name w:val="heading 1"/>
    <w:basedOn w:val="Normln"/>
    <w:next w:val="Normln"/>
    <w:link w:val="Nadpis1Char"/>
    <w:uiPriority w:val="9"/>
    <w:qFormat/>
    <w:rsid w:val="004F55DD"/>
    <w:pPr>
      <w:keepNext/>
      <w:keepLines/>
      <w:numPr>
        <w:numId w:val="31"/>
      </w:numPr>
      <w:spacing w:before="360" w:after="180" w:line="276" w:lineRule="auto"/>
      <w:outlineLvl w:val="0"/>
    </w:pPr>
    <w:rPr>
      <w:rFonts w:asciiTheme="minorHAnsi" w:eastAsiaTheme="majorEastAsia" w:hAnsiTheme="minorHAnsi" w:cstheme="majorBidi"/>
      <w:b/>
      <w:bCs/>
      <w:color w:val="365F91" w:themeColor="accent1" w:themeShade="BF"/>
      <w:sz w:val="28"/>
      <w:szCs w:val="28"/>
    </w:rPr>
  </w:style>
  <w:style w:type="paragraph" w:styleId="Nadpis2">
    <w:name w:val="heading 2"/>
    <w:basedOn w:val="Nadpis1"/>
    <w:next w:val="Normln"/>
    <w:link w:val="Nadpis2Char"/>
    <w:autoRedefine/>
    <w:uiPriority w:val="9"/>
    <w:unhideWhenUsed/>
    <w:qFormat/>
    <w:rsid w:val="00B01544"/>
    <w:pPr>
      <w:numPr>
        <w:ilvl w:val="1"/>
      </w:numPr>
      <w:spacing w:before="240"/>
      <w:outlineLvl w:val="1"/>
    </w:pPr>
    <w:rPr>
      <w:sz w:val="24"/>
      <w:szCs w:val="24"/>
    </w:rPr>
  </w:style>
  <w:style w:type="paragraph" w:styleId="Nadpis3">
    <w:name w:val="heading 3"/>
    <w:basedOn w:val="Normln"/>
    <w:next w:val="Normln"/>
    <w:link w:val="Nadpis3Char"/>
    <w:uiPriority w:val="9"/>
    <w:unhideWhenUsed/>
    <w:qFormat/>
    <w:rsid w:val="00FF2BD3"/>
    <w:pPr>
      <w:keepNext/>
      <w:keepLines/>
      <w:numPr>
        <w:ilvl w:val="2"/>
        <w:numId w:val="31"/>
      </w:numPr>
      <w:spacing w:before="40"/>
      <w:outlineLvl w:val="2"/>
    </w:pPr>
    <w:rPr>
      <w:rFonts w:asciiTheme="minorHAnsi" w:eastAsiaTheme="majorEastAsia" w:hAnsiTheme="minorHAnsi" w:cstheme="majorBidi"/>
      <w:color w:val="243F60" w:themeColor="accent1" w:themeShade="7F"/>
      <w:sz w:val="24"/>
    </w:rPr>
  </w:style>
  <w:style w:type="paragraph" w:styleId="Nadpis4">
    <w:name w:val="heading 4"/>
    <w:basedOn w:val="Normln"/>
    <w:next w:val="Normln"/>
    <w:link w:val="Nadpis4Char"/>
    <w:uiPriority w:val="9"/>
    <w:unhideWhenUsed/>
    <w:qFormat/>
    <w:rsid w:val="00FF2BD3"/>
    <w:pPr>
      <w:keepNext/>
      <w:keepLines/>
      <w:numPr>
        <w:ilvl w:val="3"/>
        <w:numId w:val="31"/>
      </w:numPr>
      <w:spacing w:before="40"/>
      <w:outlineLvl w:val="3"/>
    </w:pPr>
    <w:rPr>
      <w:rFonts w:asciiTheme="minorHAnsi" w:eastAsiaTheme="majorEastAsia" w:hAnsiTheme="minorHAnsi" w:cstheme="majorBidi"/>
      <w:i/>
      <w:iCs/>
      <w:color w:val="365F91" w:themeColor="accent1" w:themeShade="BF"/>
    </w:rPr>
  </w:style>
  <w:style w:type="paragraph" w:styleId="Nadpis5">
    <w:name w:val="heading 5"/>
    <w:basedOn w:val="Normln"/>
    <w:next w:val="Normln"/>
    <w:link w:val="Nadpis5Char"/>
    <w:uiPriority w:val="9"/>
    <w:unhideWhenUsed/>
    <w:qFormat/>
    <w:rsid w:val="00771388"/>
    <w:pPr>
      <w:keepNext/>
      <w:keepLines/>
      <w:numPr>
        <w:ilvl w:val="4"/>
        <w:numId w:val="31"/>
      </w:numPr>
      <w:spacing w:before="40"/>
      <w:outlineLvl w:val="4"/>
    </w:pPr>
    <w:rPr>
      <w:rFonts w:asciiTheme="majorHAnsi" w:eastAsiaTheme="majorEastAsia" w:hAnsiTheme="majorHAnsi" w:cstheme="majorBidi"/>
      <w:color w:val="365F91" w:themeColor="accent1" w:themeShade="BF"/>
    </w:rPr>
  </w:style>
  <w:style w:type="paragraph" w:styleId="Nadpis6">
    <w:name w:val="heading 6"/>
    <w:basedOn w:val="Normln"/>
    <w:next w:val="Normln"/>
    <w:link w:val="Nadpis6Char"/>
    <w:uiPriority w:val="9"/>
    <w:unhideWhenUsed/>
    <w:qFormat/>
    <w:rsid w:val="00771388"/>
    <w:pPr>
      <w:keepNext/>
      <w:keepLines/>
      <w:numPr>
        <w:ilvl w:val="5"/>
        <w:numId w:val="3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semiHidden/>
    <w:unhideWhenUsed/>
    <w:qFormat/>
    <w:rsid w:val="00771388"/>
    <w:pPr>
      <w:keepNext/>
      <w:keepLines/>
      <w:numPr>
        <w:ilvl w:val="6"/>
        <w:numId w:val="31"/>
      </w:numPr>
      <w:tabs>
        <w:tab w:val="num" w:pos="360"/>
      </w:tabs>
      <w:spacing w:before="40"/>
      <w:ind w:left="0" w:firstLine="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semiHidden/>
    <w:unhideWhenUsed/>
    <w:qFormat/>
    <w:rsid w:val="00771388"/>
    <w:pPr>
      <w:keepNext/>
      <w:keepLines/>
      <w:numPr>
        <w:ilvl w:val="7"/>
        <w:numId w:val="31"/>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771388"/>
    <w:pPr>
      <w:keepNext/>
      <w:keepLines/>
      <w:numPr>
        <w:ilvl w:val="8"/>
        <w:numId w:val="31"/>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Nad,Odstavec cíl se seznamem,Odstavec se seznamem5,Odstavec_muj,Odrážky,Odstavec se seznamem a odrážkou,1 úroveň Odstavec se seznamem,List Paragraph (Czech Tourism),NAKIT List Paragraph,Reference List,s odrážkami,Odsek,ZOZNAM,body"/>
    <w:basedOn w:val="Normln"/>
    <w:link w:val="OdstavecseseznamemChar"/>
    <w:uiPriority w:val="1"/>
    <w:qFormat/>
    <w:rsid w:val="008A5F96"/>
    <w:pPr>
      <w:ind w:left="720"/>
      <w:contextualSpacing/>
    </w:pPr>
  </w:style>
  <w:style w:type="paragraph" w:styleId="Textpoznpodarou">
    <w:name w:val="footnote text"/>
    <w:aliases w:val="Schriftart: 9 pt,Schriftart: 10 pt,Schriftart: 8 pt,pozn. pod čarou,Text poznámky pod čiarou 007,Fußnotentextf,Geneva 9,Font: Geneva 9,Boston 10,f"/>
    <w:basedOn w:val="Normln"/>
    <w:link w:val="TextpoznpodarouChar"/>
    <w:uiPriority w:val="99"/>
    <w:semiHidden/>
    <w:unhideWhenUsed/>
    <w:rsid w:val="00634381"/>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
    <w:basedOn w:val="Standardnpsmoodstavce"/>
    <w:link w:val="Textpoznpodarou"/>
    <w:uiPriority w:val="99"/>
    <w:semiHidden/>
    <w:rsid w:val="00634381"/>
    <w:rPr>
      <w:sz w:val="20"/>
      <w:szCs w:val="20"/>
    </w:rPr>
  </w:style>
  <w:style w:type="character" w:styleId="Znakapoznpodarou">
    <w:name w:val="footnote reference"/>
    <w:aliases w:val="PGI Fußnote Ziffer"/>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B01544"/>
    <w:rPr>
      <w:rFonts w:eastAsiaTheme="majorEastAsia" w:cstheme="majorBidi"/>
      <w:b/>
      <w:bCs/>
      <w:color w:val="365F91" w:themeColor="accent1" w:themeShade="BF"/>
      <w:sz w:val="24"/>
      <w:szCs w:val="24"/>
      <w:lang w:eastAsia="cs-CZ"/>
    </w:rPr>
  </w:style>
  <w:style w:type="character" w:customStyle="1" w:styleId="Nadpis1Char">
    <w:name w:val="Nadpis 1 Char"/>
    <w:basedOn w:val="Standardnpsmoodstavce"/>
    <w:link w:val="Nadpis1"/>
    <w:uiPriority w:val="9"/>
    <w:rsid w:val="004F55DD"/>
    <w:rPr>
      <w:rFonts w:eastAsiaTheme="majorEastAsia" w:cstheme="majorBidi"/>
      <w:b/>
      <w:bCs/>
      <w:color w:val="365F91" w:themeColor="accent1" w:themeShade="BF"/>
      <w:sz w:val="28"/>
      <w:szCs w:val="28"/>
      <w:lang w:eastAsia="cs-CZ"/>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uiPriority w:val="99"/>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unhideWhenUsed/>
    <w:rsid w:val="00863444"/>
    <w:rPr>
      <w:sz w:val="20"/>
      <w:szCs w:val="20"/>
    </w:rPr>
  </w:style>
  <w:style w:type="character" w:customStyle="1" w:styleId="TextkomenteChar">
    <w:name w:val="Text komentáře Char"/>
    <w:basedOn w:val="Standardnpsmoodstavce"/>
    <w:link w:val="Textkomente"/>
    <w:uiPriority w:val="99"/>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OdstavecseseznamemChar">
    <w:name w:val="Odstavec se seznamem Char"/>
    <w:aliases w:val="Nad Char,Odstavec cíl se seznamem Char,Odstavec se seznamem5 Char,Odstavec_muj Char,Odrážky Char,Odstavec se seznamem a odrážkou Char,1 úroveň Odstavec se seznamem Char,List Paragraph (Czech Tourism) Char,Reference List Char"/>
    <w:basedOn w:val="Standardnpsmoodstavce"/>
    <w:link w:val="Odstavecseseznamem"/>
    <w:uiPriority w:val="1"/>
    <w:qFormat/>
    <w:locked/>
    <w:rsid w:val="00EF6192"/>
    <w:rPr>
      <w:rFonts w:ascii="Times New Roman" w:eastAsia="Times New Roman" w:hAnsi="Times New Roman" w:cs="Times New Roman"/>
      <w:sz w:val="24"/>
      <w:szCs w:val="24"/>
      <w:lang w:eastAsia="cs-CZ"/>
    </w:rPr>
  </w:style>
  <w:style w:type="paragraph" w:styleId="Textvysvtlivek">
    <w:name w:val="endnote text"/>
    <w:basedOn w:val="Normln"/>
    <w:link w:val="TextvysvtlivekChar"/>
    <w:uiPriority w:val="99"/>
    <w:semiHidden/>
    <w:unhideWhenUsed/>
    <w:rsid w:val="00430EAF"/>
    <w:rPr>
      <w:sz w:val="20"/>
      <w:szCs w:val="20"/>
    </w:rPr>
  </w:style>
  <w:style w:type="character" w:customStyle="1" w:styleId="TextvysvtlivekChar">
    <w:name w:val="Text vysvětlivek Char"/>
    <w:basedOn w:val="Standardnpsmoodstavce"/>
    <w:link w:val="Textvysvtlivek"/>
    <w:uiPriority w:val="99"/>
    <w:semiHidden/>
    <w:rsid w:val="00430EAF"/>
    <w:rPr>
      <w:rFonts w:ascii="Arial" w:eastAsia="Times New Roman" w:hAnsi="Arial" w:cs="Times New Roman"/>
      <w:sz w:val="20"/>
      <w:szCs w:val="20"/>
      <w:lang w:eastAsia="cs-CZ"/>
    </w:rPr>
  </w:style>
  <w:style w:type="character" w:styleId="Odkaznavysvtlivky">
    <w:name w:val="endnote reference"/>
    <w:basedOn w:val="Standardnpsmoodstavce"/>
    <w:uiPriority w:val="99"/>
    <w:semiHidden/>
    <w:unhideWhenUsed/>
    <w:rsid w:val="00430EAF"/>
    <w:rPr>
      <w:vertAlign w:val="superscript"/>
    </w:rPr>
  </w:style>
  <w:style w:type="paragraph" w:styleId="Obsah1">
    <w:name w:val="toc 1"/>
    <w:basedOn w:val="Normln"/>
    <w:next w:val="Normln"/>
    <w:autoRedefine/>
    <w:uiPriority w:val="39"/>
    <w:unhideWhenUsed/>
    <w:rsid w:val="00CF0753"/>
    <w:pPr>
      <w:tabs>
        <w:tab w:val="left" w:pos="660"/>
        <w:tab w:val="right" w:leader="dot" w:pos="9062"/>
      </w:tabs>
      <w:spacing w:after="100" w:line="360" w:lineRule="auto"/>
    </w:pPr>
  </w:style>
  <w:style w:type="character" w:styleId="Sledovanodkaz">
    <w:name w:val="FollowedHyperlink"/>
    <w:basedOn w:val="Standardnpsmoodstavce"/>
    <w:uiPriority w:val="99"/>
    <w:semiHidden/>
    <w:unhideWhenUsed/>
    <w:rsid w:val="00FE2E6F"/>
    <w:rPr>
      <w:color w:val="800080" w:themeColor="followedHyperlink"/>
      <w:u w:val="single"/>
    </w:rPr>
  </w:style>
  <w:style w:type="character" w:customStyle="1" w:styleId="Nadpis3Char">
    <w:name w:val="Nadpis 3 Char"/>
    <w:basedOn w:val="Standardnpsmoodstavce"/>
    <w:link w:val="Nadpis3"/>
    <w:uiPriority w:val="9"/>
    <w:qFormat/>
    <w:rsid w:val="00FF2BD3"/>
    <w:rPr>
      <w:rFonts w:eastAsiaTheme="majorEastAsia" w:cstheme="majorBidi"/>
      <w:color w:val="243F60" w:themeColor="accent1" w:themeShade="7F"/>
      <w:sz w:val="24"/>
      <w:szCs w:val="24"/>
      <w:lang w:eastAsia="cs-CZ"/>
    </w:rPr>
  </w:style>
  <w:style w:type="character" w:customStyle="1" w:styleId="Nadpis4Char">
    <w:name w:val="Nadpis 4 Char"/>
    <w:basedOn w:val="Standardnpsmoodstavce"/>
    <w:link w:val="Nadpis4"/>
    <w:uiPriority w:val="9"/>
    <w:rsid w:val="00FF2BD3"/>
    <w:rPr>
      <w:rFonts w:eastAsiaTheme="majorEastAsia" w:cstheme="majorBidi"/>
      <w:i/>
      <w:iCs/>
      <w:color w:val="365F91" w:themeColor="accent1" w:themeShade="BF"/>
      <w:szCs w:val="24"/>
      <w:lang w:eastAsia="cs-CZ"/>
    </w:rPr>
  </w:style>
  <w:style w:type="paragraph" w:styleId="Obsah2">
    <w:name w:val="toc 2"/>
    <w:basedOn w:val="Normln"/>
    <w:next w:val="Normln"/>
    <w:autoRedefine/>
    <w:uiPriority w:val="39"/>
    <w:unhideWhenUsed/>
    <w:rsid w:val="009D4DBE"/>
    <w:pPr>
      <w:spacing w:after="100"/>
      <w:ind w:left="220"/>
    </w:pPr>
  </w:style>
  <w:style w:type="paragraph" w:styleId="Obsah3">
    <w:name w:val="toc 3"/>
    <w:basedOn w:val="Normln"/>
    <w:next w:val="Normln"/>
    <w:autoRedefine/>
    <w:uiPriority w:val="39"/>
    <w:unhideWhenUsed/>
    <w:rsid w:val="009D4DBE"/>
    <w:pPr>
      <w:spacing w:after="100"/>
      <w:ind w:left="440"/>
    </w:pPr>
  </w:style>
  <w:style w:type="paragraph" w:styleId="Revize">
    <w:name w:val="Revision"/>
    <w:hidden/>
    <w:uiPriority w:val="99"/>
    <w:semiHidden/>
    <w:rsid w:val="00345CEB"/>
    <w:pPr>
      <w:spacing w:after="0" w:line="240" w:lineRule="auto"/>
    </w:pPr>
    <w:rPr>
      <w:rFonts w:ascii="Arial" w:eastAsia="Times New Roman" w:hAnsi="Arial" w:cs="Times New Roman"/>
      <w:szCs w:val="24"/>
      <w:lang w:eastAsia="cs-CZ"/>
    </w:rPr>
  </w:style>
  <w:style w:type="character" w:customStyle="1" w:styleId="Nadpis5Char">
    <w:name w:val="Nadpis 5 Char"/>
    <w:basedOn w:val="Standardnpsmoodstavce"/>
    <w:link w:val="Nadpis5"/>
    <w:uiPriority w:val="9"/>
    <w:semiHidden/>
    <w:rsid w:val="00771388"/>
    <w:rPr>
      <w:rFonts w:asciiTheme="majorHAnsi" w:eastAsiaTheme="majorEastAsia" w:hAnsiTheme="majorHAnsi" w:cstheme="majorBidi"/>
      <w:color w:val="365F91" w:themeColor="accent1" w:themeShade="BF"/>
      <w:szCs w:val="24"/>
      <w:lang w:eastAsia="cs-CZ"/>
    </w:rPr>
  </w:style>
  <w:style w:type="character" w:customStyle="1" w:styleId="Nadpis6Char">
    <w:name w:val="Nadpis 6 Char"/>
    <w:basedOn w:val="Standardnpsmoodstavce"/>
    <w:link w:val="Nadpis6"/>
    <w:uiPriority w:val="9"/>
    <w:semiHidden/>
    <w:rsid w:val="00771388"/>
    <w:rPr>
      <w:rFonts w:asciiTheme="majorHAnsi" w:eastAsiaTheme="majorEastAsia" w:hAnsiTheme="majorHAnsi" w:cstheme="majorBidi"/>
      <w:color w:val="243F60" w:themeColor="accent1" w:themeShade="7F"/>
      <w:szCs w:val="24"/>
      <w:lang w:eastAsia="cs-CZ"/>
    </w:rPr>
  </w:style>
  <w:style w:type="character" w:customStyle="1" w:styleId="Nadpis7Char">
    <w:name w:val="Nadpis 7 Char"/>
    <w:basedOn w:val="Standardnpsmoodstavce"/>
    <w:link w:val="Nadpis7"/>
    <w:uiPriority w:val="9"/>
    <w:semiHidden/>
    <w:rsid w:val="00771388"/>
    <w:rPr>
      <w:rFonts w:asciiTheme="majorHAnsi" w:eastAsiaTheme="majorEastAsia" w:hAnsiTheme="majorHAnsi" w:cstheme="majorBidi"/>
      <w:i/>
      <w:iCs/>
      <w:color w:val="243F60" w:themeColor="accent1" w:themeShade="7F"/>
      <w:szCs w:val="24"/>
      <w:lang w:eastAsia="cs-CZ"/>
    </w:rPr>
  </w:style>
  <w:style w:type="character" w:customStyle="1" w:styleId="Nadpis8Char">
    <w:name w:val="Nadpis 8 Char"/>
    <w:basedOn w:val="Standardnpsmoodstavce"/>
    <w:link w:val="Nadpis8"/>
    <w:uiPriority w:val="9"/>
    <w:semiHidden/>
    <w:rsid w:val="00771388"/>
    <w:rPr>
      <w:rFonts w:asciiTheme="majorHAnsi" w:eastAsiaTheme="majorEastAsia" w:hAnsiTheme="majorHAnsi" w:cstheme="majorBidi"/>
      <w:color w:val="272727" w:themeColor="text1" w:themeTint="D8"/>
      <w:sz w:val="21"/>
      <w:szCs w:val="21"/>
      <w:lang w:eastAsia="cs-CZ"/>
    </w:rPr>
  </w:style>
  <w:style w:type="character" w:customStyle="1" w:styleId="Nadpis9Char">
    <w:name w:val="Nadpis 9 Char"/>
    <w:basedOn w:val="Standardnpsmoodstavce"/>
    <w:link w:val="Nadpis9"/>
    <w:uiPriority w:val="9"/>
    <w:semiHidden/>
    <w:rsid w:val="00771388"/>
    <w:rPr>
      <w:rFonts w:asciiTheme="majorHAnsi" w:eastAsiaTheme="majorEastAsia" w:hAnsiTheme="majorHAnsi" w:cstheme="majorBidi"/>
      <w:i/>
      <w:iCs/>
      <w:color w:val="272727" w:themeColor="text1" w:themeTint="D8"/>
      <w:sz w:val="21"/>
      <w:szCs w:val="21"/>
      <w:lang w:eastAsia="cs-CZ"/>
    </w:rPr>
  </w:style>
  <w:style w:type="paragraph" w:styleId="Titulek">
    <w:name w:val="caption"/>
    <w:basedOn w:val="Normln"/>
    <w:next w:val="Normln"/>
    <w:uiPriority w:val="35"/>
    <w:unhideWhenUsed/>
    <w:qFormat/>
    <w:rsid w:val="007504F8"/>
    <w:pPr>
      <w:spacing w:after="200"/>
    </w:pPr>
    <w:rPr>
      <w:i/>
      <w:iCs/>
      <w:color w:val="1F497D" w:themeColor="text2"/>
      <w:sz w:val="18"/>
      <w:szCs w:val="18"/>
    </w:rPr>
  </w:style>
  <w:style w:type="paragraph" w:customStyle="1" w:styleId="Odstavecdobloku">
    <w:name w:val="Odstavec do bloku"/>
    <w:basedOn w:val="Normln"/>
    <w:qFormat/>
    <w:rsid w:val="00A26B0F"/>
    <w:pPr>
      <w:spacing w:after="160" w:line="256" w:lineRule="auto"/>
      <w:jc w:val="both"/>
    </w:pPr>
    <w:rPr>
      <w:rFonts w:asciiTheme="minorHAnsi" w:eastAsiaTheme="minorHAnsi" w:hAnsiTheme="minorHAnsi" w:cstheme="minorBid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422436">
      <w:bodyDiv w:val="1"/>
      <w:marLeft w:val="0"/>
      <w:marRight w:val="0"/>
      <w:marTop w:val="0"/>
      <w:marBottom w:val="0"/>
      <w:divBdr>
        <w:top w:val="none" w:sz="0" w:space="0" w:color="auto"/>
        <w:left w:val="none" w:sz="0" w:space="0" w:color="auto"/>
        <w:bottom w:val="none" w:sz="0" w:space="0" w:color="auto"/>
        <w:right w:val="none" w:sz="0" w:space="0" w:color="auto"/>
      </w:divBdr>
    </w:div>
    <w:div w:id="45882828">
      <w:bodyDiv w:val="1"/>
      <w:marLeft w:val="0"/>
      <w:marRight w:val="0"/>
      <w:marTop w:val="0"/>
      <w:marBottom w:val="0"/>
      <w:divBdr>
        <w:top w:val="none" w:sz="0" w:space="0" w:color="auto"/>
        <w:left w:val="none" w:sz="0" w:space="0" w:color="auto"/>
        <w:bottom w:val="none" w:sz="0" w:space="0" w:color="auto"/>
        <w:right w:val="none" w:sz="0" w:space="0" w:color="auto"/>
      </w:divBdr>
    </w:div>
    <w:div w:id="91900839">
      <w:bodyDiv w:val="1"/>
      <w:marLeft w:val="0"/>
      <w:marRight w:val="0"/>
      <w:marTop w:val="0"/>
      <w:marBottom w:val="0"/>
      <w:divBdr>
        <w:top w:val="none" w:sz="0" w:space="0" w:color="auto"/>
        <w:left w:val="none" w:sz="0" w:space="0" w:color="auto"/>
        <w:bottom w:val="none" w:sz="0" w:space="0" w:color="auto"/>
        <w:right w:val="none" w:sz="0" w:space="0" w:color="auto"/>
      </w:divBdr>
    </w:div>
    <w:div w:id="104159148">
      <w:bodyDiv w:val="1"/>
      <w:marLeft w:val="0"/>
      <w:marRight w:val="0"/>
      <w:marTop w:val="0"/>
      <w:marBottom w:val="0"/>
      <w:divBdr>
        <w:top w:val="none" w:sz="0" w:space="0" w:color="auto"/>
        <w:left w:val="none" w:sz="0" w:space="0" w:color="auto"/>
        <w:bottom w:val="none" w:sz="0" w:space="0" w:color="auto"/>
        <w:right w:val="none" w:sz="0" w:space="0" w:color="auto"/>
      </w:divBdr>
    </w:div>
    <w:div w:id="104472821">
      <w:bodyDiv w:val="1"/>
      <w:marLeft w:val="0"/>
      <w:marRight w:val="0"/>
      <w:marTop w:val="0"/>
      <w:marBottom w:val="0"/>
      <w:divBdr>
        <w:top w:val="none" w:sz="0" w:space="0" w:color="auto"/>
        <w:left w:val="none" w:sz="0" w:space="0" w:color="auto"/>
        <w:bottom w:val="none" w:sz="0" w:space="0" w:color="auto"/>
        <w:right w:val="none" w:sz="0" w:space="0" w:color="auto"/>
      </w:divBdr>
    </w:div>
    <w:div w:id="134568049">
      <w:bodyDiv w:val="1"/>
      <w:marLeft w:val="0"/>
      <w:marRight w:val="0"/>
      <w:marTop w:val="0"/>
      <w:marBottom w:val="0"/>
      <w:divBdr>
        <w:top w:val="none" w:sz="0" w:space="0" w:color="auto"/>
        <w:left w:val="none" w:sz="0" w:space="0" w:color="auto"/>
        <w:bottom w:val="none" w:sz="0" w:space="0" w:color="auto"/>
        <w:right w:val="none" w:sz="0" w:space="0" w:color="auto"/>
      </w:divBdr>
    </w:div>
    <w:div w:id="140470229">
      <w:bodyDiv w:val="1"/>
      <w:marLeft w:val="0"/>
      <w:marRight w:val="0"/>
      <w:marTop w:val="0"/>
      <w:marBottom w:val="0"/>
      <w:divBdr>
        <w:top w:val="none" w:sz="0" w:space="0" w:color="auto"/>
        <w:left w:val="none" w:sz="0" w:space="0" w:color="auto"/>
        <w:bottom w:val="none" w:sz="0" w:space="0" w:color="auto"/>
        <w:right w:val="none" w:sz="0" w:space="0" w:color="auto"/>
      </w:divBdr>
    </w:div>
    <w:div w:id="141578155">
      <w:bodyDiv w:val="1"/>
      <w:marLeft w:val="0"/>
      <w:marRight w:val="0"/>
      <w:marTop w:val="0"/>
      <w:marBottom w:val="0"/>
      <w:divBdr>
        <w:top w:val="none" w:sz="0" w:space="0" w:color="auto"/>
        <w:left w:val="none" w:sz="0" w:space="0" w:color="auto"/>
        <w:bottom w:val="none" w:sz="0" w:space="0" w:color="auto"/>
        <w:right w:val="none" w:sz="0" w:space="0" w:color="auto"/>
      </w:divBdr>
    </w:div>
    <w:div w:id="184054338">
      <w:bodyDiv w:val="1"/>
      <w:marLeft w:val="0"/>
      <w:marRight w:val="0"/>
      <w:marTop w:val="0"/>
      <w:marBottom w:val="0"/>
      <w:divBdr>
        <w:top w:val="none" w:sz="0" w:space="0" w:color="auto"/>
        <w:left w:val="none" w:sz="0" w:space="0" w:color="auto"/>
        <w:bottom w:val="none" w:sz="0" w:space="0" w:color="auto"/>
        <w:right w:val="none" w:sz="0" w:space="0" w:color="auto"/>
      </w:divBdr>
    </w:div>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23106441">
      <w:bodyDiv w:val="1"/>
      <w:marLeft w:val="0"/>
      <w:marRight w:val="0"/>
      <w:marTop w:val="0"/>
      <w:marBottom w:val="0"/>
      <w:divBdr>
        <w:top w:val="none" w:sz="0" w:space="0" w:color="auto"/>
        <w:left w:val="none" w:sz="0" w:space="0" w:color="auto"/>
        <w:bottom w:val="none" w:sz="0" w:space="0" w:color="auto"/>
        <w:right w:val="none" w:sz="0" w:space="0" w:color="auto"/>
      </w:divBdr>
    </w:div>
    <w:div w:id="223611952">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249510245">
      <w:bodyDiv w:val="1"/>
      <w:marLeft w:val="0"/>
      <w:marRight w:val="0"/>
      <w:marTop w:val="0"/>
      <w:marBottom w:val="0"/>
      <w:divBdr>
        <w:top w:val="none" w:sz="0" w:space="0" w:color="auto"/>
        <w:left w:val="none" w:sz="0" w:space="0" w:color="auto"/>
        <w:bottom w:val="none" w:sz="0" w:space="0" w:color="auto"/>
        <w:right w:val="none" w:sz="0" w:space="0" w:color="auto"/>
      </w:divBdr>
    </w:div>
    <w:div w:id="334302797">
      <w:bodyDiv w:val="1"/>
      <w:marLeft w:val="0"/>
      <w:marRight w:val="0"/>
      <w:marTop w:val="0"/>
      <w:marBottom w:val="0"/>
      <w:divBdr>
        <w:top w:val="none" w:sz="0" w:space="0" w:color="auto"/>
        <w:left w:val="none" w:sz="0" w:space="0" w:color="auto"/>
        <w:bottom w:val="none" w:sz="0" w:space="0" w:color="auto"/>
        <w:right w:val="none" w:sz="0" w:space="0" w:color="auto"/>
      </w:divBdr>
    </w:div>
    <w:div w:id="348869618">
      <w:bodyDiv w:val="1"/>
      <w:marLeft w:val="0"/>
      <w:marRight w:val="0"/>
      <w:marTop w:val="0"/>
      <w:marBottom w:val="0"/>
      <w:divBdr>
        <w:top w:val="none" w:sz="0" w:space="0" w:color="auto"/>
        <w:left w:val="none" w:sz="0" w:space="0" w:color="auto"/>
        <w:bottom w:val="none" w:sz="0" w:space="0" w:color="auto"/>
        <w:right w:val="none" w:sz="0" w:space="0" w:color="auto"/>
      </w:divBdr>
    </w:div>
    <w:div w:id="383679538">
      <w:bodyDiv w:val="1"/>
      <w:marLeft w:val="0"/>
      <w:marRight w:val="0"/>
      <w:marTop w:val="0"/>
      <w:marBottom w:val="0"/>
      <w:divBdr>
        <w:top w:val="none" w:sz="0" w:space="0" w:color="auto"/>
        <w:left w:val="none" w:sz="0" w:space="0" w:color="auto"/>
        <w:bottom w:val="none" w:sz="0" w:space="0" w:color="auto"/>
        <w:right w:val="none" w:sz="0" w:space="0" w:color="auto"/>
      </w:divBdr>
    </w:div>
    <w:div w:id="396393674">
      <w:bodyDiv w:val="1"/>
      <w:marLeft w:val="0"/>
      <w:marRight w:val="0"/>
      <w:marTop w:val="0"/>
      <w:marBottom w:val="0"/>
      <w:divBdr>
        <w:top w:val="none" w:sz="0" w:space="0" w:color="auto"/>
        <w:left w:val="none" w:sz="0" w:space="0" w:color="auto"/>
        <w:bottom w:val="none" w:sz="0" w:space="0" w:color="auto"/>
        <w:right w:val="none" w:sz="0" w:space="0" w:color="auto"/>
      </w:divBdr>
    </w:div>
    <w:div w:id="418795731">
      <w:bodyDiv w:val="1"/>
      <w:marLeft w:val="0"/>
      <w:marRight w:val="0"/>
      <w:marTop w:val="0"/>
      <w:marBottom w:val="0"/>
      <w:divBdr>
        <w:top w:val="none" w:sz="0" w:space="0" w:color="auto"/>
        <w:left w:val="none" w:sz="0" w:space="0" w:color="auto"/>
        <w:bottom w:val="none" w:sz="0" w:space="0" w:color="auto"/>
        <w:right w:val="none" w:sz="0" w:space="0" w:color="auto"/>
      </w:divBdr>
    </w:div>
    <w:div w:id="437411725">
      <w:bodyDiv w:val="1"/>
      <w:marLeft w:val="0"/>
      <w:marRight w:val="0"/>
      <w:marTop w:val="0"/>
      <w:marBottom w:val="0"/>
      <w:divBdr>
        <w:top w:val="none" w:sz="0" w:space="0" w:color="auto"/>
        <w:left w:val="none" w:sz="0" w:space="0" w:color="auto"/>
        <w:bottom w:val="none" w:sz="0" w:space="0" w:color="auto"/>
        <w:right w:val="none" w:sz="0" w:space="0" w:color="auto"/>
      </w:divBdr>
    </w:div>
    <w:div w:id="450437046">
      <w:bodyDiv w:val="1"/>
      <w:marLeft w:val="0"/>
      <w:marRight w:val="0"/>
      <w:marTop w:val="0"/>
      <w:marBottom w:val="0"/>
      <w:divBdr>
        <w:top w:val="none" w:sz="0" w:space="0" w:color="auto"/>
        <w:left w:val="none" w:sz="0" w:space="0" w:color="auto"/>
        <w:bottom w:val="none" w:sz="0" w:space="0" w:color="auto"/>
        <w:right w:val="none" w:sz="0" w:space="0" w:color="auto"/>
      </w:divBdr>
    </w:div>
    <w:div w:id="451827996">
      <w:bodyDiv w:val="1"/>
      <w:marLeft w:val="0"/>
      <w:marRight w:val="0"/>
      <w:marTop w:val="0"/>
      <w:marBottom w:val="0"/>
      <w:divBdr>
        <w:top w:val="none" w:sz="0" w:space="0" w:color="auto"/>
        <w:left w:val="none" w:sz="0" w:space="0" w:color="auto"/>
        <w:bottom w:val="none" w:sz="0" w:space="0" w:color="auto"/>
        <w:right w:val="none" w:sz="0" w:space="0" w:color="auto"/>
      </w:divBdr>
    </w:div>
    <w:div w:id="486702082">
      <w:bodyDiv w:val="1"/>
      <w:marLeft w:val="0"/>
      <w:marRight w:val="0"/>
      <w:marTop w:val="0"/>
      <w:marBottom w:val="0"/>
      <w:divBdr>
        <w:top w:val="none" w:sz="0" w:space="0" w:color="auto"/>
        <w:left w:val="none" w:sz="0" w:space="0" w:color="auto"/>
        <w:bottom w:val="none" w:sz="0" w:space="0" w:color="auto"/>
        <w:right w:val="none" w:sz="0" w:space="0" w:color="auto"/>
      </w:divBdr>
    </w:div>
    <w:div w:id="511921800">
      <w:bodyDiv w:val="1"/>
      <w:marLeft w:val="0"/>
      <w:marRight w:val="0"/>
      <w:marTop w:val="0"/>
      <w:marBottom w:val="0"/>
      <w:divBdr>
        <w:top w:val="none" w:sz="0" w:space="0" w:color="auto"/>
        <w:left w:val="none" w:sz="0" w:space="0" w:color="auto"/>
        <w:bottom w:val="none" w:sz="0" w:space="0" w:color="auto"/>
        <w:right w:val="none" w:sz="0" w:space="0" w:color="auto"/>
      </w:divBdr>
    </w:div>
    <w:div w:id="513811552">
      <w:bodyDiv w:val="1"/>
      <w:marLeft w:val="0"/>
      <w:marRight w:val="0"/>
      <w:marTop w:val="0"/>
      <w:marBottom w:val="0"/>
      <w:divBdr>
        <w:top w:val="none" w:sz="0" w:space="0" w:color="auto"/>
        <w:left w:val="none" w:sz="0" w:space="0" w:color="auto"/>
        <w:bottom w:val="none" w:sz="0" w:space="0" w:color="auto"/>
        <w:right w:val="none" w:sz="0" w:space="0" w:color="auto"/>
      </w:divBdr>
    </w:div>
    <w:div w:id="574901593">
      <w:bodyDiv w:val="1"/>
      <w:marLeft w:val="0"/>
      <w:marRight w:val="0"/>
      <w:marTop w:val="0"/>
      <w:marBottom w:val="0"/>
      <w:divBdr>
        <w:top w:val="none" w:sz="0" w:space="0" w:color="auto"/>
        <w:left w:val="none" w:sz="0" w:space="0" w:color="auto"/>
        <w:bottom w:val="none" w:sz="0" w:space="0" w:color="auto"/>
        <w:right w:val="none" w:sz="0" w:space="0" w:color="auto"/>
      </w:divBdr>
    </w:div>
    <w:div w:id="635526361">
      <w:bodyDiv w:val="1"/>
      <w:marLeft w:val="0"/>
      <w:marRight w:val="0"/>
      <w:marTop w:val="0"/>
      <w:marBottom w:val="0"/>
      <w:divBdr>
        <w:top w:val="none" w:sz="0" w:space="0" w:color="auto"/>
        <w:left w:val="none" w:sz="0" w:space="0" w:color="auto"/>
        <w:bottom w:val="none" w:sz="0" w:space="0" w:color="auto"/>
        <w:right w:val="none" w:sz="0" w:space="0" w:color="auto"/>
      </w:divBdr>
    </w:div>
    <w:div w:id="710299032">
      <w:bodyDiv w:val="1"/>
      <w:marLeft w:val="0"/>
      <w:marRight w:val="0"/>
      <w:marTop w:val="0"/>
      <w:marBottom w:val="0"/>
      <w:divBdr>
        <w:top w:val="none" w:sz="0" w:space="0" w:color="auto"/>
        <w:left w:val="none" w:sz="0" w:space="0" w:color="auto"/>
        <w:bottom w:val="none" w:sz="0" w:space="0" w:color="auto"/>
        <w:right w:val="none" w:sz="0" w:space="0" w:color="auto"/>
      </w:divBdr>
    </w:div>
    <w:div w:id="736586096">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2673327">
      <w:bodyDiv w:val="1"/>
      <w:marLeft w:val="0"/>
      <w:marRight w:val="0"/>
      <w:marTop w:val="0"/>
      <w:marBottom w:val="0"/>
      <w:divBdr>
        <w:top w:val="none" w:sz="0" w:space="0" w:color="auto"/>
        <w:left w:val="none" w:sz="0" w:space="0" w:color="auto"/>
        <w:bottom w:val="none" w:sz="0" w:space="0" w:color="auto"/>
        <w:right w:val="none" w:sz="0" w:space="0" w:color="auto"/>
      </w:divBdr>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850921221">
      <w:bodyDiv w:val="1"/>
      <w:marLeft w:val="0"/>
      <w:marRight w:val="0"/>
      <w:marTop w:val="0"/>
      <w:marBottom w:val="0"/>
      <w:divBdr>
        <w:top w:val="none" w:sz="0" w:space="0" w:color="auto"/>
        <w:left w:val="none" w:sz="0" w:space="0" w:color="auto"/>
        <w:bottom w:val="none" w:sz="0" w:space="0" w:color="auto"/>
        <w:right w:val="none" w:sz="0" w:space="0" w:color="auto"/>
      </w:divBdr>
    </w:div>
    <w:div w:id="899898242">
      <w:bodyDiv w:val="1"/>
      <w:marLeft w:val="0"/>
      <w:marRight w:val="0"/>
      <w:marTop w:val="0"/>
      <w:marBottom w:val="0"/>
      <w:divBdr>
        <w:top w:val="none" w:sz="0" w:space="0" w:color="auto"/>
        <w:left w:val="none" w:sz="0" w:space="0" w:color="auto"/>
        <w:bottom w:val="none" w:sz="0" w:space="0" w:color="auto"/>
        <w:right w:val="none" w:sz="0" w:space="0" w:color="auto"/>
      </w:divBdr>
    </w:div>
    <w:div w:id="954943048">
      <w:bodyDiv w:val="1"/>
      <w:marLeft w:val="0"/>
      <w:marRight w:val="0"/>
      <w:marTop w:val="0"/>
      <w:marBottom w:val="0"/>
      <w:divBdr>
        <w:top w:val="none" w:sz="0" w:space="0" w:color="auto"/>
        <w:left w:val="none" w:sz="0" w:space="0" w:color="auto"/>
        <w:bottom w:val="none" w:sz="0" w:space="0" w:color="auto"/>
        <w:right w:val="none" w:sz="0" w:space="0" w:color="auto"/>
      </w:divBdr>
    </w:div>
    <w:div w:id="959872587">
      <w:bodyDiv w:val="1"/>
      <w:marLeft w:val="0"/>
      <w:marRight w:val="0"/>
      <w:marTop w:val="0"/>
      <w:marBottom w:val="0"/>
      <w:divBdr>
        <w:top w:val="none" w:sz="0" w:space="0" w:color="auto"/>
        <w:left w:val="none" w:sz="0" w:space="0" w:color="auto"/>
        <w:bottom w:val="none" w:sz="0" w:space="0" w:color="auto"/>
        <w:right w:val="none" w:sz="0" w:space="0" w:color="auto"/>
      </w:divBdr>
    </w:div>
    <w:div w:id="967247811">
      <w:bodyDiv w:val="1"/>
      <w:marLeft w:val="0"/>
      <w:marRight w:val="0"/>
      <w:marTop w:val="0"/>
      <w:marBottom w:val="0"/>
      <w:divBdr>
        <w:top w:val="none" w:sz="0" w:space="0" w:color="auto"/>
        <w:left w:val="none" w:sz="0" w:space="0" w:color="auto"/>
        <w:bottom w:val="none" w:sz="0" w:space="0" w:color="auto"/>
        <w:right w:val="none" w:sz="0" w:space="0" w:color="auto"/>
      </w:divBdr>
    </w:div>
    <w:div w:id="989285702">
      <w:bodyDiv w:val="1"/>
      <w:marLeft w:val="0"/>
      <w:marRight w:val="0"/>
      <w:marTop w:val="0"/>
      <w:marBottom w:val="0"/>
      <w:divBdr>
        <w:top w:val="none" w:sz="0" w:space="0" w:color="auto"/>
        <w:left w:val="none" w:sz="0" w:space="0" w:color="auto"/>
        <w:bottom w:val="none" w:sz="0" w:space="0" w:color="auto"/>
        <w:right w:val="none" w:sz="0" w:space="0" w:color="auto"/>
      </w:divBdr>
    </w:div>
    <w:div w:id="1056784129">
      <w:bodyDiv w:val="1"/>
      <w:marLeft w:val="0"/>
      <w:marRight w:val="0"/>
      <w:marTop w:val="0"/>
      <w:marBottom w:val="0"/>
      <w:divBdr>
        <w:top w:val="none" w:sz="0" w:space="0" w:color="auto"/>
        <w:left w:val="none" w:sz="0" w:space="0" w:color="auto"/>
        <w:bottom w:val="none" w:sz="0" w:space="0" w:color="auto"/>
        <w:right w:val="none" w:sz="0" w:space="0" w:color="auto"/>
      </w:divBdr>
    </w:div>
    <w:div w:id="1077433581">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098327823">
      <w:bodyDiv w:val="1"/>
      <w:marLeft w:val="0"/>
      <w:marRight w:val="0"/>
      <w:marTop w:val="0"/>
      <w:marBottom w:val="0"/>
      <w:divBdr>
        <w:top w:val="none" w:sz="0" w:space="0" w:color="auto"/>
        <w:left w:val="none" w:sz="0" w:space="0" w:color="auto"/>
        <w:bottom w:val="none" w:sz="0" w:space="0" w:color="auto"/>
        <w:right w:val="none" w:sz="0" w:space="0" w:color="auto"/>
      </w:divBdr>
    </w:div>
    <w:div w:id="1099526946">
      <w:bodyDiv w:val="1"/>
      <w:marLeft w:val="0"/>
      <w:marRight w:val="0"/>
      <w:marTop w:val="0"/>
      <w:marBottom w:val="0"/>
      <w:divBdr>
        <w:top w:val="none" w:sz="0" w:space="0" w:color="auto"/>
        <w:left w:val="none" w:sz="0" w:space="0" w:color="auto"/>
        <w:bottom w:val="none" w:sz="0" w:space="0" w:color="auto"/>
        <w:right w:val="none" w:sz="0" w:space="0" w:color="auto"/>
      </w:divBdr>
    </w:div>
    <w:div w:id="1199007840">
      <w:bodyDiv w:val="1"/>
      <w:marLeft w:val="0"/>
      <w:marRight w:val="0"/>
      <w:marTop w:val="0"/>
      <w:marBottom w:val="0"/>
      <w:divBdr>
        <w:top w:val="none" w:sz="0" w:space="0" w:color="auto"/>
        <w:left w:val="none" w:sz="0" w:space="0" w:color="auto"/>
        <w:bottom w:val="none" w:sz="0" w:space="0" w:color="auto"/>
        <w:right w:val="none" w:sz="0" w:space="0" w:color="auto"/>
      </w:divBdr>
    </w:div>
    <w:div w:id="1203786560">
      <w:bodyDiv w:val="1"/>
      <w:marLeft w:val="0"/>
      <w:marRight w:val="0"/>
      <w:marTop w:val="0"/>
      <w:marBottom w:val="0"/>
      <w:divBdr>
        <w:top w:val="none" w:sz="0" w:space="0" w:color="auto"/>
        <w:left w:val="none" w:sz="0" w:space="0" w:color="auto"/>
        <w:bottom w:val="none" w:sz="0" w:space="0" w:color="auto"/>
        <w:right w:val="none" w:sz="0" w:space="0" w:color="auto"/>
      </w:divBdr>
    </w:div>
    <w:div w:id="1261134890">
      <w:bodyDiv w:val="1"/>
      <w:marLeft w:val="0"/>
      <w:marRight w:val="0"/>
      <w:marTop w:val="0"/>
      <w:marBottom w:val="0"/>
      <w:divBdr>
        <w:top w:val="none" w:sz="0" w:space="0" w:color="auto"/>
        <w:left w:val="none" w:sz="0" w:space="0" w:color="auto"/>
        <w:bottom w:val="none" w:sz="0" w:space="0" w:color="auto"/>
        <w:right w:val="none" w:sz="0" w:space="0" w:color="auto"/>
      </w:divBdr>
    </w:div>
    <w:div w:id="1287396271">
      <w:bodyDiv w:val="1"/>
      <w:marLeft w:val="0"/>
      <w:marRight w:val="0"/>
      <w:marTop w:val="0"/>
      <w:marBottom w:val="0"/>
      <w:divBdr>
        <w:top w:val="none" w:sz="0" w:space="0" w:color="auto"/>
        <w:left w:val="none" w:sz="0" w:space="0" w:color="auto"/>
        <w:bottom w:val="none" w:sz="0" w:space="0" w:color="auto"/>
        <w:right w:val="none" w:sz="0" w:space="0" w:color="auto"/>
      </w:divBdr>
    </w:div>
    <w:div w:id="1293974327">
      <w:bodyDiv w:val="1"/>
      <w:marLeft w:val="0"/>
      <w:marRight w:val="0"/>
      <w:marTop w:val="0"/>
      <w:marBottom w:val="0"/>
      <w:divBdr>
        <w:top w:val="none" w:sz="0" w:space="0" w:color="auto"/>
        <w:left w:val="none" w:sz="0" w:space="0" w:color="auto"/>
        <w:bottom w:val="none" w:sz="0" w:space="0" w:color="auto"/>
        <w:right w:val="none" w:sz="0" w:space="0" w:color="auto"/>
      </w:divBdr>
    </w:div>
    <w:div w:id="1294404857">
      <w:bodyDiv w:val="1"/>
      <w:marLeft w:val="0"/>
      <w:marRight w:val="0"/>
      <w:marTop w:val="0"/>
      <w:marBottom w:val="0"/>
      <w:divBdr>
        <w:top w:val="none" w:sz="0" w:space="0" w:color="auto"/>
        <w:left w:val="none" w:sz="0" w:space="0" w:color="auto"/>
        <w:bottom w:val="none" w:sz="0" w:space="0" w:color="auto"/>
        <w:right w:val="none" w:sz="0" w:space="0" w:color="auto"/>
      </w:divBdr>
    </w:div>
    <w:div w:id="1348100580">
      <w:bodyDiv w:val="1"/>
      <w:marLeft w:val="0"/>
      <w:marRight w:val="0"/>
      <w:marTop w:val="0"/>
      <w:marBottom w:val="0"/>
      <w:divBdr>
        <w:top w:val="none" w:sz="0" w:space="0" w:color="auto"/>
        <w:left w:val="none" w:sz="0" w:space="0" w:color="auto"/>
        <w:bottom w:val="none" w:sz="0" w:space="0" w:color="auto"/>
        <w:right w:val="none" w:sz="0" w:space="0" w:color="auto"/>
      </w:divBdr>
    </w:div>
    <w:div w:id="1366908327">
      <w:bodyDiv w:val="1"/>
      <w:marLeft w:val="0"/>
      <w:marRight w:val="0"/>
      <w:marTop w:val="0"/>
      <w:marBottom w:val="0"/>
      <w:divBdr>
        <w:top w:val="none" w:sz="0" w:space="0" w:color="auto"/>
        <w:left w:val="none" w:sz="0" w:space="0" w:color="auto"/>
        <w:bottom w:val="none" w:sz="0" w:space="0" w:color="auto"/>
        <w:right w:val="none" w:sz="0" w:space="0" w:color="auto"/>
      </w:divBdr>
    </w:div>
    <w:div w:id="1369910781">
      <w:bodyDiv w:val="1"/>
      <w:marLeft w:val="0"/>
      <w:marRight w:val="0"/>
      <w:marTop w:val="0"/>
      <w:marBottom w:val="0"/>
      <w:divBdr>
        <w:top w:val="none" w:sz="0" w:space="0" w:color="auto"/>
        <w:left w:val="none" w:sz="0" w:space="0" w:color="auto"/>
        <w:bottom w:val="none" w:sz="0" w:space="0" w:color="auto"/>
        <w:right w:val="none" w:sz="0" w:space="0" w:color="auto"/>
      </w:divBdr>
    </w:div>
    <w:div w:id="1374887543">
      <w:bodyDiv w:val="1"/>
      <w:marLeft w:val="0"/>
      <w:marRight w:val="0"/>
      <w:marTop w:val="0"/>
      <w:marBottom w:val="0"/>
      <w:divBdr>
        <w:top w:val="none" w:sz="0" w:space="0" w:color="auto"/>
        <w:left w:val="none" w:sz="0" w:space="0" w:color="auto"/>
        <w:bottom w:val="none" w:sz="0" w:space="0" w:color="auto"/>
        <w:right w:val="none" w:sz="0" w:space="0" w:color="auto"/>
      </w:divBdr>
    </w:div>
    <w:div w:id="1395545241">
      <w:bodyDiv w:val="1"/>
      <w:marLeft w:val="0"/>
      <w:marRight w:val="0"/>
      <w:marTop w:val="0"/>
      <w:marBottom w:val="0"/>
      <w:divBdr>
        <w:top w:val="none" w:sz="0" w:space="0" w:color="auto"/>
        <w:left w:val="none" w:sz="0" w:space="0" w:color="auto"/>
        <w:bottom w:val="none" w:sz="0" w:space="0" w:color="auto"/>
        <w:right w:val="none" w:sz="0" w:space="0" w:color="auto"/>
      </w:divBdr>
    </w:div>
    <w:div w:id="1404185460">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451630120">
      <w:bodyDiv w:val="1"/>
      <w:marLeft w:val="0"/>
      <w:marRight w:val="0"/>
      <w:marTop w:val="0"/>
      <w:marBottom w:val="0"/>
      <w:divBdr>
        <w:top w:val="none" w:sz="0" w:space="0" w:color="auto"/>
        <w:left w:val="none" w:sz="0" w:space="0" w:color="auto"/>
        <w:bottom w:val="none" w:sz="0" w:space="0" w:color="auto"/>
        <w:right w:val="none" w:sz="0" w:space="0" w:color="auto"/>
      </w:divBdr>
    </w:div>
    <w:div w:id="1474563452">
      <w:bodyDiv w:val="1"/>
      <w:marLeft w:val="0"/>
      <w:marRight w:val="0"/>
      <w:marTop w:val="0"/>
      <w:marBottom w:val="0"/>
      <w:divBdr>
        <w:top w:val="none" w:sz="0" w:space="0" w:color="auto"/>
        <w:left w:val="none" w:sz="0" w:space="0" w:color="auto"/>
        <w:bottom w:val="none" w:sz="0" w:space="0" w:color="auto"/>
        <w:right w:val="none" w:sz="0" w:space="0" w:color="auto"/>
      </w:divBdr>
    </w:div>
    <w:div w:id="1532645486">
      <w:bodyDiv w:val="1"/>
      <w:marLeft w:val="0"/>
      <w:marRight w:val="0"/>
      <w:marTop w:val="0"/>
      <w:marBottom w:val="0"/>
      <w:divBdr>
        <w:top w:val="none" w:sz="0" w:space="0" w:color="auto"/>
        <w:left w:val="none" w:sz="0" w:space="0" w:color="auto"/>
        <w:bottom w:val="none" w:sz="0" w:space="0" w:color="auto"/>
        <w:right w:val="none" w:sz="0" w:space="0" w:color="auto"/>
      </w:divBdr>
    </w:div>
    <w:div w:id="1609310077">
      <w:bodyDiv w:val="1"/>
      <w:marLeft w:val="0"/>
      <w:marRight w:val="0"/>
      <w:marTop w:val="0"/>
      <w:marBottom w:val="0"/>
      <w:divBdr>
        <w:top w:val="none" w:sz="0" w:space="0" w:color="auto"/>
        <w:left w:val="none" w:sz="0" w:space="0" w:color="auto"/>
        <w:bottom w:val="none" w:sz="0" w:space="0" w:color="auto"/>
        <w:right w:val="none" w:sz="0" w:space="0" w:color="auto"/>
      </w:divBdr>
    </w:div>
    <w:div w:id="1644575259">
      <w:bodyDiv w:val="1"/>
      <w:marLeft w:val="0"/>
      <w:marRight w:val="0"/>
      <w:marTop w:val="0"/>
      <w:marBottom w:val="0"/>
      <w:divBdr>
        <w:top w:val="none" w:sz="0" w:space="0" w:color="auto"/>
        <w:left w:val="none" w:sz="0" w:space="0" w:color="auto"/>
        <w:bottom w:val="none" w:sz="0" w:space="0" w:color="auto"/>
        <w:right w:val="none" w:sz="0" w:space="0" w:color="auto"/>
      </w:divBdr>
    </w:div>
    <w:div w:id="1666474507">
      <w:bodyDiv w:val="1"/>
      <w:marLeft w:val="0"/>
      <w:marRight w:val="0"/>
      <w:marTop w:val="0"/>
      <w:marBottom w:val="0"/>
      <w:divBdr>
        <w:top w:val="none" w:sz="0" w:space="0" w:color="auto"/>
        <w:left w:val="none" w:sz="0" w:space="0" w:color="auto"/>
        <w:bottom w:val="none" w:sz="0" w:space="0" w:color="auto"/>
        <w:right w:val="none" w:sz="0" w:space="0" w:color="auto"/>
      </w:divBdr>
    </w:div>
    <w:div w:id="1678968403">
      <w:bodyDiv w:val="1"/>
      <w:marLeft w:val="0"/>
      <w:marRight w:val="0"/>
      <w:marTop w:val="0"/>
      <w:marBottom w:val="0"/>
      <w:divBdr>
        <w:top w:val="none" w:sz="0" w:space="0" w:color="auto"/>
        <w:left w:val="none" w:sz="0" w:space="0" w:color="auto"/>
        <w:bottom w:val="none" w:sz="0" w:space="0" w:color="auto"/>
        <w:right w:val="none" w:sz="0" w:space="0" w:color="auto"/>
      </w:divBdr>
    </w:div>
    <w:div w:id="1683898507">
      <w:bodyDiv w:val="1"/>
      <w:marLeft w:val="0"/>
      <w:marRight w:val="0"/>
      <w:marTop w:val="0"/>
      <w:marBottom w:val="0"/>
      <w:divBdr>
        <w:top w:val="none" w:sz="0" w:space="0" w:color="auto"/>
        <w:left w:val="none" w:sz="0" w:space="0" w:color="auto"/>
        <w:bottom w:val="none" w:sz="0" w:space="0" w:color="auto"/>
        <w:right w:val="none" w:sz="0" w:space="0" w:color="auto"/>
      </w:divBdr>
    </w:div>
    <w:div w:id="1785463793">
      <w:bodyDiv w:val="1"/>
      <w:marLeft w:val="0"/>
      <w:marRight w:val="0"/>
      <w:marTop w:val="0"/>
      <w:marBottom w:val="0"/>
      <w:divBdr>
        <w:top w:val="none" w:sz="0" w:space="0" w:color="auto"/>
        <w:left w:val="none" w:sz="0" w:space="0" w:color="auto"/>
        <w:bottom w:val="none" w:sz="0" w:space="0" w:color="auto"/>
        <w:right w:val="none" w:sz="0" w:space="0" w:color="auto"/>
      </w:divBdr>
    </w:div>
    <w:div w:id="1786852640">
      <w:bodyDiv w:val="1"/>
      <w:marLeft w:val="0"/>
      <w:marRight w:val="0"/>
      <w:marTop w:val="0"/>
      <w:marBottom w:val="0"/>
      <w:divBdr>
        <w:top w:val="none" w:sz="0" w:space="0" w:color="auto"/>
        <w:left w:val="none" w:sz="0" w:space="0" w:color="auto"/>
        <w:bottom w:val="none" w:sz="0" w:space="0" w:color="auto"/>
        <w:right w:val="none" w:sz="0" w:space="0" w:color="auto"/>
      </w:divBdr>
    </w:div>
    <w:div w:id="1844472224">
      <w:bodyDiv w:val="1"/>
      <w:marLeft w:val="0"/>
      <w:marRight w:val="0"/>
      <w:marTop w:val="0"/>
      <w:marBottom w:val="0"/>
      <w:divBdr>
        <w:top w:val="none" w:sz="0" w:space="0" w:color="auto"/>
        <w:left w:val="none" w:sz="0" w:space="0" w:color="auto"/>
        <w:bottom w:val="none" w:sz="0" w:space="0" w:color="auto"/>
        <w:right w:val="none" w:sz="0" w:space="0" w:color="auto"/>
      </w:divBdr>
    </w:div>
    <w:div w:id="1886792495">
      <w:bodyDiv w:val="1"/>
      <w:marLeft w:val="0"/>
      <w:marRight w:val="0"/>
      <w:marTop w:val="0"/>
      <w:marBottom w:val="0"/>
      <w:divBdr>
        <w:top w:val="none" w:sz="0" w:space="0" w:color="auto"/>
        <w:left w:val="none" w:sz="0" w:space="0" w:color="auto"/>
        <w:bottom w:val="none" w:sz="0" w:space="0" w:color="auto"/>
        <w:right w:val="none" w:sz="0" w:space="0" w:color="auto"/>
      </w:divBdr>
    </w:div>
    <w:div w:id="1910382874">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 w:id="1932544379">
      <w:bodyDiv w:val="1"/>
      <w:marLeft w:val="0"/>
      <w:marRight w:val="0"/>
      <w:marTop w:val="0"/>
      <w:marBottom w:val="0"/>
      <w:divBdr>
        <w:top w:val="none" w:sz="0" w:space="0" w:color="auto"/>
        <w:left w:val="none" w:sz="0" w:space="0" w:color="auto"/>
        <w:bottom w:val="none" w:sz="0" w:space="0" w:color="auto"/>
        <w:right w:val="none" w:sz="0" w:space="0" w:color="auto"/>
      </w:divBdr>
    </w:div>
    <w:div w:id="1940598713">
      <w:bodyDiv w:val="1"/>
      <w:marLeft w:val="0"/>
      <w:marRight w:val="0"/>
      <w:marTop w:val="0"/>
      <w:marBottom w:val="0"/>
      <w:divBdr>
        <w:top w:val="none" w:sz="0" w:space="0" w:color="auto"/>
        <w:left w:val="none" w:sz="0" w:space="0" w:color="auto"/>
        <w:bottom w:val="none" w:sz="0" w:space="0" w:color="auto"/>
        <w:right w:val="none" w:sz="0" w:space="0" w:color="auto"/>
      </w:divBdr>
    </w:div>
    <w:div w:id="1958029180">
      <w:bodyDiv w:val="1"/>
      <w:marLeft w:val="0"/>
      <w:marRight w:val="0"/>
      <w:marTop w:val="0"/>
      <w:marBottom w:val="0"/>
      <w:divBdr>
        <w:top w:val="none" w:sz="0" w:space="0" w:color="auto"/>
        <w:left w:val="none" w:sz="0" w:space="0" w:color="auto"/>
        <w:bottom w:val="none" w:sz="0" w:space="0" w:color="auto"/>
        <w:right w:val="none" w:sz="0" w:space="0" w:color="auto"/>
      </w:divBdr>
    </w:div>
    <w:div w:id="1964576931">
      <w:bodyDiv w:val="1"/>
      <w:marLeft w:val="0"/>
      <w:marRight w:val="0"/>
      <w:marTop w:val="0"/>
      <w:marBottom w:val="0"/>
      <w:divBdr>
        <w:top w:val="none" w:sz="0" w:space="0" w:color="auto"/>
        <w:left w:val="none" w:sz="0" w:space="0" w:color="auto"/>
        <w:bottom w:val="none" w:sz="0" w:space="0" w:color="auto"/>
        <w:right w:val="none" w:sz="0" w:space="0" w:color="auto"/>
      </w:divBdr>
    </w:div>
    <w:div w:id="1979262257">
      <w:bodyDiv w:val="1"/>
      <w:marLeft w:val="0"/>
      <w:marRight w:val="0"/>
      <w:marTop w:val="0"/>
      <w:marBottom w:val="0"/>
      <w:divBdr>
        <w:top w:val="none" w:sz="0" w:space="0" w:color="auto"/>
        <w:left w:val="none" w:sz="0" w:space="0" w:color="auto"/>
        <w:bottom w:val="none" w:sz="0" w:space="0" w:color="auto"/>
        <w:right w:val="none" w:sz="0" w:space="0" w:color="auto"/>
      </w:divBdr>
    </w:div>
    <w:div w:id="1990161113">
      <w:bodyDiv w:val="1"/>
      <w:marLeft w:val="0"/>
      <w:marRight w:val="0"/>
      <w:marTop w:val="0"/>
      <w:marBottom w:val="0"/>
      <w:divBdr>
        <w:top w:val="none" w:sz="0" w:space="0" w:color="auto"/>
        <w:left w:val="none" w:sz="0" w:space="0" w:color="auto"/>
        <w:bottom w:val="none" w:sz="0" w:space="0" w:color="auto"/>
        <w:right w:val="none" w:sz="0" w:space="0" w:color="auto"/>
      </w:divBdr>
    </w:div>
    <w:div w:id="2034571398">
      <w:bodyDiv w:val="1"/>
      <w:marLeft w:val="0"/>
      <w:marRight w:val="0"/>
      <w:marTop w:val="0"/>
      <w:marBottom w:val="0"/>
      <w:divBdr>
        <w:top w:val="none" w:sz="0" w:space="0" w:color="auto"/>
        <w:left w:val="none" w:sz="0" w:space="0" w:color="auto"/>
        <w:bottom w:val="none" w:sz="0" w:space="0" w:color="auto"/>
        <w:right w:val="none" w:sz="0" w:space="0" w:color="auto"/>
      </w:divBdr>
    </w:div>
    <w:div w:id="2052416956">
      <w:bodyDiv w:val="1"/>
      <w:marLeft w:val="0"/>
      <w:marRight w:val="0"/>
      <w:marTop w:val="0"/>
      <w:marBottom w:val="0"/>
      <w:divBdr>
        <w:top w:val="none" w:sz="0" w:space="0" w:color="auto"/>
        <w:left w:val="none" w:sz="0" w:space="0" w:color="auto"/>
        <w:bottom w:val="none" w:sz="0" w:space="0" w:color="auto"/>
        <w:right w:val="none" w:sz="0" w:space="0" w:color="auto"/>
      </w:divBdr>
    </w:div>
    <w:div w:id="2060933297">
      <w:bodyDiv w:val="1"/>
      <w:marLeft w:val="0"/>
      <w:marRight w:val="0"/>
      <w:marTop w:val="0"/>
      <w:marBottom w:val="0"/>
      <w:divBdr>
        <w:top w:val="none" w:sz="0" w:space="0" w:color="auto"/>
        <w:left w:val="none" w:sz="0" w:space="0" w:color="auto"/>
        <w:bottom w:val="none" w:sz="0" w:space="0" w:color="auto"/>
        <w:right w:val="none" w:sz="0" w:space="0" w:color="auto"/>
      </w:divBdr>
    </w:div>
    <w:div w:id="2129205057">
      <w:bodyDiv w:val="1"/>
      <w:marLeft w:val="0"/>
      <w:marRight w:val="0"/>
      <w:marTop w:val="0"/>
      <w:marBottom w:val="0"/>
      <w:divBdr>
        <w:top w:val="none" w:sz="0" w:space="0" w:color="auto"/>
        <w:left w:val="none" w:sz="0" w:space="0" w:color="auto"/>
        <w:bottom w:val="none" w:sz="0" w:space="0" w:color="auto"/>
        <w:right w:val="none" w:sz="0" w:space="0" w:color="auto"/>
      </w:divBdr>
    </w:div>
    <w:div w:id="2132628959">
      <w:bodyDiv w:val="1"/>
      <w:marLeft w:val="0"/>
      <w:marRight w:val="0"/>
      <w:marTop w:val="0"/>
      <w:marBottom w:val="0"/>
      <w:divBdr>
        <w:top w:val="none" w:sz="0" w:space="0" w:color="auto"/>
        <w:left w:val="none" w:sz="0" w:space="0" w:color="auto"/>
        <w:bottom w:val="none" w:sz="0" w:space="0" w:color="auto"/>
        <w:right w:val="none" w:sz="0" w:space="0" w:color="auto"/>
      </w:divBdr>
    </w:div>
  </w:divs>
  <w:encoding w:val="x-mac-c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tiff"/><Relationship Id="rId18" Type="http://schemas.openxmlformats.org/officeDocument/2006/relationships/image" Target="media/image8.png"/><Relationship Id="rId26" Type="http://schemas.openxmlformats.org/officeDocument/2006/relationships/image" Target="media/image16.tiff"/><Relationship Id="rId39" Type="http://schemas.openxmlformats.org/officeDocument/2006/relationships/theme" Target="theme/theme1.xml"/><Relationship Id="rId21" Type="http://schemas.openxmlformats.org/officeDocument/2006/relationships/image" Target="media/image11.png"/><Relationship Id="rId34" Type="http://schemas.openxmlformats.org/officeDocument/2006/relationships/image" Target="media/image20.tiff"/><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3.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png"/><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footer" Target="footer2.xm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tif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hyperlink" Target="http://www.mvcr.cz/clanek/agenda-odboru-hlavniho-architekta-egovernmentu.aspx" TargetMode="External"/><Relationship Id="rId35" Type="http://schemas.openxmlformats.org/officeDocument/2006/relationships/image" Target="media/image21.tiff"/><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BAFAEDD2D4C1964C8622AF545BCE7D40"/>
        <w:category>
          <w:name w:val="Obecné"/>
          <w:gallery w:val="placeholder"/>
        </w:category>
        <w:types>
          <w:type w:val="bbPlcHdr"/>
        </w:types>
        <w:behaviors>
          <w:behavior w:val="content"/>
        </w:behaviors>
        <w:guid w:val="{D3112A5C-5B8B-F941-8EE9-B582F55AEE56}"/>
      </w:docPartPr>
      <w:docPartBody>
        <w:p w:rsidR="0089183D" w:rsidRDefault="0089183D"/>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52F0"/>
    <w:rsid w:val="00020177"/>
    <w:rsid w:val="00093087"/>
    <w:rsid w:val="000B2E44"/>
    <w:rsid w:val="000E5DB2"/>
    <w:rsid w:val="00107A6D"/>
    <w:rsid w:val="00254E56"/>
    <w:rsid w:val="004801A9"/>
    <w:rsid w:val="004E52F0"/>
    <w:rsid w:val="005224AE"/>
    <w:rsid w:val="005A6B00"/>
    <w:rsid w:val="006114BF"/>
    <w:rsid w:val="00613659"/>
    <w:rsid w:val="0074103C"/>
    <w:rsid w:val="0089183D"/>
    <w:rsid w:val="00923F3F"/>
    <w:rsid w:val="00997DEF"/>
    <w:rsid w:val="00C2191D"/>
    <w:rsid w:val="00C53CF6"/>
    <w:rsid w:val="00CA21D2"/>
    <w:rsid w:val="00D25241"/>
    <w:rsid w:val="00EE3060"/>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encoding w:val="x-mac-ce"/>
  <w:optimizeForBrowser/>
  <w:allowPNG/>
</w:webSetting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34AA298386AD84FB8AB79E1DB2784D4" ma:contentTypeVersion="8" ma:contentTypeDescription="Create a new document." ma:contentTypeScope="" ma:versionID="f4630001007e4c996f6de281a3bd252b">
  <xsd:schema xmlns:xsd="http://www.w3.org/2001/XMLSchema" xmlns:xs="http://www.w3.org/2001/XMLSchema" xmlns:p="http://schemas.microsoft.com/office/2006/metadata/properties" xmlns:ns2="1859c3be-8105-4450-846b-ce7d4e576d00" targetNamespace="http://schemas.microsoft.com/office/2006/metadata/properties" ma:root="true" ma:fieldsID="6afee162bb7d4dc1b4fee6456987f153" ns2:_="">
    <xsd:import namespace="1859c3be-8105-4450-846b-ce7d4e576d0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59c3be-8105-4450-846b-ce7d4e576d0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9FA472-5288-48A0-AADD-B77BC66CBA7A}">
  <ds:schemaRefs>
    <ds:schemaRef ds:uri="http://schemas.microsoft.com/sharepoint/v3/contenttype/forms"/>
  </ds:schemaRefs>
</ds:datastoreItem>
</file>

<file path=customXml/itemProps2.xml><?xml version="1.0" encoding="utf-8"?>
<ds:datastoreItem xmlns:ds="http://schemas.openxmlformats.org/officeDocument/2006/customXml" ds:itemID="{F904926B-DFD1-4AB4-BB06-F650A585F9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59c3be-8105-4450-846b-ce7d4e576d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2C6CEB3-FA40-4C00-81FB-2C06F932DC6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3AB628E-7705-4A36-A2EF-66307481F7FE}">
  <ds:schemaRefs>
    <ds:schemaRef ds:uri="http://schemas.openxmlformats.org/officeDocument/2006/bibliography"/>
  </ds:schemaRefs>
</ds:datastoreItem>
</file>

<file path=docMetadata/LabelInfo.xml><?xml version="1.0" encoding="utf-8"?>
<clbl:labelList xmlns:clbl="http://schemas.microsoft.com/office/2020/mipLabelMetadata"/>
</file>

<file path=docMetadata/LabelInfo0.xml><?xml version="1.0" encoding="utf-8"?>
<clbl:labelList xmlns:clbl="http://schemas.microsoft.com/office/2020/mipLabelMetadata"/>
</file>

<file path=docMetadata/LabelInfo1.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27</TotalTime>
  <Pages>81</Pages>
  <Words>22793</Words>
  <Characters>134484</Characters>
  <Application>Microsoft Office Word</Application>
  <DocSecurity>0</DocSecurity>
  <Lines>1120</Lines>
  <Paragraphs>313</Paragraphs>
  <ScaleCrop>false</ScaleCrop>
  <HeadingPairs>
    <vt:vector size="2" baseType="variant">
      <vt:variant>
        <vt:lpstr>Název</vt:lpstr>
      </vt:variant>
      <vt:variant>
        <vt:i4>1</vt:i4>
      </vt:variant>
    </vt:vector>
  </HeadingPairs>
  <TitlesOfParts>
    <vt:vector size="1" baseType="lpstr">
      <vt:lpstr>Struktura studie proveditelnosti</vt:lpstr>
    </vt:vector>
  </TitlesOfParts>
  <Company/>
  <LinksUpToDate>false</LinksUpToDate>
  <CharactersWithSpaces>156964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Struktura studie proveditelnosti</dc:title>
  <dc:subject/>
  <dc:creator>Michal Souček / Tomáš Marek</dc:creator>
  <cp:keywords/>
  <cp:lastModifiedBy>user</cp:lastModifiedBy>
  <cp:revision>14</cp:revision>
  <cp:lastPrinted>2015-09-17T11:25:00Z</cp:lastPrinted>
  <dcterms:created xsi:type="dcterms:W3CDTF">2021-01-08T13:58:00Z</dcterms:created>
  <dcterms:modified xsi:type="dcterms:W3CDTF">2021-01-08T14:15:00Z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0x010100334AA298386AD84FB8AB79E1DB2784D4</vt:lpwstr>
  </property>
</Properties>
</file>